
<file path=[Content_Types].xml><?xml version="1.0" encoding="utf-8"?>
<Types xmlns="http://schemas.openxmlformats.org/package/2006/content-types">
  <Default Extension="xml" ContentType="application/xml"/>
  <Default Extension="jpeg" ContentType="image/jpeg"/>
  <Default Extension="tiff" ContentType="image/tiff"/>
  <Default Extension="emf" ContentType="image/x-emf"/>
  <Default Extension="rels" ContentType="application/vnd.openxmlformats-package.relationships+xml"/>
  <Default Extension="tif" ContentType="image/tiff"/>
  <Default Extension="bin" ContentType="application/vnd.openxmlformats-officedocument.oleObjec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2D34A" w14:textId="77777777" w:rsidR="0033634C" w:rsidRPr="007B62C2" w:rsidRDefault="0033634C" w:rsidP="00FB46E1">
      <w:pPr>
        <w:jc w:val="center"/>
        <w:rPr>
          <w:rFonts w:ascii="Times New Roman" w:hAnsi="Times New Roman" w:cs="Times New Roman"/>
          <w:b/>
          <w:color w:val="000000" w:themeColor="text1"/>
          <w:sz w:val="36"/>
          <w:szCs w:val="36"/>
          <w:lang w:val="en-CA"/>
        </w:rPr>
      </w:pPr>
      <w:r w:rsidRPr="007B62C2">
        <w:rPr>
          <w:rFonts w:ascii="Times New Roman" w:hAnsi="Times New Roman" w:cs="Times New Roman"/>
          <w:b/>
          <w:color w:val="000000" w:themeColor="text1"/>
          <w:sz w:val="36"/>
          <w:szCs w:val="36"/>
          <w:lang w:val="en-CA"/>
        </w:rPr>
        <w:t>Helium Diffusion and Accumulation in Gd2Ti2O7 and Gd2Zr2O7</w:t>
      </w:r>
    </w:p>
    <w:p w14:paraId="690089EF" w14:textId="77777777" w:rsidR="0033634C" w:rsidRPr="007B62C2" w:rsidRDefault="0033634C" w:rsidP="00FB46E1">
      <w:pPr>
        <w:jc w:val="center"/>
        <w:rPr>
          <w:rFonts w:ascii="Times New Roman" w:hAnsi="Times New Roman" w:cs="Times New Roman"/>
          <w:color w:val="000000" w:themeColor="text1"/>
          <w:sz w:val="36"/>
          <w:szCs w:val="36"/>
        </w:rPr>
      </w:pPr>
    </w:p>
    <w:p w14:paraId="54B87DAD" w14:textId="77777777" w:rsidR="0033634C" w:rsidRPr="007B62C2" w:rsidRDefault="0033634C" w:rsidP="00FB46E1">
      <w:pPr>
        <w:jc w:val="center"/>
        <w:rPr>
          <w:rFonts w:ascii="Times New Roman" w:hAnsi="Times New Roman" w:cs="Times New Roman"/>
          <w:color w:val="000000" w:themeColor="text1"/>
          <w:sz w:val="36"/>
          <w:szCs w:val="36"/>
        </w:rPr>
      </w:pPr>
      <w:bookmarkStart w:id="0" w:name="_GoBack"/>
      <w:bookmarkEnd w:id="0"/>
    </w:p>
    <w:p w14:paraId="44BA263F" w14:textId="77777777" w:rsidR="0033634C" w:rsidRPr="007B62C2" w:rsidRDefault="0033634C" w:rsidP="00FB46E1">
      <w:pPr>
        <w:jc w:val="center"/>
        <w:rPr>
          <w:rFonts w:ascii="Times New Roman" w:hAnsi="Times New Roman" w:cs="Times New Roman"/>
          <w:color w:val="000000" w:themeColor="text1"/>
          <w:sz w:val="36"/>
          <w:szCs w:val="36"/>
        </w:rPr>
      </w:pPr>
    </w:p>
    <w:p w14:paraId="345A14E8" w14:textId="77777777" w:rsidR="0033634C" w:rsidRPr="007B62C2" w:rsidRDefault="0033634C" w:rsidP="00FB46E1">
      <w:pPr>
        <w:jc w:val="center"/>
        <w:rPr>
          <w:rFonts w:ascii="Times New Roman" w:hAnsi="Times New Roman" w:cs="Times New Roman"/>
          <w:color w:val="000000" w:themeColor="text1"/>
          <w:sz w:val="36"/>
          <w:szCs w:val="36"/>
        </w:rPr>
      </w:pPr>
    </w:p>
    <w:p w14:paraId="7EE0CFD6" w14:textId="77777777" w:rsidR="0033634C" w:rsidRPr="007B62C2" w:rsidRDefault="0033634C" w:rsidP="00FB46E1">
      <w:pPr>
        <w:jc w:val="center"/>
        <w:rPr>
          <w:rFonts w:ascii="Times New Roman" w:hAnsi="Times New Roman" w:cs="Times New Roman"/>
          <w:color w:val="000000" w:themeColor="text1"/>
          <w:sz w:val="36"/>
          <w:szCs w:val="36"/>
        </w:rPr>
      </w:pPr>
    </w:p>
    <w:p w14:paraId="1192307E" w14:textId="77777777" w:rsidR="0033634C" w:rsidRPr="007B62C2" w:rsidRDefault="0033634C" w:rsidP="00FB46E1">
      <w:pPr>
        <w:jc w:val="center"/>
        <w:rPr>
          <w:rFonts w:ascii="Times New Roman" w:hAnsi="Times New Roman" w:cs="Times New Roman"/>
          <w:color w:val="000000" w:themeColor="text1"/>
          <w:sz w:val="36"/>
          <w:szCs w:val="36"/>
        </w:rPr>
      </w:pPr>
    </w:p>
    <w:p w14:paraId="305B0D0B" w14:textId="77777777" w:rsidR="0033634C" w:rsidRPr="007B62C2" w:rsidRDefault="0033634C" w:rsidP="00FB46E1">
      <w:pPr>
        <w:jc w:val="center"/>
        <w:rPr>
          <w:rFonts w:ascii="Times New Roman" w:hAnsi="Times New Roman" w:cs="Times New Roman"/>
          <w:color w:val="000000" w:themeColor="text1"/>
          <w:sz w:val="36"/>
          <w:szCs w:val="36"/>
        </w:rPr>
      </w:pPr>
    </w:p>
    <w:p w14:paraId="30102C79" w14:textId="77777777" w:rsidR="0033634C" w:rsidRPr="007B62C2" w:rsidRDefault="0033634C" w:rsidP="00FB46E1">
      <w:pPr>
        <w:jc w:val="center"/>
        <w:rPr>
          <w:rFonts w:ascii="Times New Roman" w:hAnsi="Times New Roman" w:cs="Times New Roman"/>
          <w:color w:val="000000" w:themeColor="text1"/>
          <w:sz w:val="36"/>
          <w:szCs w:val="36"/>
        </w:rPr>
      </w:pPr>
    </w:p>
    <w:p w14:paraId="7786F0C0" w14:textId="77777777" w:rsidR="0033634C" w:rsidRPr="007B62C2" w:rsidRDefault="0033634C" w:rsidP="00CD4E1A">
      <w:pPr>
        <w:jc w:val="center"/>
        <w:rPr>
          <w:rFonts w:ascii="Times New Roman" w:hAnsi="Times New Roman" w:cs="Times New Roman"/>
          <w:color w:val="000000" w:themeColor="text1"/>
          <w:sz w:val="36"/>
          <w:szCs w:val="36"/>
        </w:rPr>
      </w:pPr>
    </w:p>
    <w:p w14:paraId="0ECEEAF1" w14:textId="77777777" w:rsidR="0033634C" w:rsidRPr="007B62C2" w:rsidRDefault="0033634C" w:rsidP="00CD4E1A">
      <w:pPr>
        <w:jc w:val="center"/>
        <w:rPr>
          <w:rFonts w:ascii="Times New Roman" w:hAnsi="Times New Roman" w:cs="Times New Roman"/>
          <w:color w:val="000000" w:themeColor="text1"/>
          <w:sz w:val="36"/>
          <w:szCs w:val="36"/>
        </w:rPr>
      </w:pPr>
    </w:p>
    <w:p w14:paraId="3317D653" w14:textId="77777777" w:rsidR="0033634C" w:rsidRPr="007B62C2" w:rsidRDefault="0033634C" w:rsidP="00CD4E1A">
      <w:pPr>
        <w:jc w:val="cente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t>A Dissertation Presented for the</w:t>
      </w:r>
    </w:p>
    <w:p w14:paraId="3485FF87" w14:textId="77777777" w:rsidR="0033634C" w:rsidRPr="007B62C2" w:rsidRDefault="0033634C" w:rsidP="00CD4E1A">
      <w:pPr>
        <w:jc w:val="cente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t>Doctor of Philosophy</w:t>
      </w:r>
    </w:p>
    <w:p w14:paraId="13A89B90" w14:textId="77777777" w:rsidR="0033634C" w:rsidRPr="007B62C2" w:rsidRDefault="0033634C" w:rsidP="00CD4E1A">
      <w:pPr>
        <w:jc w:val="cente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t>Degree</w:t>
      </w:r>
    </w:p>
    <w:p w14:paraId="46649BA9" w14:textId="77777777" w:rsidR="0033634C" w:rsidRPr="007B62C2" w:rsidRDefault="0033634C" w:rsidP="00CD4E1A">
      <w:pPr>
        <w:jc w:val="cente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t>The University of Tennessee, Knoxville</w:t>
      </w:r>
    </w:p>
    <w:p w14:paraId="1CB46CA7" w14:textId="77777777" w:rsidR="0033634C" w:rsidRPr="007B62C2" w:rsidRDefault="0033634C" w:rsidP="00CD4E1A">
      <w:pPr>
        <w:jc w:val="center"/>
        <w:rPr>
          <w:rFonts w:ascii="Times New Roman" w:hAnsi="Times New Roman" w:cs="Times New Roman"/>
          <w:color w:val="000000" w:themeColor="text1"/>
          <w:sz w:val="36"/>
          <w:szCs w:val="36"/>
        </w:rPr>
      </w:pPr>
    </w:p>
    <w:p w14:paraId="50B8F65E" w14:textId="77777777" w:rsidR="0033634C" w:rsidRPr="007B62C2" w:rsidRDefault="0033634C" w:rsidP="00CD4E1A">
      <w:pPr>
        <w:jc w:val="center"/>
        <w:rPr>
          <w:rFonts w:ascii="Times New Roman" w:hAnsi="Times New Roman" w:cs="Times New Roman"/>
          <w:color w:val="000000" w:themeColor="text1"/>
          <w:sz w:val="36"/>
          <w:szCs w:val="36"/>
        </w:rPr>
      </w:pPr>
    </w:p>
    <w:p w14:paraId="62D05AB9" w14:textId="77777777" w:rsidR="0033634C" w:rsidRPr="007B62C2" w:rsidRDefault="0033634C" w:rsidP="00CD4E1A">
      <w:pPr>
        <w:jc w:val="center"/>
        <w:rPr>
          <w:rFonts w:ascii="Times New Roman" w:hAnsi="Times New Roman" w:cs="Times New Roman"/>
          <w:color w:val="000000" w:themeColor="text1"/>
          <w:sz w:val="36"/>
          <w:szCs w:val="36"/>
        </w:rPr>
      </w:pPr>
    </w:p>
    <w:p w14:paraId="6E355E98" w14:textId="77777777" w:rsidR="0033634C" w:rsidRPr="007B62C2" w:rsidRDefault="0033634C" w:rsidP="00CD4E1A">
      <w:pPr>
        <w:jc w:val="center"/>
        <w:rPr>
          <w:rFonts w:ascii="Times New Roman" w:hAnsi="Times New Roman" w:cs="Times New Roman"/>
          <w:color w:val="000000" w:themeColor="text1"/>
          <w:sz w:val="36"/>
          <w:szCs w:val="36"/>
        </w:rPr>
      </w:pPr>
    </w:p>
    <w:p w14:paraId="107AE2EF" w14:textId="77777777" w:rsidR="0033634C" w:rsidRPr="007B62C2" w:rsidRDefault="0033634C" w:rsidP="00CD4E1A">
      <w:pPr>
        <w:jc w:val="center"/>
        <w:rPr>
          <w:rFonts w:ascii="Times New Roman" w:hAnsi="Times New Roman" w:cs="Times New Roman"/>
          <w:color w:val="000000" w:themeColor="text1"/>
          <w:sz w:val="36"/>
          <w:szCs w:val="36"/>
        </w:rPr>
      </w:pPr>
    </w:p>
    <w:p w14:paraId="5560AC16" w14:textId="77777777" w:rsidR="0033634C" w:rsidRPr="007B62C2" w:rsidRDefault="0033634C" w:rsidP="00CD4E1A">
      <w:pPr>
        <w:jc w:val="center"/>
        <w:rPr>
          <w:rFonts w:ascii="Times New Roman" w:hAnsi="Times New Roman" w:cs="Times New Roman"/>
          <w:color w:val="000000" w:themeColor="text1"/>
          <w:sz w:val="36"/>
          <w:szCs w:val="36"/>
        </w:rPr>
      </w:pPr>
    </w:p>
    <w:p w14:paraId="78B6A9D8" w14:textId="77777777" w:rsidR="0033634C" w:rsidRPr="007B62C2" w:rsidRDefault="0033634C" w:rsidP="00CD4E1A">
      <w:pPr>
        <w:jc w:val="center"/>
        <w:rPr>
          <w:rFonts w:ascii="Times New Roman" w:hAnsi="Times New Roman" w:cs="Times New Roman"/>
          <w:color w:val="000000" w:themeColor="text1"/>
          <w:sz w:val="36"/>
          <w:szCs w:val="36"/>
        </w:rPr>
      </w:pPr>
    </w:p>
    <w:p w14:paraId="129ECC37" w14:textId="77777777" w:rsidR="0033634C" w:rsidRPr="007B62C2" w:rsidRDefault="0033634C" w:rsidP="00CD4E1A">
      <w:pPr>
        <w:jc w:val="center"/>
        <w:rPr>
          <w:rFonts w:ascii="Times New Roman" w:hAnsi="Times New Roman" w:cs="Times New Roman"/>
          <w:color w:val="000000" w:themeColor="text1"/>
          <w:sz w:val="36"/>
          <w:szCs w:val="36"/>
        </w:rPr>
      </w:pPr>
    </w:p>
    <w:p w14:paraId="710D207C" w14:textId="77777777" w:rsidR="0033634C" w:rsidRPr="007B62C2" w:rsidRDefault="0033634C" w:rsidP="00CD4E1A">
      <w:pPr>
        <w:jc w:val="center"/>
        <w:rPr>
          <w:rFonts w:ascii="Times New Roman" w:hAnsi="Times New Roman" w:cs="Times New Roman"/>
          <w:color w:val="000000" w:themeColor="text1"/>
          <w:sz w:val="36"/>
          <w:szCs w:val="36"/>
        </w:rPr>
      </w:pPr>
    </w:p>
    <w:p w14:paraId="1FA43254" w14:textId="77777777" w:rsidR="0033634C" w:rsidRPr="007B62C2" w:rsidRDefault="0033634C" w:rsidP="00CD4E1A">
      <w:pPr>
        <w:jc w:val="cente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t>Caitlin Anne Taylor</w:t>
      </w:r>
    </w:p>
    <w:p w14:paraId="792B8EF6" w14:textId="77777777" w:rsidR="0033634C" w:rsidRPr="007B62C2" w:rsidRDefault="0033634C" w:rsidP="00CD4E1A">
      <w:pPr>
        <w:jc w:val="cente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t>December 2016</w:t>
      </w:r>
    </w:p>
    <w:p w14:paraId="17187A64" w14:textId="77777777" w:rsidR="0033634C" w:rsidRPr="007B62C2" w:rsidRDefault="0033634C" w:rsidP="00CD4E1A">
      <w:pPr>
        <w:rPr>
          <w:rFonts w:ascii="Times New Roman" w:hAnsi="Times New Roman" w:cs="Times New Roman"/>
          <w:color w:val="000000" w:themeColor="text1"/>
          <w:sz w:val="36"/>
          <w:szCs w:val="36"/>
        </w:rPr>
        <w:sectPr w:rsidR="0033634C" w:rsidRPr="007B62C2" w:rsidSect="00CD7E3E">
          <w:footerReference w:type="even" r:id="rId7"/>
          <w:footerReference w:type="default" r:id="rId8"/>
          <w:pgSz w:w="12240" w:h="15840"/>
          <w:pgMar w:top="1440" w:right="1440" w:bottom="1440" w:left="1440" w:header="720" w:footer="720" w:gutter="0"/>
          <w:cols w:space="720"/>
          <w:titlePg/>
          <w:docGrid w:linePitch="360"/>
        </w:sectPr>
      </w:pPr>
    </w:p>
    <w:p w14:paraId="211C0E18" w14:textId="77777777" w:rsidR="0033634C" w:rsidRPr="007B62C2" w:rsidRDefault="0033634C" w:rsidP="00CD4E1A">
      <w:pPr>
        <w:rPr>
          <w:rFonts w:ascii="Times New Roman" w:hAnsi="Times New Roman" w:cs="Times New Roman"/>
          <w:color w:val="000000" w:themeColor="text1"/>
          <w:sz w:val="36"/>
          <w:szCs w:val="36"/>
        </w:rPr>
      </w:pPr>
    </w:p>
    <w:p w14:paraId="4C55784C" w14:textId="77777777" w:rsidR="0033634C" w:rsidRPr="007B62C2" w:rsidRDefault="0033634C" w:rsidP="00CD4E1A">
      <w:pPr>
        <w:rPr>
          <w:rFonts w:ascii="Times New Roman" w:hAnsi="Times New Roman" w:cs="Times New Roman"/>
          <w:color w:val="000000" w:themeColor="text1"/>
          <w:sz w:val="36"/>
          <w:szCs w:val="36"/>
        </w:rPr>
      </w:pPr>
    </w:p>
    <w:p w14:paraId="05F4E3B0" w14:textId="77777777" w:rsidR="0033634C" w:rsidRPr="007B62C2" w:rsidRDefault="0033634C" w:rsidP="00CD4E1A">
      <w:pPr>
        <w:rPr>
          <w:rFonts w:ascii="Times New Roman" w:hAnsi="Times New Roman" w:cs="Times New Roman"/>
          <w:color w:val="000000" w:themeColor="text1"/>
          <w:sz w:val="36"/>
          <w:szCs w:val="36"/>
        </w:rPr>
      </w:pPr>
    </w:p>
    <w:p w14:paraId="1ECF95E1" w14:textId="77777777" w:rsidR="0033634C" w:rsidRPr="007B62C2" w:rsidRDefault="0033634C" w:rsidP="00CD4E1A">
      <w:pPr>
        <w:rPr>
          <w:rFonts w:ascii="Times New Roman" w:hAnsi="Times New Roman" w:cs="Times New Roman"/>
          <w:color w:val="000000" w:themeColor="text1"/>
          <w:sz w:val="36"/>
          <w:szCs w:val="36"/>
        </w:rPr>
      </w:pPr>
    </w:p>
    <w:p w14:paraId="1CB5A265" w14:textId="77777777" w:rsidR="0033634C" w:rsidRPr="007B62C2" w:rsidRDefault="0033634C" w:rsidP="00CD4E1A">
      <w:pPr>
        <w:rPr>
          <w:rFonts w:ascii="Times New Roman" w:hAnsi="Times New Roman" w:cs="Times New Roman"/>
          <w:color w:val="000000" w:themeColor="text1"/>
          <w:sz w:val="36"/>
          <w:szCs w:val="36"/>
        </w:rPr>
      </w:pPr>
    </w:p>
    <w:p w14:paraId="7F23C55E" w14:textId="77777777" w:rsidR="0033634C" w:rsidRPr="007B62C2" w:rsidRDefault="0033634C" w:rsidP="00CD4E1A">
      <w:pPr>
        <w:rPr>
          <w:rFonts w:ascii="Times New Roman" w:hAnsi="Times New Roman" w:cs="Times New Roman"/>
          <w:color w:val="000000" w:themeColor="text1"/>
          <w:sz w:val="36"/>
          <w:szCs w:val="36"/>
        </w:rPr>
      </w:pPr>
    </w:p>
    <w:p w14:paraId="1A57AEB2" w14:textId="77777777" w:rsidR="0033634C" w:rsidRPr="007B62C2" w:rsidRDefault="0033634C" w:rsidP="00CD4E1A">
      <w:pPr>
        <w:rPr>
          <w:rFonts w:ascii="Times New Roman" w:hAnsi="Times New Roman" w:cs="Times New Roman"/>
          <w:color w:val="000000" w:themeColor="text1"/>
          <w:sz w:val="36"/>
          <w:szCs w:val="36"/>
        </w:rPr>
      </w:pPr>
    </w:p>
    <w:p w14:paraId="30D5ACC5" w14:textId="77777777" w:rsidR="0033634C" w:rsidRPr="007B62C2" w:rsidRDefault="0033634C" w:rsidP="00CD4E1A">
      <w:pPr>
        <w:rPr>
          <w:rFonts w:ascii="Times New Roman" w:hAnsi="Times New Roman" w:cs="Times New Roman"/>
          <w:color w:val="000000" w:themeColor="text1"/>
          <w:sz w:val="36"/>
          <w:szCs w:val="36"/>
        </w:rPr>
      </w:pPr>
    </w:p>
    <w:p w14:paraId="1051CDB2" w14:textId="77777777" w:rsidR="0033634C" w:rsidRPr="007B62C2" w:rsidRDefault="0033634C" w:rsidP="00CD4E1A">
      <w:pPr>
        <w:rPr>
          <w:rFonts w:ascii="Times New Roman" w:hAnsi="Times New Roman" w:cs="Times New Roman"/>
          <w:color w:val="000000" w:themeColor="text1"/>
          <w:sz w:val="36"/>
          <w:szCs w:val="36"/>
        </w:rPr>
      </w:pPr>
    </w:p>
    <w:p w14:paraId="2D4CEE1F" w14:textId="77777777" w:rsidR="0033634C" w:rsidRPr="007B62C2" w:rsidRDefault="0033634C" w:rsidP="00CD4E1A">
      <w:pPr>
        <w:jc w:val="center"/>
        <w:rPr>
          <w:rFonts w:ascii="Times New Roman" w:hAnsi="Times New Roman" w:cs="Times New Roman"/>
          <w:color w:val="000000" w:themeColor="text1"/>
        </w:rPr>
      </w:pPr>
      <w:r w:rsidRPr="007B62C2">
        <w:rPr>
          <w:rFonts w:ascii="Times New Roman" w:hAnsi="Times New Roman" w:cs="Times New Roman"/>
          <w:color w:val="000000" w:themeColor="text1"/>
        </w:rPr>
        <w:t>Copyright © 2016 by Caitlin Anne Taylor</w:t>
      </w:r>
    </w:p>
    <w:p w14:paraId="7B57E789" w14:textId="77777777" w:rsidR="0033634C" w:rsidRPr="007B62C2" w:rsidRDefault="0033634C" w:rsidP="00CD4E1A">
      <w:pPr>
        <w:jc w:val="center"/>
        <w:rPr>
          <w:rFonts w:ascii="Times New Roman" w:hAnsi="Times New Roman" w:cs="Times New Roman"/>
          <w:color w:val="000000" w:themeColor="text1"/>
        </w:rPr>
      </w:pPr>
      <w:r w:rsidRPr="007B62C2">
        <w:rPr>
          <w:rFonts w:ascii="Times New Roman" w:hAnsi="Times New Roman" w:cs="Times New Roman"/>
          <w:color w:val="000000" w:themeColor="text1"/>
        </w:rPr>
        <w:t>All rights reserved.</w:t>
      </w:r>
    </w:p>
    <w:p w14:paraId="765A6F86" w14:textId="77777777" w:rsidR="0033634C" w:rsidRPr="007B62C2" w:rsidRDefault="0033634C" w:rsidP="00CD4E1A">
      <w:pPr>
        <w:rPr>
          <w:rFonts w:ascii="Times New Roman" w:hAnsi="Times New Roman" w:cs="Times New Roman"/>
          <w:color w:val="000000" w:themeColor="text1"/>
        </w:rPr>
      </w:pPr>
    </w:p>
    <w:p w14:paraId="06755228" w14:textId="77777777" w:rsidR="0033634C" w:rsidRPr="007B62C2" w:rsidRDefault="0033634C" w:rsidP="00CD4E1A">
      <w:pPr>
        <w:rPr>
          <w:rFonts w:ascii="Times New Roman" w:hAnsi="Times New Roman" w:cs="Times New Roman"/>
          <w:color w:val="000000" w:themeColor="text1"/>
        </w:rPr>
      </w:pPr>
    </w:p>
    <w:p w14:paraId="5DDD805A" w14:textId="77777777" w:rsidR="0033634C" w:rsidRPr="007B62C2" w:rsidRDefault="0033634C" w:rsidP="00CD4E1A">
      <w:pPr>
        <w:rPr>
          <w:rFonts w:ascii="Times New Roman" w:hAnsi="Times New Roman" w:cs="Times New Roman"/>
          <w:color w:val="000000" w:themeColor="text1"/>
        </w:rPr>
      </w:pPr>
    </w:p>
    <w:p w14:paraId="1591E2E7" w14:textId="77777777" w:rsidR="0033634C" w:rsidRPr="007B62C2" w:rsidRDefault="0033634C" w:rsidP="00CD4E1A">
      <w:pPr>
        <w:rPr>
          <w:rFonts w:ascii="Times New Roman" w:hAnsi="Times New Roman" w:cs="Times New Roman"/>
          <w:color w:val="000000" w:themeColor="text1"/>
        </w:rPr>
      </w:pPr>
    </w:p>
    <w:p w14:paraId="18BA621B" w14:textId="77777777" w:rsidR="0033634C" w:rsidRPr="007B62C2" w:rsidRDefault="0033634C" w:rsidP="00CD4E1A">
      <w:pPr>
        <w:rPr>
          <w:rFonts w:ascii="Times New Roman" w:hAnsi="Times New Roman" w:cs="Times New Roman"/>
          <w:color w:val="000000" w:themeColor="text1"/>
        </w:rPr>
      </w:pPr>
    </w:p>
    <w:p w14:paraId="41526366" w14:textId="77777777" w:rsidR="0033634C" w:rsidRPr="007B62C2" w:rsidRDefault="0033634C" w:rsidP="00CD4E1A">
      <w:pPr>
        <w:rPr>
          <w:rFonts w:ascii="Times New Roman" w:hAnsi="Times New Roman" w:cs="Times New Roman"/>
          <w:color w:val="000000" w:themeColor="text1"/>
        </w:rPr>
      </w:pPr>
    </w:p>
    <w:p w14:paraId="10BC25BC" w14:textId="77777777" w:rsidR="0033634C" w:rsidRPr="007B62C2" w:rsidRDefault="0033634C" w:rsidP="00CD4E1A">
      <w:pPr>
        <w:rPr>
          <w:rFonts w:ascii="Times New Roman" w:hAnsi="Times New Roman" w:cs="Times New Roman"/>
          <w:color w:val="000000" w:themeColor="text1"/>
        </w:rPr>
      </w:pPr>
    </w:p>
    <w:p w14:paraId="1D00636F" w14:textId="77777777" w:rsidR="0033634C" w:rsidRPr="007B62C2" w:rsidRDefault="0033634C" w:rsidP="00CD4E1A">
      <w:pPr>
        <w:rPr>
          <w:rFonts w:ascii="Times New Roman" w:hAnsi="Times New Roman" w:cs="Times New Roman"/>
          <w:color w:val="000000" w:themeColor="text1"/>
          <w:sz w:val="36"/>
          <w:szCs w:val="36"/>
        </w:rPr>
      </w:pPr>
      <w:r w:rsidRPr="007B62C2">
        <w:rPr>
          <w:rFonts w:ascii="Times New Roman" w:hAnsi="Times New Roman" w:cs="Times New Roman"/>
          <w:color w:val="000000" w:themeColor="text1"/>
          <w:sz w:val="36"/>
          <w:szCs w:val="36"/>
        </w:rPr>
        <w:br w:type="page"/>
      </w:r>
    </w:p>
    <w:p w14:paraId="32F34D67" w14:textId="77777777" w:rsidR="0033634C" w:rsidRPr="007B62C2" w:rsidRDefault="0033634C" w:rsidP="00CD4E1A">
      <w:pPr>
        <w:rPr>
          <w:rFonts w:ascii="Times New Roman" w:hAnsi="Times New Roman" w:cs="Times New Roman"/>
          <w:color w:val="000000" w:themeColor="text1"/>
        </w:rPr>
      </w:pPr>
    </w:p>
    <w:p w14:paraId="3AED251C" w14:textId="77777777" w:rsidR="0033634C" w:rsidRPr="007B62C2" w:rsidRDefault="0033634C" w:rsidP="00CD4E1A">
      <w:pPr>
        <w:rPr>
          <w:rFonts w:ascii="Times New Roman" w:hAnsi="Times New Roman" w:cs="Times New Roman"/>
          <w:color w:val="000000" w:themeColor="text1"/>
        </w:rPr>
      </w:pPr>
    </w:p>
    <w:p w14:paraId="36B581F5" w14:textId="77777777" w:rsidR="0033634C" w:rsidRPr="007B62C2" w:rsidRDefault="0033634C" w:rsidP="00CD4E1A">
      <w:pPr>
        <w:rPr>
          <w:rFonts w:ascii="Times New Roman" w:hAnsi="Times New Roman" w:cs="Times New Roman"/>
          <w:color w:val="000000" w:themeColor="text1"/>
        </w:rPr>
      </w:pPr>
    </w:p>
    <w:p w14:paraId="6C476539" w14:textId="77777777" w:rsidR="0033634C" w:rsidRPr="007B62C2" w:rsidRDefault="0033634C" w:rsidP="00CD4E1A">
      <w:pPr>
        <w:rPr>
          <w:rFonts w:ascii="Times New Roman" w:hAnsi="Times New Roman" w:cs="Times New Roman"/>
          <w:color w:val="000000" w:themeColor="text1"/>
        </w:rPr>
      </w:pPr>
    </w:p>
    <w:p w14:paraId="0A033804" w14:textId="77777777" w:rsidR="0033634C" w:rsidRPr="007B62C2" w:rsidRDefault="0033634C" w:rsidP="00CD4E1A">
      <w:pPr>
        <w:rPr>
          <w:rFonts w:ascii="Times New Roman" w:hAnsi="Times New Roman" w:cs="Times New Roman"/>
          <w:color w:val="000000" w:themeColor="text1"/>
        </w:rPr>
      </w:pPr>
    </w:p>
    <w:p w14:paraId="3888B21E" w14:textId="77777777" w:rsidR="0033634C" w:rsidRPr="007B62C2" w:rsidRDefault="0033634C" w:rsidP="00CD4E1A">
      <w:pPr>
        <w:rPr>
          <w:rFonts w:ascii="Times New Roman" w:hAnsi="Times New Roman" w:cs="Times New Roman"/>
          <w:color w:val="000000" w:themeColor="text1"/>
        </w:rPr>
      </w:pPr>
    </w:p>
    <w:p w14:paraId="6F25F95E" w14:textId="77777777" w:rsidR="0033634C" w:rsidRPr="007B62C2" w:rsidRDefault="0033634C" w:rsidP="00CD4E1A">
      <w:pPr>
        <w:rPr>
          <w:rFonts w:ascii="Times New Roman" w:hAnsi="Times New Roman" w:cs="Times New Roman"/>
          <w:color w:val="000000" w:themeColor="text1"/>
        </w:rPr>
      </w:pPr>
    </w:p>
    <w:p w14:paraId="1EDC8E80" w14:textId="77777777" w:rsidR="0033634C" w:rsidRPr="007B62C2" w:rsidRDefault="0033634C" w:rsidP="00CD4E1A">
      <w:pPr>
        <w:rPr>
          <w:rFonts w:ascii="Times New Roman" w:hAnsi="Times New Roman" w:cs="Times New Roman"/>
          <w:color w:val="000000" w:themeColor="text1"/>
        </w:rPr>
      </w:pPr>
    </w:p>
    <w:p w14:paraId="0E538804" w14:textId="77777777" w:rsidR="0033634C" w:rsidRPr="007B62C2" w:rsidRDefault="0033634C" w:rsidP="00CD4E1A">
      <w:pPr>
        <w:rPr>
          <w:rFonts w:ascii="Times New Roman" w:hAnsi="Times New Roman" w:cs="Times New Roman"/>
          <w:color w:val="000000" w:themeColor="text1"/>
        </w:rPr>
      </w:pPr>
    </w:p>
    <w:p w14:paraId="3595A7D1" w14:textId="77777777" w:rsidR="0033634C" w:rsidRPr="007B62C2" w:rsidRDefault="0033634C" w:rsidP="00CD4E1A">
      <w:pPr>
        <w:rPr>
          <w:rFonts w:ascii="Times New Roman" w:hAnsi="Times New Roman" w:cs="Times New Roman"/>
          <w:color w:val="000000" w:themeColor="text1"/>
        </w:rPr>
      </w:pPr>
    </w:p>
    <w:p w14:paraId="4953D6C4" w14:textId="77777777" w:rsidR="0033634C" w:rsidRPr="007B62C2" w:rsidRDefault="0033634C" w:rsidP="00CD4E1A">
      <w:pPr>
        <w:jc w:val="center"/>
        <w:rPr>
          <w:rFonts w:ascii="Times New Roman" w:hAnsi="Times New Roman" w:cs="Times New Roman"/>
          <w:color w:val="000000" w:themeColor="text1"/>
        </w:rPr>
      </w:pPr>
    </w:p>
    <w:p w14:paraId="3062EEE0" w14:textId="77777777" w:rsidR="0033634C" w:rsidRPr="007B62C2" w:rsidRDefault="0033634C" w:rsidP="00CD4E1A">
      <w:pPr>
        <w:jc w:val="center"/>
        <w:rPr>
          <w:rFonts w:ascii="Times New Roman" w:hAnsi="Times New Roman" w:cs="Times New Roman"/>
          <w:color w:val="000000" w:themeColor="text1"/>
        </w:rPr>
      </w:pPr>
    </w:p>
    <w:p w14:paraId="5E72E0C3" w14:textId="03C76BBE" w:rsidR="0033634C" w:rsidRPr="007B62C2" w:rsidRDefault="0033634C" w:rsidP="00CD4E1A">
      <w:pPr>
        <w:jc w:val="center"/>
        <w:rPr>
          <w:rFonts w:ascii="Times New Roman" w:hAnsi="Times New Roman" w:cs="Times New Roman"/>
          <w:i/>
          <w:color w:val="000000" w:themeColor="text1"/>
        </w:rPr>
      </w:pPr>
      <w:r w:rsidRPr="007B62C2">
        <w:rPr>
          <w:rFonts w:ascii="Times New Roman" w:hAnsi="Times New Roman" w:cs="Times New Roman"/>
          <w:i/>
          <w:color w:val="000000" w:themeColor="text1"/>
        </w:rPr>
        <w:t xml:space="preserve">Dedicated to my </w:t>
      </w:r>
      <w:r w:rsidR="00A07E87">
        <w:rPr>
          <w:rFonts w:ascii="Times New Roman" w:hAnsi="Times New Roman" w:cs="Times New Roman"/>
          <w:i/>
          <w:color w:val="000000" w:themeColor="text1"/>
        </w:rPr>
        <w:t xml:space="preserve">mom, Sandy, my dad, Mike, my sister, Meghan, my uncle, Bill, my boyfriend, Aaron, my cat, </w:t>
      </w:r>
      <w:proofErr w:type="spellStart"/>
      <w:r w:rsidR="00A07E87">
        <w:rPr>
          <w:rFonts w:ascii="Times New Roman" w:hAnsi="Times New Roman" w:cs="Times New Roman"/>
          <w:i/>
          <w:color w:val="000000" w:themeColor="text1"/>
        </w:rPr>
        <w:t>Albus</w:t>
      </w:r>
      <w:proofErr w:type="spellEnd"/>
      <w:r w:rsidR="00A07E87">
        <w:rPr>
          <w:rFonts w:ascii="Times New Roman" w:hAnsi="Times New Roman" w:cs="Times New Roman"/>
          <w:i/>
          <w:color w:val="000000" w:themeColor="text1"/>
        </w:rPr>
        <w:t>, and my dog, Arya</w:t>
      </w:r>
      <w:r w:rsidRPr="007B62C2">
        <w:rPr>
          <w:rFonts w:ascii="Times New Roman" w:hAnsi="Times New Roman" w:cs="Times New Roman"/>
          <w:i/>
          <w:color w:val="000000" w:themeColor="text1"/>
        </w:rPr>
        <w:t>.</w:t>
      </w:r>
    </w:p>
    <w:p w14:paraId="78258D6D" w14:textId="77777777" w:rsidR="0033634C" w:rsidRPr="007B62C2" w:rsidRDefault="0033634C" w:rsidP="00CD4E1A">
      <w:pPr>
        <w:rPr>
          <w:rFonts w:ascii="Times New Roman" w:hAnsi="Times New Roman" w:cs="Times New Roman"/>
          <w:color w:val="000000" w:themeColor="text1"/>
        </w:rPr>
      </w:pPr>
      <w:r w:rsidRPr="007B62C2">
        <w:rPr>
          <w:rFonts w:ascii="Times New Roman" w:hAnsi="Times New Roman" w:cs="Times New Roman"/>
          <w:color w:val="000000" w:themeColor="text1"/>
        </w:rPr>
        <w:br w:type="page"/>
      </w:r>
    </w:p>
    <w:p w14:paraId="53AF80B6" w14:textId="77777777" w:rsidR="0033634C" w:rsidRPr="007B62C2" w:rsidRDefault="0033634C" w:rsidP="00CD4E1A">
      <w:pPr>
        <w:jc w:val="center"/>
        <w:rPr>
          <w:rFonts w:ascii="Times New Roman" w:hAnsi="Times New Roman" w:cs="Times New Roman"/>
          <w:b/>
          <w:color w:val="000000" w:themeColor="text1"/>
          <w:sz w:val="28"/>
          <w:szCs w:val="28"/>
        </w:rPr>
      </w:pPr>
      <w:r w:rsidRPr="007B62C2">
        <w:rPr>
          <w:rFonts w:ascii="Times New Roman" w:hAnsi="Times New Roman" w:cs="Times New Roman"/>
          <w:b/>
          <w:color w:val="000000" w:themeColor="text1"/>
          <w:sz w:val="28"/>
          <w:szCs w:val="28"/>
        </w:rPr>
        <w:t>ACKNOWLEDGEMENTS</w:t>
      </w:r>
    </w:p>
    <w:p w14:paraId="0EE9B889" w14:textId="77777777" w:rsidR="0033634C" w:rsidRDefault="0033634C" w:rsidP="00CD4E1A">
      <w:pPr>
        <w:rPr>
          <w:rFonts w:ascii="Times New Roman" w:hAnsi="Times New Roman" w:cs="Times New Roman"/>
          <w:color w:val="000000" w:themeColor="text1"/>
        </w:rPr>
      </w:pPr>
    </w:p>
    <w:p w14:paraId="37592142" w14:textId="77777777" w:rsidR="0033634C" w:rsidRPr="007B62C2" w:rsidRDefault="0033634C" w:rsidP="00CD4E1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 would first like to express my gratitude to my advisor, Dr. William Weber, for his careful guidance and continuous support for my research endeavors throughout my graduate career.  I also sincerely appreciate the thoughtful advice and experimental support provided by my Ph.D. thesis committee members, Dr. </w:t>
      </w:r>
      <w:proofErr w:type="spellStart"/>
      <w:r w:rsidRPr="007B62C2">
        <w:rPr>
          <w:rFonts w:ascii="Times New Roman" w:hAnsi="Times New Roman" w:cs="Times New Roman"/>
          <w:color w:val="000000" w:themeColor="text1"/>
        </w:rPr>
        <w:t>Maulik</w:t>
      </w:r>
      <w:proofErr w:type="spellEnd"/>
      <w:r w:rsidRPr="007B62C2">
        <w:rPr>
          <w:rFonts w:ascii="Times New Roman" w:hAnsi="Times New Roman" w:cs="Times New Roman"/>
          <w:color w:val="000000" w:themeColor="text1"/>
        </w:rPr>
        <w:t xml:space="preserve"> Patel, Dr. </w:t>
      </w:r>
      <w:proofErr w:type="spellStart"/>
      <w:r w:rsidRPr="007B62C2">
        <w:rPr>
          <w:rFonts w:ascii="Times New Roman" w:hAnsi="Times New Roman" w:cs="Times New Roman"/>
          <w:color w:val="000000" w:themeColor="text1"/>
        </w:rPr>
        <w:t>Yanwen</w:t>
      </w:r>
      <w:proofErr w:type="spellEnd"/>
      <w:r w:rsidRPr="007B62C2">
        <w:rPr>
          <w:rFonts w:ascii="Times New Roman" w:hAnsi="Times New Roman" w:cs="Times New Roman"/>
          <w:color w:val="000000" w:themeColor="text1"/>
        </w:rPr>
        <w:t xml:space="preserve"> Zhang, and Dr. Brian Wirth.  Each member of my committee contributed to advising me on this work, which would not have been possible without their encouragement and support.  </w:t>
      </w:r>
    </w:p>
    <w:p w14:paraId="715DB15F" w14:textId="77777777" w:rsidR="0033634C" w:rsidRPr="007B62C2" w:rsidRDefault="0033634C" w:rsidP="00CD4E1A">
      <w:pPr>
        <w:spacing w:line="360" w:lineRule="auto"/>
        <w:jc w:val="both"/>
        <w:rPr>
          <w:rFonts w:ascii="Times New Roman" w:hAnsi="Times New Roman" w:cs="Times New Roman"/>
          <w:color w:val="000000" w:themeColor="text1"/>
        </w:rPr>
      </w:pPr>
    </w:p>
    <w:p w14:paraId="326A85E5" w14:textId="77777777" w:rsidR="0033634C" w:rsidRPr="007B62C2" w:rsidRDefault="0033634C" w:rsidP="00CD4E1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This work would not have been possible without the kind support of many collaborators.  I am truly thankful to Dr. Miguel </w:t>
      </w:r>
      <w:proofErr w:type="spellStart"/>
      <w:r w:rsidRPr="007B62C2">
        <w:rPr>
          <w:rFonts w:ascii="Times New Roman" w:hAnsi="Times New Roman" w:cs="Times New Roman"/>
          <w:color w:val="000000" w:themeColor="text1"/>
        </w:rPr>
        <w:t>Crespillo</w:t>
      </w:r>
      <w:proofErr w:type="spellEnd"/>
      <w:r w:rsidRPr="007B62C2">
        <w:rPr>
          <w:rFonts w:ascii="Times New Roman" w:hAnsi="Times New Roman" w:cs="Times New Roman"/>
          <w:color w:val="000000" w:themeColor="text1"/>
        </w:rPr>
        <w:t xml:space="preserve">, Dr. </w:t>
      </w:r>
      <w:proofErr w:type="spellStart"/>
      <w:r w:rsidRPr="007B62C2">
        <w:rPr>
          <w:rFonts w:ascii="Times New Roman" w:hAnsi="Times New Roman" w:cs="Times New Roman"/>
          <w:color w:val="000000" w:themeColor="text1"/>
        </w:rPr>
        <w:t>Haizhou</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Xue</w:t>
      </w:r>
      <w:proofErr w:type="spellEnd"/>
      <w:r w:rsidRPr="007B62C2">
        <w:rPr>
          <w:rFonts w:ascii="Times New Roman" w:hAnsi="Times New Roman" w:cs="Times New Roman"/>
          <w:color w:val="000000" w:themeColor="text1"/>
        </w:rPr>
        <w:t xml:space="preserve">, and Dr. </w:t>
      </w:r>
      <w:proofErr w:type="spellStart"/>
      <w:r w:rsidRPr="007B62C2">
        <w:rPr>
          <w:rFonts w:ascii="Times New Roman" w:hAnsi="Times New Roman" w:cs="Times New Roman"/>
          <w:color w:val="000000" w:themeColor="text1"/>
        </w:rPr>
        <w:t>Yonqiang</w:t>
      </w:r>
      <w:proofErr w:type="spellEnd"/>
      <w:r w:rsidRPr="007B62C2">
        <w:rPr>
          <w:rFonts w:ascii="Times New Roman" w:hAnsi="Times New Roman" w:cs="Times New Roman"/>
          <w:color w:val="000000" w:themeColor="text1"/>
        </w:rPr>
        <w:t xml:space="preserve"> Wang for performing the irradiations utilized in this work.  Dr. Jeffery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xml:space="preserve"> provided access to transmission electron microscopes, FIB sample preparation, and immeasurable guidance for which I am truly grateful.  Thank you to </w:t>
      </w:r>
      <w:proofErr w:type="spellStart"/>
      <w:r w:rsidRPr="007B62C2">
        <w:rPr>
          <w:rFonts w:ascii="Times New Roman" w:hAnsi="Times New Roman" w:cs="Times New Roman"/>
          <w:color w:val="000000" w:themeColor="text1"/>
        </w:rPr>
        <w:t>Brittnee</w:t>
      </w:r>
      <w:proofErr w:type="spellEnd"/>
      <w:r w:rsidRPr="007B62C2">
        <w:rPr>
          <w:rFonts w:ascii="Times New Roman" w:hAnsi="Times New Roman" w:cs="Times New Roman"/>
          <w:color w:val="000000" w:themeColor="text1"/>
        </w:rPr>
        <w:t xml:space="preserve"> Mound and Erik Herbert for providing hardness measurement data.  I am extremely appreciative of Dr. </w:t>
      </w:r>
      <w:proofErr w:type="spellStart"/>
      <w:r w:rsidRPr="007B62C2">
        <w:rPr>
          <w:rFonts w:ascii="Times New Roman" w:hAnsi="Times New Roman" w:cs="Times New Roman"/>
          <w:color w:val="000000" w:themeColor="text1"/>
        </w:rPr>
        <w:t>Xunxiang</w:t>
      </w:r>
      <w:proofErr w:type="spellEnd"/>
      <w:r w:rsidRPr="007B62C2">
        <w:rPr>
          <w:rFonts w:ascii="Times New Roman" w:hAnsi="Times New Roman" w:cs="Times New Roman"/>
          <w:color w:val="000000" w:themeColor="text1"/>
        </w:rPr>
        <w:t xml:space="preserve"> Hu, who performed thermal helium desorption measurements and provided many helpful discussions, which were extremely useful in elucidating helium migration properties in pyrochlores.  I would like to thank my group members, lab-mates, and office-mates for helpful discussions throughout the years.  </w:t>
      </w:r>
    </w:p>
    <w:p w14:paraId="3B9F69C0" w14:textId="77777777" w:rsidR="0033634C" w:rsidRPr="007B62C2" w:rsidRDefault="0033634C" w:rsidP="00CD4E1A">
      <w:pPr>
        <w:spacing w:line="360" w:lineRule="auto"/>
        <w:jc w:val="both"/>
        <w:rPr>
          <w:rFonts w:ascii="Times New Roman" w:hAnsi="Times New Roman" w:cs="Times New Roman"/>
          <w:color w:val="000000" w:themeColor="text1"/>
        </w:rPr>
      </w:pPr>
    </w:p>
    <w:p w14:paraId="6DA8B022" w14:textId="77777777" w:rsidR="0033634C" w:rsidRPr="007B62C2" w:rsidRDefault="0033634C" w:rsidP="00CD4E1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Finally, I would like to thank my family and friends for their continued support throughout my education and graduate school career.  I am eternally grateful to my boyfriend, Aaron </w:t>
      </w:r>
      <w:proofErr w:type="spellStart"/>
      <w:r w:rsidRPr="007B62C2">
        <w:rPr>
          <w:rFonts w:ascii="Times New Roman" w:hAnsi="Times New Roman" w:cs="Times New Roman"/>
          <w:color w:val="000000" w:themeColor="text1"/>
        </w:rPr>
        <w:t>Kohnert</w:t>
      </w:r>
      <w:proofErr w:type="spellEnd"/>
      <w:r w:rsidRPr="007B62C2">
        <w:rPr>
          <w:rFonts w:ascii="Times New Roman" w:hAnsi="Times New Roman" w:cs="Times New Roman"/>
          <w:color w:val="000000" w:themeColor="text1"/>
        </w:rPr>
        <w:t>, who has supported me throughout the years emotionally and educationally, and with whom I have had many helpful discussions on radiation effects.</w:t>
      </w:r>
    </w:p>
    <w:p w14:paraId="7B79E9D4" w14:textId="77777777" w:rsidR="0033634C" w:rsidRPr="007B62C2" w:rsidRDefault="0033634C" w:rsidP="00CD4E1A">
      <w:pPr>
        <w:jc w:val="center"/>
        <w:rPr>
          <w:rFonts w:ascii="Times New Roman" w:hAnsi="Times New Roman" w:cs="Times New Roman"/>
          <w:color w:val="000000" w:themeColor="text1"/>
        </w:rPr>
      </w:pPr>
      <w:r w:rsidRPr="007B62C2">
        <w:rPr>
          <w:rFonts w:ascii="Times New Roman" w:hAnsi="Times New Roman" w:cs="Times New Roman"/>
          <w:color w:val="000000" w:themeColor="text1"/>
          <w:sz w:val="36"/>
          <w:szCs w:val="36"/>
        </w:rPr>
        <w:br w:type="page"/>
      </w:r>
      <w:r w:rsidRPr="007B62C2">
        <w:rPr>
          <w:rFonts w:ascii="Times New Roman" w:hAnsi="Times New Roman" w:cs="Times New Roman"/>
          <w:b/>
          <w:bCs/>
          <w:color w:val="000000" w:themeColor="text1"/>
          <w:sz w:val="28"/>
          <w:szCs w:val="28"/>
        </w:rPr>
        <w:t>ABSTRACT</w:t>
      </w:r>
    </w:p>
    <w:p w14:paraId="0F0C765C" w14:textId="77777777" w:rsidR="0033634C" w:rsidRPr="007B62C2" w:rsidRDefault="0033634C" w:rsidP="00CD4E1A">
      <w:pPr>
        <w:rPr>
          <w:rFonts w:ascii="Times New Roman" w:hAnsi="Times New Roman" w:cs="Times New Roman"/>
          <w:color w:val="000000" w:themeColor="text1"/>
        </w:rPr>
      </w:pPr>
    </w:p>
    <w:p w14:paraId="6C256323" w14:textId="77777777" w:rsidR="0033634C" w:rsidRPr="007B62C2" w:rsidRDefault="0033634C" w:rsidP="00CD4E1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The effects of helium accumulation on bubble formation and mechanical properties, as well as the fundamentals of helium diffusion in pyrochlores, are experimentally investigated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b/>
          <w:color w:val="000000" w:themeColor="text1"/>
        </w:rPr>
        <w:t xml:space="preserve"> </w:t>
      </w:r>
      <w:r w:rsidRPr="007B62C2">
        <w:rPr>
          <w:rFonts w:ascii="Times New Roman" w:hAnsi="Times New Roman" w:cs="Times New Roman"/>
          <w:color w:val="000000" w:themeColor="text1"/>
        </w:rPr>
        <w:t>[gadolinium titanate]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[gadolinium </w:t>
      </w:r>
      <w:proofErr w:type="spellStart"/>
      <w:r w:rsidRPr="007B62C2">
        <w:rPr>
          <w:rFonts w:ascii="Times New Roman" w:hAnsi="Times New Roman" w:cs="Times New Roman"/>
          <w:color w:val="000000" w:themeColor="text1"/>
        </w:rPr>
        <w:t>zirconate</w:t>
      </w:r>
      <w:proofErr w:type="spellEnd"/>
      <w:r w:rsidRPr="007B62C2">
        <w:rPr>
          <w:rFonts w:ascii="Times New Roman" w:hAnsi="Times New Roman" w:cs="Times New Roman"/>
          <w:color w:val="000000" w:themeColor="text1"/>
        </w:rPr>
        <w:t xml:space="preserve">].  We find that helium accumulation results in bubble formation at concentrations of 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in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4.6 at.% in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Lattice parameter, residual stress, and hardness changes due to helium accumulation were investigated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which remains crystalline after irradiation.  Predicting the long-term behavior of helium requires a solid understanding of helium migration behavior in the pyrochlore lattice.  Thermal helium desorption measurements suggest that helium binds to vacant lattice sites at room temperature.  Helium-vacancy clusters likely formed in the sample implanted with higher helium implantation energy, which is likely a combination of the initial defect structure and implantation depth.  A deeper implantation allows helium to desorb from small vacancy sites and re-trap into helium-vacancy clusters that form at high temperature.  Voronoi volume calculations provide estimations of the lowest energy helium interstitial configurations, which were found to be the octahedral site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the tetrahedral site in both pyrochlore and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Finally, based on helium trapping information, the critical concentration required for bubble formation was estimated and compared to the experimental transmission electron microscopy results.   </w:t>
      </w:r>
      <w:r w:rsidRPr="007B62C2">
        <w:rPr>
          <w:rFonts w:ascii="Times New Roman" w:hAnsi="Times New Roman" w:cs="Times New Roman"/>
          <w:color w:val="000000" w:themeColor="text1"/>
        </w:rPr>
        <w:br w:type="page"/>
      </w:r>
    </w:p>
    <w:sdt>
      <w:sdtPr>
        <w:rPr>
          <w:rFonts w:ascii="Times New Roman" w:hAnsi="Times New Roman" w:cs="Times New Roman"/>
          <w:b/>
          <w:sz w:val="28"/>
          <w:szCs w:val="28"/>
        </w:rPr>
        <w:id w:val="2081324408"/>
        <w:docPartObj>
          <w:docPartGallery w:val="Table of Contents"/>
          <w:docPartUnique/>
        </w:docPartObj>
      </w:sdtPr>
      <w:sdtEndPr>
        <w:rPr>
          <w:bCs/>
          <w:noProof/>
          <w:sz w:val="24"/>
          <w:szCs w:val="24"/>
        </w:rPr>
      </w:sdtEndPr>
      <w:sdtContent>
        <w:p w14:paraId="71592CFF" w14:textId="77777777" w:rsidR="0033634C" w:rsidRPr="00FA7B3F" w:rsidRDefault="0033634C" w:rsidP="00CD4E1A">
          <w:pPr>
            <w:jc w:val="center"/>
            <w:rPr>
              <w:rFonts w:ascii="Times New Roman" w:hAnsi="Times New Roman" w:cs="Times New Roman"/>
              <w:b/>
              <w:sz w:val="28"/>
              <w:szCs w:val="28"/>
            </w:rPr>
          </w:pPr>
          <w:r w:rsidRPr="00FA7B3F">
            <w:rPr>
              <w:rFonts w:ascii="Times New Roman" w:hAnsi="Times New Roman" w:cs="Times New Roman"/>
              <w:b/>
              <w:sz w:val="28"/>
              <w:szCs w:val="28"/>
            </w:rPr>
            <w:t>TABLE OF CONTENTS</w:t>
          </w:r>
        </w:p>
        <w:p w14:paraId="6C615B3E" w14:textId="77777777" w:rsidR="00FA7B3F" w:rsidRPr="00FA7B3F" w:rsidRDefault="0033634C">
          <w:pPr>
            <w:pStyle w:val="TOC1"/>
            <w:tabs>
              <w:tab w:val="right" w:leader="dot" w:pos="8630"/>
            </w:tabs>
            <w:rPr>
              <w:rFonts w:ascii="Times New Roman" w:eastAsiaTheme="minorEastAsia" w:hAnsi="Times New Roman" w:cs="Times New Roman"/>
              <w:b w:val="0"/>
              <w:bCs w:val="0"/>
              <w:noProof/>
            </w:rPr>
          </w:pPr>
          <w:r w:rsidRPr="00FA7B3F">
            <w:rPr>
              <w:rFonts w:ascii="Times New Roman" w:hAnsi="Times New Roman" w:cs="Times New Roman"/>
              <w:b w:val="0"/>
              <w:bCs w:val="0"/>
              <w:color w:val="000000" w:themeColor="text1"/>
            </w:rPr>
            <w:fldChar w:fldCharType="begin"/>
          </w:r>
          <w:r w:rsidRPr="00FA7B3F">
            <w:rPr>
              <w:rFonts w:ascii="Times New Roman" w:hAnsi="Times New Roman" w:cs="Times New Roman"/>
              <w:color w:val="000000" w:themeColor="text1"/>
            </w:rPr>
            <w:instrText xml:space="preserve"> TOC \o "1-3" \h \z \u </w:instrText>
          </w:r>
          <w:r w:rsidRPr="00FA7B3F">
            <w:rPr>
              <w:rFonts w:ascii="Times New Roman" w:hAnsi="Times New Roman" w:cs="Times New Roman"/>
              <w:b w:val="0"/>
              <w:bCs w:val="0"/>
              <w:color w:val="000000" w:themeColor="text1"/>
            </w:rPr>
            <w:fldChar w:fldCharType="separate"/>
          </w:r>
          <w:hyperlink w:anchor="_Toc466971687" w:history="1">
            <w:r w:rsidR="00FA7B3F" w:rsidRPr="00FA7B3F">
              <w:rPr>
                <w:rStyle w:val="Hyperlink"/>
                <w:rFonts w:ascii="Times New Roman" w:hAnsi="Times New Roman" w:cs="Times New Roman"/>
                <w:caps/>
                <w:noProof/>
              </w:rPr>
              <w:t>Chapter One</w:t>
            </w:r>
            <w:r w:rsidR="00FA7B3F" w:rsidRPr="00FA7B3F">
              <w:rPr>
                <w:rStyle w:val="Hyperlink"/>
                <w:rFonts w:ascii="Times New Roman" w:hAnsi="Times New Roman" w:cs="Times New Roman"/>
                <w:noProof/>
              </w:rPr>
              <w:t xml:space="preserve"> INTRODUCTION</w:t>
            </w:r>
            <w:r w:rsidR="00FA7B3F" w:rsidRPr="00FA7B3F">
              <w:rPr>
                <w:rFonts w:ascii="Times New Roman" w:hAnsi="Times New Roman" w:cs="Times New Roman"/>
                <w:noProof/>
                <w:webHidden/>
              </w:rPr>
              <w:tab/>
            </w:r>
            <w:r w:rsidR="00FA7B3F" w:rsidRPr="00FA7B3F">
              <w:rPr>
                <w:rFonts w:ascii="Times New Roman" w:hAnsi="Times New Roman" w:cs="Times New Roman"/>
                <w:noProof/>
                <w:webHidden/>
              </w:rPr>
              <w:fldChar w:fldCharType="begin"/>
            </w:r>
            <w:r w:rsidR="00FA7B3F" w:rsidRPr="00FA7B3F">
              <w:rPr>
                <w:rFonts w:ascii="Times New Roman" w:hAnsi="Times New Roman" w:cs="Times New Roman"/>
                <w:noProof/>
                <w:webHidden/>
              </w:rPr>
              <w:instrText xml:space="preserve"> PAGEREF _Toc466971687 \h </w:instrText>
            </w:r>
            <w:r w:rsidR="00FA7B3F" w:rsidRPr="00FA7B3F">
              <w:rPr>
                <w:rFonts w:ascii="Times New Roman" w:hAnsi="Times New Roman" w:cs="Times New Roman"/>
                <w:noProof/>
                <w:webHidden/>
              </w:rPr>
            </w:r>
            <w:r w:rsidR="00FA7B3F" w:rsidRPr="00FA7B3F">
              <w:rPr>
                <w:rFonts w:ascii="Times New Roman" w:hAnsi="Times New Roman" w:cs="Times New Roman"/>
                <w:noProof/>
                <w:webHidden/>
              </w:rPr>
              <w:fldChar w:fldCharType="separate"/>
            </w:r>
            <w:r w:rsidR="00FA7B3F" w:rsidRPr="00FA7B3F">
              <w:rPr>
                <w:rFonts w:ascii="Times New Roman" w:hAnsi="Times New Roman" w:cs="Times New Roman"/>
                <w:noProof/>
                <w:webHidden/>
              </w:rPr>
              <w:t>1</w:t>
            </w:r>
            <w:r w:rsidR="00FA7B3F" w:rsidRPr="00FA7B3F">
              <w:rPr>
                <w:rFonts w:ascii="Times New Roman" w:hAnsi="Times New Roman" w:cs="Times New Roman"/>
                <w:noProof/>
                <w:webHidden/>
              </w:rPr>
              <w:fldChar w:fldCharType="end"/>
            </w:r>
          </w:hyperlink>
        </w:p>
        <w:p w14:paraId="6DF63ADA"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688" w:history="1">
            <w:r w:rsidRPr="00FA7B3F">
              <w:rPr>
                <w:rStyle w:val="Hyperlink"/>
                <w:rFonts w:ascii="Times New Roman" w:hAnsi="Times New Roman" w:cs="Times New Roman"/>
                <w:caps/>
                <w:noProof/>
              </w:rPr>
              <w:t>Chapter Two</w:t>
            </w:r>
            <w:r w:rsidRPr="00FA7B3F">
              <w:rPr>
                <w:rStyle w:val="Hyperlink"/>
                <w:rFonts w:ascii="Times New Roman" w:hAnsi="Times New Roman" w:cs="Times New Roman"/>
                <w:noProof/>
              </w:rPr>
              <w:t xml:space="preserve"> LITERATURE REVIEW OF IRRADIATION EFFECTS ON PYROCHLORES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_Toc466971688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4</w:t>
            </w:r>
            <w:r w:rsidRPr="00FA7B3F">
              <w:rPr>
                <w:rFonts w:ascii="Times New Roman" w:hAnsi="Times New Roman" w:cs="Times New Roman"/>
                <w:noProof/>
                <w:webHidden/>
              </w:rPr>
              <w:fldChar w:fldCharType="end"/>
            </w:r>
          </w:hyperlink>
        </w:p>
        <w:p w14:paraId="1A3CBB9A"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89" w:history="1">
            <w:r w:rsidRPr="00FA7B3F">
              <w:rPr>
                <w:rStyle w:val="Hyperlink"/>
                <w:rFonts w:ascii="Times New Roman" w:hAnsi="Times New Roman" w:cs="Times New Roman"/>
                <w:noProof/>
              </w:rPr>
              <w:t>Pyrochlore Structure and Phase Stability</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_Toc466971689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4</w:t>
            </w:r>
            <w:r w:rsidRPr="00FA7B3F">
              <w:rPr>
                <w:rFonts w:ascii="Times New Roman" w:hAnsi="Times New Roman" w:cs="Times New Roman"/>
                <w:noProof/>
                <w:webHidden/>
              </w:rPr>
              <w:fldChar w:fldCharType="end"/>
            </w:r>
          </w:hyperlink>
        </w:p>
        <w:p w14:paraId="26F5C6E8"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0" w:history="1">
            <w:r w:rsidRPr="00FA7B3F">
              <w:rPr>
                <w:rStyle w:val="Hyperlink"/>
                <w:rFonts w:ascii="Times New Roman" w:hAnsi="Times New Roman" w:cs="Times New Roman"/>
                <w:noProof/>
              </w:rPr>
              <w:t>Radiation Effects in Pyrochlores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_Toc466971690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5</w:t>
            </w:r>
            <w:r w:rsidRPr="00FA7B3F">
              <w:rPr>
                <w:rFonts w:ascii="Times New Roman" w:hAnsi="Times New Roman" w:cs="Times New Roman"/>
                <w:noProof/>
                <w:webHidden/>
              </w:rPr>
              <w:fldChar w:fldCharType="end"/>
            </w:r>
          </w:hyperlink>
        </w:p>
        <w:p w14:paraId="3DDC8274"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1" w:history="1">
            <w:r w:rsidRPr="00FA7B3F">
              <w:rPr>
                <w:rStyle w:val="Hyperlink"/>
                <w:rFonts w:ascii="Times New Roman" w:hAnsi="Times New Roman" w:cs="Times New Roman"/>
                <w:noProof/>
              </w:rPr>
              <w:t>Defect Properties and Diffusion Processes in Pyrochlores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_Toc466971691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11</w:t>
            </w:r>
            <w:r w:rsidRPr="00FA7B3F">
              <w:rPr>
                <w:rFonts w:ascii="Times New Roman" w:hAnsi="Times New Roman" w:cs="Times New Roman"/>
                <w:noProof/>
                <w:webHidden/>
              </w:rPr>
              <w:fldChar w:fldCharType="end"/>
            </w:r>
          </w:hyperlink>
        </w:p>
        <w:p w14:paraId="4F85839E"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2" w:history="1">
            <w:r w:rsidRPr="00FA7B3F">
              <w:rPr>
                <w:rStyle w:val="Hyperlink"/>
                <w:rFonts w:ascii="Times New Roman" w:hAnsi="Times New Roman" w:cs="Times New Roman"/>
                <w:noProof/>
              </w:rPr>
              <w:t>Helium Behavior in Similar Materials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_Toc466971692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18</w:t>
            </w:r>
            <w:r w:rsidRPr="00FA7B3F">
              <w:rPr>
                <w:rFonts w:ascii="Times New Roman" w:hAnsi="Times New Roman" w:cs="Times New Roman"/>
                <w:noProof/>
                <w:webHidden/>
              </w:rPr>
              <w:fldChar w:fldCharType="end"/>
            </w:r>
          </w:hyperlink>
        </w:p>
        <w:p w14:paraId="50171851"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693" w:history="1">
            <w:r w:rsidRPr="00FA7B3F">
              <w:rPr>
                <w:rStyle w:val="Hyperlink"/>
                <w:rFonts w:ascii="Times New Roman" w:hAnsi="Times New Roman" w:cs="Times New Roman"/>
                <w:caps/>
                <w:noProof/>
              </w:rPr>
              <w:t>Chapter Three</w:t>
            </w:r>
            <w:r w:rsidRPr="00FA7B3F">
              <w:rPr>
                <w:rStyle w:val="Hyperlink"/>
                <w:rFonts w:ascii="Times New Roman" w:hAnsi="Times New Roman" w:cs="Times New Roman"/>
                <w:noProof/>
              </w:rPr>
              <w:t xml:space="preserve"> PYROCHLORE SYNTHESIS AND CHARACTERIZATION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_Toc466971693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22</w:t>
            </w:r>
            <w:r w:rsidRPr="00FA7B3F">
              <w:rPr>
                <w:rFonts w:ascii="Times New Roman" w:hAnsi="Times New Roman" w:cs="Times New Roman"/>
                <w:noProof/>
                <w:webHidden/>
              </w:rPr>
              <w:fldChar w:fldCharType="end"/>
            </w:r>
          </w:hyperlink>
        </w:p>
        <w:p w14:paraId="210CC60D"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4" w:history="1">
            <w:r w:rsidRPr="00FA7B3F">
              <w:rPr>
                <w:rStyle w:val="Hyperlink"/>
                <w:rFonts w:ascii="Times New Roman" w:hAnsi="Times New Roman" w:cs="Times New Roman"/>
                <w:noProof/>
              </w:rPr>
              <w:t>Pyrochlore Sample Synthesis and Surface Preparation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_Toc466971694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22</w:t>
            </w:r>
            <w:r w:rsidRPr="00FA7B3F">
              <w:rPr>
                <w:rFonts w:ascii="Times New Roman" w:hAnsi="Times New Roman" w:cs="Times New Roman"/>
                <w:noProof/>
                <w:webHidden/>
              </w:rPr>
              <w:fldChar w:fldCharType="end"/>
            </w:r>
          </w:hyperlink>
        </w:p>
        <w:p w14:paraId="0216A669"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5" w:history="1">
            <w:r w:rsidRPr="00FA7B3F">
              <w:rPr>
                <w:rStyle w:val="Hyperlink"/>
                <w:rFonts w:ascii="Times New Roman" w:hAnsi="Times New Roman" w:cs="Times New Roman"/>
                <w:noProof/>
              </w:rPr>
              <w:t>Phase Confirmation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_Toc466971695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25</w:t>
            </w:r>
            <w:r w:rsidRPr="00FA7B3F">
              <w:rPr>
                <w:rFonts w:ascii="Times New Roman" w:hAnsi="Times New Roman" w:cs="Times New Roman"/>
                <w:noProof/>
                <w:webHidden/>
              </w:rPr>
              <w:fldChar w:fldCharType="end"/>
            </w:r>
          </w:hyperlink>
        </w:p>
        <w:p w14:paraId="39FABAC6"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6" w:history="1">
            <w:r w:rsidRPr="00FA7B3F">
              <w:rPr>
                <w:rStyle w:val="Hyperlink"/>
                <w:rFonts w:ascii="Times New Roman" w:hAnsi="Times New Roman" w:cs="Times New Roman"/>
                <w:noProof/>
              </w:rPr>
              <w:t>Grain Size and Porosity Measurements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_Toc466971696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28</w:t>
            </w:r>
            <w:r w:rsidRPr="00FA7B3F">
              <w:rPr>
                <w:rFonts w:ascii="Times New Roman" w:hAnsi="Times New Roman" w:cs="Times New Roman"/>
                <w:noProof/>
                <w:webHidden/>
              </w:rPr>
              <w:fldChar w:fldCharType="end"/>
            </w:r>
          </w:hyperlink>
        </w:p>
        <w:p w14:paraId="62DC1359"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697" w:history="1">
            <w:r w:rsidRPr="00FA7B3F">
              <w:rPr>
                <w:rStyle w:val="Hyperlink"/>
                <w:rFonts w:ascii="Times New Roman" w:hAnsi="Times New Roman" w:cs="Times New Roman"/>
                <w:caps/>
                <w:noProof/>
              </w:rPr>
              <w:t>Chapter Four</w:t>
            </w:r>
            <w:r w:rsidRPr="00FA7B3F">
              <w:rPr>
                <w:rStyle w:val="Hyperlink"/>
                <w:rFonts w:ascii="Times New Roman" w:hAnsi="Times New Roman" w:cs="Times New Roman"/>
                <w:noProof/>
              </w:rPr>
              <w:t xml:space="preserve"> EXPERIMENTAL METHODS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_Toc466971697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30</w:t>
            </w:r>
            <w:r w:rsidRPr="00FA7B3F">
              <w:rPr>
                <w:rFonts w:ascii="Times New Roman" w:hAnsi="Times New Roman" w:cs="Times New Roman"/>
                <w:noProof/>
                <w:webHidden/>
              </w:rPr>
              <w:fldChar w:fldCharType="end"/>
            </w:r>
          </w:hyperlink>
        </w:p>
        <w:p w14:paraId="2FDF30DF"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8" w:history="1">
            <w:r w:rsidRPr="00FA7B3F">
              <w:rPr>
                <w:rStyle w:val="Hyperlink"/>
                <w:rFonts w:ascii="Times New Roman" w:hAnsi="Times New Roman" w:cs="Times New Roman"/>
                <w:noProof/>
              </w:rPr>
              <w:t>Ion Irradiations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_Toc466971698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30</w:t>
            </w:r>
            <w:r w:rsidRPr="00FA7B3F">
              <w:rPr>
                <w:rFonts w:ascii="Times New Roman" w:hAnsi="Times New Roman" w:cs="Times New Roman"/>
                <w:noProof/>
                <w:webHidden/>
              </w:rPr>
              <w:fldChar w:fldCharType="end"/>
            </w:r>
          </w:hyperlink>
        </w:p>
        <w:p w14:paraId="2062B84D"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699" w:history="1">
            <w:r w:rsidRPr="00FA7B3F">
              <w:rPr>
                <w:rStyle w:val="Hyperlink"/>
                <w:rFonts w:ascii="Times New Roman" w:hAnsi="Times New Roman" w:cs="Times New Roman"/>
                <w:noProof/>
              </w:rPr>
              <w:t>Grazing-Incidence X-ray Diffraction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_Toc466971699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34</w:t>
            </w:r>
            <w:r w:rsidRPr="00FA7B3F">
              <w:rPr>
                <w:rFonts w:ascii="Times New Roman" w:hAnsi="Times New Roman" w:cs="Times New Roman"/>
                <w:noProof/>
                <w:webHidden/>
              </w:rPr>
              <w:fldChar w:fldCharType="end"/>
            </w:r>
          </w:hyperlink>
        </w:p>
        <w:p w14:paraId="06451AEC"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0" w:history="1">
            <w:r w:rsidRPr="00FA7B3F">
              <w:rPr>
                <w:rStyle w:val="Hyperlink"/>
                <w:rFonts w:ascii="Times New Roman" w:hAnsi="Times New Roman" w:cs="Times New Roman"/>
                <w:noProof/>
              </w:rPr>
              <w:t>Transmission Electron Microscopy</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_Toc466971700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36</w:t>
            </w:r>
            <w:r w:rsidRPr="00FA7B3F">
              <w:rPr>
                <w:rFonts w:ascii="Times New Roman" w:hAnsi="Times New Roman" w:cs="Times New Roman"/>
                <w:noProof/>
                <w:webHidden/>
              </w:rPr>
              <w:fldChar w:fldCharType="end"/>
            </w:r>
          </w:hyperlink>
        </w:p>
        <w:p w14:paraId="24268503"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1" w:history="1">
            <w:r w:rsidRPr="00FA7B3F">
              <w:rPr>
                <w:rStyle w:val="Hyperlink"/>
                <w:rFonts w:ascii="Times New Roman" w:hAnsi="Times New Roman" w:cs="Times New Roman"/>
                <w:noProof/>
              </w:rPr>
              <w:t>Thermal Desorption Spectroscopy</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_Toc466971701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40</w:t>
            </w:r>
            <w:r w:rsidRPr="00FA7B3F">
              <w:rPr>
                <w:rFonts w:ascii="Times New Roman" w:hAnsi="Times New Roman" w:cs="Times New Roman"/>
                <w:noProof/>
                <w:webHidden/>
              </w:rPr>
              <w:fldChar w:fldCharType="end"/>
            </w:r>
          </w:hyperlink>
        </w:p>
        <w:p w14:paraId="74C97D2F"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02" w:history="1">
            <w:r w:rsidRPr="00FA7B3F">
              <w:rPr>
                <w:rStyle w:val="Hyperlink"/>
                <w:rFonts w:ascii="Times New Roman" w:hAnsi="Times New Roman" w:cs="Times New Roman"/>
                <w:caps/>
                <w:noProof/>
              </w:rPr>
              <w:t>Chapter Five</w:t>
            </w:r>
            <w:r w:rsidRPr="00FA7B3F">
              <w:rPr>
                <w:rStyle w:val="Hyperlink"/>
                <w:rFonts w:ascii="Times New Roman" w:hAnsi="Times New Roman" w:cs="Times New Roman"/>
                <w:noProof/>
              </w:rPr>
              <w:t xml:space="preserve"> HELIUM BUBBLE FORMATION IN Gd</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Ti</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O</w:t>
            </w:r>
            <w:r w:rsidRPr="00FA7B3F">
              <w:rPr>
                <w:rStyle w:val="Hyperlink"/>
                <w:rFonts w:ascii="Times New Roman" w:hAnsi="Times New Roman" w:cs="Times New Roman"/>
                <w:noProof/>
                <w:vertAlign w:val="subscript"/>
              </w:rPr>
              <w:t>7</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_Toc466971702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44</w:t>
            </w:r>
            <w:r w:rsidRPr="00FA7B3F">
              <w:rPr>
                <w:rFonts w:ascii="Times New Roman" w:hAnsi="Times New Roman" w:cs="Times New Roman"/>
                <w:noProof/>
                <w:webHidden/>
              </w:rPr>
              <w:fldChar w:fldCharType="end"/>
            </w:r>
          </w:hyperlink>
        </w:p>
        <w:p w14:paraId="70D45DA5"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3" w:history="1">
            <w:r w:rsidRPr="00FA7B3F">
              <w:rPr>
                <w:rStyle w:val="Hyperlink"/>
                <w:rFonts w:ascii="Times New Roman" w:hAnsi="Times New Roman" w:cs="Times New Roman"/>
                <w:noProof/>
              </w:rPr>
              <w:t>Introduction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_Toc466971703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44</w:t>
            </w:r>
            <w:r w:rsidRPr="00FA7B3F">
              <w:rPr>
                <w:rFonts w:ascii="Times New Roman" w:hAnsi="Times New Roman" w:cs="Times New Roman"/>
                <w:noProof/>
                <w:webHidden/>
              </w:rPr>
              <w:fldChar w:fldCharType="end"/>
            </w:r>
          </w:hyperlink>
        </w:p>
        <w:p w14:paraId="1E198099"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4" w:history="1">
            <w:r w:rsidRPr="00FA7B3F">
              <w:rPr>
                <w:rStyle w:val="Hyperlink"/>
                <w:rFonts w:ascii="Times New Roman" w:hAnsi="Times New Roman" w:cs="Times New Roman"/>
                <w:noProof/>
              </w:rPr>
              <w:t>Experimental Methods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_Toc466971704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44</w:t>
            </w:r>
            <w:r w:rsidRPr="00FA7B3F">
              <w:rPr>
                <w:rFonts w:ascii="Times New Roman" w:hAnsi="Times New Roman" w:cs="Times New Roman"/>
                <w:noProof/>
                <w:webHidden/>
              </w:rPr>
              <w:fldChar w:fldCharType="end"/>
            </w:r>
          </w:hyperlink>
        </w:p>
        <w:p w14:paraId="53673896"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5" w:history="1">
            <w:r w:rsidRPr="00FA7B3F">
              <w:rPr>
                <w:rStyle w:val="Hyperlink"/>
                <w:rFonts w:ascii="Times New Roman" w:hAnsi="Times New Roman" w:cs="Times New Roman"/>
                <w:noProof/>
              </w:rPr>
              <w:t>Results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_Toc466971705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50</w:t>
            </w:r>
            <w:r w:rsidRPr="00FA7B3F">
              <w:rPr>
                <w:rFonts w:ascii="Times New Roman" w:hAnsi="Times New Roman" w:cs="Times New Roman"/>
                <w:noProof/>
                <w:webHidden/>
              </w:rPr>
              <w:fldChar w:fldCharType="end"/>
            </w:r>
          </w:hyperlink>
        </w:p>
        <w:p w14:paraId="39F2A583"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6" w:history="1">
            <w:r w:rsidRPr="00FA7B3F">
              <w:rPr>
                <w:rStyle w:val="Hyperlink"/>
                <w:rFonts w:ascii="Times New Roman" w:hAnsi="Times New Roman" w:cs="Times New Roman"/>
                <w:noProof/>
              </w:rPr>
              <w:t>Discussion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_Toc466971706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54</w:t>
            </w:r>
            <w:r w:rsidRPr="00FA7B3F">
              <w:rPr>
                <w:rFonts w:ascii="Times New Roman" w:hAnsi="Times New Roman" w:cs="Times New Roman"/>
                <w:noProof/>
                <w:webHidden/>
              </w:rPr>
              <w:fldChar w:fldCharType="end"/>
            </w:r>
          </w:hyperlink>
        </w:p>
        <w:p w14:paraId="2CC47652"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07" w:history="1">
            <w:r w:rsidRPr="00FA7B3F">
              <w:rPr>
                <w:rStyle w:val="Hyperlink"/>
                <w:rFonts w:ascii="Times New Roman" w:hAnsi="Times New Roman" w:cs="Times New Roman"/>
                <w:caps/>
                <w:noProof/>
              </w:rPr>
              <w:t>Chapter Six</w:t>
            </w:r>
            <w:r w:rsidRPr="00FA7B3F">
              <w:rPr>
                <w:rStyle w:val="Hyperlink"/>
                <w:rFonts w:ascii="Times New Roman" w:hAnsi="Times New Roman" w:cs="Times New Roman"/>
                <w:noProof/>
              </w:rPr>
              <w:t xml:space="preserve"> HELIUM IMPLANTATION INDUCED BUBBLE FORMATION AND LATTICE PARAMETER CHANGES IN Gd</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Zr</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O</w:t>
            </w:r>
            <w:r w:rsidRPr="00FA7B3F">
              <w:rPr>
                <w:rStyle w:val="Hyperlink"/>
                <w:rFonts w:ascii="Times New Roman" w:hAnsi="Times New Roman" w:cs="Times New Roman"/>
                <w:noProof/>
                <w:vertAlign w:val="subscript"/>
              </w:rPr>
              <w:t>7</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_Toc466971707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56</w:t>
            </w:r>
            <w:r w:rsidRPr="00FA7B3F">
              <w:rPr>
                <w:rFonts w:ascii="Times New Roman" w:hAnsi="Times New Roman" w:cs="Times New Roman"/>
                <w:noProof/>
                <w:webHidden/>
              </w:rPr>
              <w:fldChar w:fldCharType="end"/>
            </w:r>
          </w:hyperlink>
        </w:p>
        <w:p w14:paraId="07FBF891"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8" w:history="1">
            <w:r w:rsidRPr="00FA7B3F">
              <w:rPr>
                <w:rStyle w:val="Hyperlink"/>
                <w:rFonts w:ascii="Times New Roman" w:hAnsi="Times New Roman" w:cs="Times New Roman"/>
                <w:noProof/>
              </w:rPr>
              <w:t>Introduction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_Toc466971708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56</w:t>
            </w:r>
            <w:r w:rsidRPr="00FA7B3F">
              <w:rPr>
                <w:rFonts w:ascii="Times New Roman" w:hAnsi="Times New Roman" w:cs="Times New Roman"/>
                <w:noProof/>
                <w:webHidden/>
              </w:rPr>
              <w:fldChar w:fldCharType="end"/>
            </w:r>
          </w:hyperlink>
        </w:p>
        <w:p w14:paraId="687B7ECE"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09" w:history="1">
            <w:r w:rsidRPr="00FA7B3F">
              <w:rPr>
                <w:rStyle w:val="Hyperlink"/>
                <w:rFonts w:ascii="Times New Roman" w:hAnsi="Times New Roman" w:cs="Times New Roman"/>
                <w:noProof/>
              </w:rPr>
              <w:t>Experimental Methods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_Toc466971709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57</w:t>
            </w:r>
            <w:r w:rsidRPr="00FA7B3F">
              <w:rPr>
                <w:rFonts w:ascii="Times New Roman" w:hAnsi="Times New Roman" w:cs="Times New Roman"/>
                <w:noProof/>
                <w:webHidden/>
              </w:rPr>
              <w:fldChar w:fldCharType="end"/>
            </w:r>
          </w:hyperlink>
        </w:p>
        <w:p w14:paraId="64BCA483"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10" w:history="1">
            <w:r w:rsidRPr="00FA7B3F">
              <w:rPr>
                <w:rStyle w:val="Hyperlink"/>
                <w:rFonts w:ascii="Times New Roman" w:hAnsi="Times New Roman" w:cs="Times New Roman"/>
                <w:noProof/>
              </w:rPr>
              <w:t>Results and Discussion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_Toc466971710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60</w:t>
            </w:r>
            <w:r w:rsidRPr="00FA7B3F">
              <w:rPr>
                <w:rFonts w:ascii="Times New Roman" w:hAnsi="Times New Roman" w:cs="Times New Roman"/>
                <w:noProof/>
                <w:webHidden/>
              </w:rPr>
              <w:fldChar w:fldCharType="end"/>
            </w:r>
          </w:hyperlink>
        </w:p>
        <w:p w14:paraId="34002336"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11" w:history="1">
            <w:r w:rsidRPr="00FA7B3F">
              <w:rPr>
                <w:rStyle w:val="Hyperlink"/>
                <w:rFonts w:ascii="Times New Roman" w:hAnsi="Times New Roman" w:cs="Times New Roman"/>
                <w:caps/>
                <w:noProof/>
              </w:rPr>
              <w:t>Chapter Seven</w:t>
            </w:r>
            <w:r w:rsidRPr="00FA7B3F">
              <w:rPr>
                <w:rStyle w:val="Hyperlink"/>
                <w:rFonts w:ascii="Times New Roman" w:hAnsi="Times New Roman" w:cs="Times New Roman"/>
                <w:noProof/>
              </w:rPr>
              <w:t xml:space="preserve"> MECHANICAL PROPERTY CHANGES DUE TO DEFECT AND HELIUM ACCUMULATION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_Toc466971711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69</w:t>
            </w:r>
            <w:r w:rsidRPr="00FA7B3F">
              <w:rPr>
                <w:rFonts w:ascii="Times New Roman" w:hAnsi="Times New Roman" w:cs="Times New Roman"/>
                <w:noProof/>
                <w:webHidden/>
              </w:rPr>
              <w:fldChar w:fldCharType="end"/>
            </w:r>
          </w:hyperlink>
        </w:p>
        <w:p w14:paraId="04539E7F"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12" w:history="1">
            <w:r w:rsidRPr="00FA7B3F">
              <w:rPr>
                <w:rStyle w:val="Hyperlink"/>
                <w:rFonts w:ascii="Times New Roman" w:hAnsi="Times New Roman" w:cs="Times New Roman"/>
                <w:noProof/>
              </w:rPr>
              <w:t>Swelling due to Bubble Formation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_Toc466971712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69</w:t>
            </w:r>
            <w:r w:rsidRPr="00FA7B3F">
              <w:rPr>
                <w:rFonts w:ascii="Times New Roman" w:hAnsi="Times New Roman" w:cs="Times New Roman"/>
                <w:noProof/>
                <w:webHidden/>
              </w:rPr>
              <w:fldChar w:fldCharType="end"/>
            </w:r>
          </w:hyperlink>
        </w:p>
        <w:p w14:paraId="16F41361"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13" w:history="1">
            <w:r w:rsidRPr="00FA7B3F">
              <w:rPr>
                <w:rStyle w:val="Hyperlink"/>
                <w:rFonts w:ascii="Times New Roman" w:hAnsi="Times New Roman" w:cs="Times New Roman"/>
                <w:noProof/>
              </w:rPr>
              <w:t>Hardness Changes due to Helium Accumulation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_Toc466971713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70</w:t>
            </w:r>
            <w:r w:rsidRPr="00FA7B3F">
              <w:rPr>
                <w:rFonts w:ascii="Times New Roman" w:hAnsi="Times New Roman" w:cs="Times New Roman"/>
                <w:noProof/>
                <w:webHidden/>
              </w:rPr>
              <w:fldChar w:fldCharType="end"/>
            </w:r>
          </w:hyperlink>
        </w:p>
        <w:p w14:paraId="2C982E48"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14" w:history="1">
            <w:r w:rsidRPr="00FA7B3F">
              <w:rPr>
                <w:rStyle w:val="Hyperlink"/>
                <w:rFonts w:ascii="Times New Roman" w:hAnsi="Times New Roman" w:cs="Times New Roman"/>
                <w:noProof/>
              </w:rPr>
              <w:t>Residual Stresses in Gd</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Zr</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O</w:t>
            </w:r>
            <w:r w:rsidRPr="00FA7B3F">
              <w:rPr>
                <w:rStyle w:val="Hyperlink"/>
                <w:rFonts w:ascii="Times New Roman" w:hAnsi="Times New Roman" w:cs="Times New Roman"/>
                <w:noProof/>
                <w:vertAlign w:val="subscript"/>
              </w:rPr>
              <w:t>7</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_Toc466971714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73</w:t>
            </w:r>
            <w:r w:rsidRPr="00FA7B3F">
              <w:rPr>
                <w:rFonts w:ascii="Times New Roman" w:hAnsi="Times New Roman" w:cs="Times New Roman"/>
                <w:noProof/>
                <w:webHidden/>
              </w:rPr>
              <w:fldChar w:fldCharType="end"/>
            </w:r>
          </w:hyperlink>
        </w:p>
        <w:p w14:paraId="653442EA"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15" w:history="1">
            <w:r w:rsidRPr="00FA7B3F">
              <w:rPr>
                <w:rStyle w:val="Hyperlink"/>
                <w:rFonts w:ascii="Times New Roman" w:hAnsi="Times New Roman" w:cs="Times New Roman"/>
                <w:caps/>
                <w:noProof/>
              </w:rPr>
              <w:t>Chapter Eight</w:t>
            </w:r>
            <w:r w:rsidRPr="00FA7B3F">
              <w:rPr>
                <w:rStyle w:val="Hyperlink"/>
                <w:rFonts w:ascii="Times New Roman" w:hAnsi="Times New Roman" w:cs="Times New Roman"/>
                <w:noProof/>
              </w:rPr>
              <w:t xml:space="preserve"> HELIUM DIFFUSION IN Gd</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Ti</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O</w:t>
            </w:r>
            <w:r w:rsidRPr="00FA7B3F">
              <w:rPr>
                <w:rStyle w:val="Hyperlink"/>
                <w:rFonts w:ascii="Times New Roman" w:hAnsi="Times New Roman" w:cs="Times New Roman"/>
                <w:noProof/>
                <w:vertAlign w:val="subscript"/>
              </w:rPr>
              <w:t>7</w:t>
            </w:r>
            <w:r w:rsidRPr="00FA7B3F">
              <w:rPr>
                <w:rStyle w:val="Hyperlink"/>
                <w:rFonts w:ascii="Times New Roman" w:hAnsi="Times New Roman" w:cs="Times New Roman"/>
                <w:noProof/>
              </w:rPr>
              <w:t xml:space="preserve"> AND Gd</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Zr</w:t>
            </w:r>
            <w:r w:rsidRPr="00FA7B3F">
              <w:rPr>
                <w:rStyle w:val="Hyperlink"/>
                <w:rFonts w:ascii="Times New Roman" w:hAnsi="Times New Roman" w:cs="Times New Roman"/>
                <w:noProof/>
                <w:vertAlign w:val="subscript"/>
              </w:rPr>
              <w:t>2</w:t>
            </w:r>
            <w:r w:rsidRPr="00FA7B3F">
              <w:rPr>
                <w:rStyle w:val="Hyperlink"/>
                <w:rFonts w:ascii="Times New Roman" w:hAnsi="Times New Roman" w:cs="Times New Roman"/>
                <w:noProof/>
              </w:rPr>
              <w:t>O</w:t>
            </w:r>
            <w:r w:rsidRPr="00FA7B3F">
              <w:rPr>
                <w:rStyle w:val="Hyperlink"/>
                <w:rFonts w:ascii="Times New Roman" w:hAnsi="Times New Roman" w:cs="Times New Roman"/>
                <w:noProof/>
                <w:vertAlign w:val="subscript"/>
              </w:rPr>
              <w:t>7</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_Toc466971715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80</w:t>
            </w:r>
            <w:r w:rsidRPr="00FA7B3F">
              <w:rPr>
                <w:rFonts w:ascii="Times New Roman" w:hAnsi="Times New Roman" w:cs="Times New Roman"/>
                <w:noProof/>
                <w:webHidden/>
              </w:rPr>
              <w:fldChar w:fldCharType="end"/>
            </w:r>
          </w:hyperlink>
        </w:p>
        <w:p w14:paraId="20F80525"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16" w:history="1">
            <w:r w:rsidRPr="00FA7B3F">
              <w:rPr>
                <w:rStyle w:val="Hyperlink"/>
                <w:rFonts w:ascii="Times New Roman" w:hAnsi="Times New Roman" w:cs="Times New Roman"/>
                <w:noProof/>
              </w:rPr>
              <w:t>Experimental Methods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_Toc466971716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80</w:t>
            </w:r>
            <w:r w:rsidRPr="00FA7B3F">
              <w:rPr>
                <w:rFonts w:ascii="Times New Roman" w:hAnsi="Times New Roman" w:cs="Times New Roman"/>
                <w:noProof/>
                <w:webHidden/>
              </w:rPr>
              <w:fldChar w:fldCharType="end"/>
            </w:r>
          </w:hyperlink>
        </w:p>
        <w:p w14:paraId="65EA12C3" w14:textId="77777777" w:rsidR="00FA7B3F" w:rsidRPr="00FA7B3F" w:rsidRDefault="00FA7B3F">
          <w:pPr>
            <w:pStyle w:val="TOC3"/>
            <w:tabs>
              <w:tab w:val="right" w:leader="dot" w:pos="8630"/>
            </w:tabs>
            <w:rPr>
              <w:rFonts w:ascii="Times New Roman" w:eastAsiaTheme="minorEastAsia" w:hAnsi="Times New Roman" w:cs="Times New Roman"/>
              <w:noProof/>
              <w:sz w:val="24"/>
              <w:szCs w:val="24"/>
            </w:rPr>
          </w:pPr>
          <w:hyperlink w:anchor="_Toc466971717" w:history="1">
            <w:r w:rsidRPr="00FA7B3F">
              <w:rPr>
                <w:rStyle w:val="Hyperlink"/>
                <w:rFonts w:ascii="Times New Roman" w:hAnsi="Times New Roman" w:cs="Times New Roman"/>
                <w:noProof/>
              </w:rPr>
              <w:t>TDS Measurement Results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_Toc466971717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82</w:t>
            </w:r>
            <w:r w:rsidRPr="00FA7B3F">
              <w:rPr>
                <w:rFonts w:ascii="Times New Roman" w:hAnsi="Times New Roman" w:cs="Times New Roman"/>
                <w:noProof/>
                <w:webHidden/>
              </w:rPr>
              <w:fldChar w:fldCharType="end"/>
            </w:r>
          </w:hyperlink>
        </w:p>
        <w:p w14:paraId="5FDEB720" w14:textId="77777777" w:rsidR="00FA7B3F" w:rsidRPr="00FA7B3F" w:rsidRDefault="00FA7B3F">
          <w:pPr>
            <w:pStyle w:val="TOC3"/>
            <w:tabs>
              <w:tab w:val="right" w:leader="dot" w:pos="8630"/>
            </w:tabs>
            <w:rPr>
              <w:rFonts w:ascii="Times New Roman" w:eastAsiaTheme="minorEastAsia" w:hAnsi="Times New Roman" w:cs="Times New Roman"/>
              <w:noProof/>
              <w:sz w:val="24"/>
              <w:szCs w:val="24"/>
            </w:rPr>
          </w:pPr>
          <w:hyperlink w:anchor="_Toc466971718" w:history="1">
            <w:r w:rsidRPr="00FA7B3F">
              <w:rPr>
                <w:rStyle w:val="Hyperlink"/>
                <w:rFonts w:ascii="Times New Roman" w:hAnsi="Times New Roman" w:cs="Times New Roman"/>
                <w:noProof/>
              </w:rPr>
              <w:t>Dissociation Energy Calculation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_Toc466971718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84</w:t>
            </w:r>
            <w:r w:rsidRPr="00FA7B3F">
              <w:rPr>
                <w:rFonts w:ascii="Times New Roman" w:hAnsi="Times New Roman" w:cs="Times New Roman"/>
                <w:noProof/>
                <w:webHidden/>
              </w:rPr>
              <w:fldChar w:fldCharType="end"/>
            </w:r>
          </w:hyperlink>
        </w:p>
        <w:p w14:paraId="7E24433A" w14:textId="77777777" w:rsidR="00FA7B3F" w:rsidRPr="00FA7B3F" w:rsidRDefault="00FA7B3F">
          <w:pPr>
            <w:pStyle w:val="TOC3"/>
            <w:tabs>
              <w:tab w:val="right" w:leader="dot" w:pos="8630"/>
            </w:tabs>
            <w:rPr>
              <w:rFonts w:ascii="Times New Roman" w:eastAsiaTheme="minorEastAsia" w:hAnsi="Times New Roman" w:cs="Times New Roman"/>
              <w:noProof/>
              <w:sz w:val="24"/>
              <w:szCs w:val="24"/>
            </w:rPr>
          </w:pPr>
          <w:hyperlink w:anchor="_Toc466971719" w:history="1">
            <w:r w:rsidRPr="00FA7B3F">
              <w:rPr>
                <w:rStyle w:val="Hyperlink"/>
                <w:rFonts w:ascii="Times New Roman" w:hAnsi="Times New Roman" w:cs="Times New Roman"/>
                <w:noProof/>
              </w:rPr>
              <w:t>Effect of Implantation Depth on Measured Release Temperatures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_Toc466971719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87</w:t>
            </w:r>
            <w:r w:rsidRPr="00FA7B3F">
              <w:rPr>
                <w:rFonts w:ascii="Times New Roman" w:hAnsi="Times New Roman" w:cs="Times New Roman"/>
                <w:noProof/>
                <w:webHidden/>
              </w:rPr>
              <w:fldChar w:fldCharType="end"/>
            </w:r>
          </w:hyperlink>
        </w:p>
        <w:p w14:paraId="50340AE5"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20" w:history="1">
            <w:r w:rsidRPr="00FA7B3F">
              <w:rPr>
                <w:rStyle w:val="Hyperlink"/>
                <w:rFonts w:ascii="Times New Roman" w:hAnsi="Times New Roman" w:cs="Times New Roman"/>
                <w:noProof/>
              </w:rPr>
              <w:t>Preferred Helium Interstitial Sites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_Toc466971720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92</w:t>
            </w:r>
            <w:r w:rsidRPr="00FA7B3F">
              <w:rPr>
                <w:rFonts w:ascii="Times New Roman" w:hAnsi="Times New Roman" w:cs="Times New Roman"/>
                <w:noProof/>
                <w:webHidden/>
              </w:rPr>
              <w:fldChar w:fldCharType="end"/>
            </w:r>
          </w:hyperlink>
        </w:p>
        <w:p w14:paraId="7792D2B9"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21" w:history="1">
            <w:r w:rsidRPr="00FA7B3F">
              <w:rPr>
                <w:rStyle w:val="Hyperlink"/>
                <w:rFonts w:ascii="Times New Roman" w:hAnsi="Times New Roman" w:cs="Times New Roman"/>
                <w:noProof/>
              </w:rPr>
              <w:t>Helium Binding to Vacancies and Vacancy Clusters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_Toc466971721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97</w:t>
            </w:r>
            <w:r w:rsidRPr="00FA7B3F">
              <w:rPr>
                <w:rFonts w:ascii="Times New Roman" w:hAnsi="Times New Roman" w:cs="Times New Roman"/>
                <w:noProof/>
                <w:webHidden/>
              </w:rPr>
              <w:fldChar w:fldCharType="end"/>
            </w:r>
          </w:hyperlink>
        </w:p>
        <w:p w14:paraId="56AAF3C0" w14:textId="77777777" w:rsidR="00FA7B3F" w:rsidRPr="00FA7B3F" w:rsidRDefault="00FA7B3F">
          <w:pPr>
            <w:pStyle w:val="TOC2"/>
            <w:tabs>
              <w:tab w:val="right" w:leader="dot" w:pos="8630"/>
            </w:tabs>
            <w:rPr>
              <w:rFonts w:ascii="Times New Roman" w:eastAsiaTheme="minorEastAsia" w:hAnsi="Times New Roman" w:cs="Times New Roman"/>
              <w:b w:val="0"/>
              <w:bCs w:val="0"/>
              <w:noProof/>
              <w:sz w:val="24"/>
              <w:szCs w:val="24"/>
            </w:rPr>
          </w:pPr>
          <w:hyperlink w:anchor="_Toc466971722" w:history="1">
            <w:r w:rsidRPr="00FA7B3F">
              <w:rPr>
                <w:rStyle w:val="Hyperlink"/>
                <w:rFonts w:ascii="Times New Roman" w:hAnsi="Times New Roman" w:cs="Times New Roman"/>
                <w:noProof/>
              </w:rPr>
              <w:t>Summary and Discussion</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_Toc466971722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101</w:t>
            </w:r>
            <w:r w:rsidRPr="00FA7B3F">
              <w:rPr>
                <w:rFonts w:ascii="Times New Roman" w:hAnsi="Times New Roman" w:cs="Times New Roman"/>
                <w:noProof/>
                <w:webHidden/>
              </w:rPr>
              <w:fldChar w:fldCharType="end"/>
            </w:r>
          </w:hyperlink>
        </w:p>
        <w:p w14:paraId="7755DFFE"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23" w:history="1">
            <w:r w:rsidRPr="00FA7B3F">
              <w:rPr>
                <w:rStyle w:val="Hyperlink"/>
                <w:rFonts w:ascii="Times New Roman" w:hAnsi="Times New Roman" w:cs="Times New Roman"/>
                <w:caps/>
                <w:noProof/>
              </w:rPr>
              <w:t>Chapter Nine</w:t>
            </w:r>
            <w:r w:rsidRPr="00FA7B3F">
              <w:rPr>
                <w:rStyle w:val="Hyperlink"/>
                <w:rFonts w:ascii="Times New Roman" w:hAnsi="Times New Roman" w:cs="Times New Roman"/>
                <w:noProof/>
              </w:rPr>
              <w:t xml:space="preserve"> CONCLUSIONS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_Toc466971723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104</w:t>
            </w:r>
            <w:r w:rsidRPr="00FA7B3F">
              <w:rPr>
                <w:rFonts w:ascii="Times New Roman" w:hAnsi="Times New Roman" w:cs="Times New Roman"/>
                <w:noProof/>
                <w:webHidden/>
              </w:rPr>
              <w:fldChar w:fldCharType="end"/>
            </w:r>
          </w:hyperlink>
        </w:p>
        <w:p w14:paraId="347F0BE9"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24" w:history="1">
            <w:r w:rsidRPr="00FA7B3F">
              <w:rPr>
                <w:rStyle w:val="Hyperlink"/>
                <w:rFonts w:ascii="Times New Roman" w:hAnsi="Times New Roman" w:cs="Times New Roman"/>
                <w:noProof/>
              </w:rPr>
              <w:t>LIST OF REFERENCES</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_Toc466971724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108</w:t>
            </w:r>
            <w:r w:rsidRPr="00FA7B3F">
              <w:rPr>
                <w:rFonts w:ascii="Times New Roman" w:hAnsi="Times New Roman" w:cs="Times New Roman"/>
                <w:noProof/>
                <w:webHidden/>
              </w:rPr>
              <w:fldChar w:fldCharType="end"/>
            </w:r>
          </w:hyperlink>
        </w:p>
        <w:p w14:paraId="08F8AE35"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25" w:history="1">
            <w:r w:rsidRPr="00FA7B3F">
              <w:rPr>
                <w:rStyle w:val="Hyperlink"/>
                <w:rFonts w:ascii="Times New Roman" w:hAnsi="Times New Roman" w:cs="Times New Roman"/>
                <w:noProof/>
              </w:rPr>
              <w:t>APPENDIX</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_Toc466971725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116</w:t>
            </w:r>
            <w:r w:rsidRPr="00FA7B3F">
              <w:rPr>
                <w:rFonts w:ascii="Times New Roman" w:hAnsi="Times New Roman" w:cs="Times New Roman"/>
                <w:noProof/>
                <w:webHidden/>
              </w:rPr>
              <w:fldChar w:fldCharType="end"/>
            </w:r>
          </w:hyperlink>
        </w:p>
        <w:p w14:paraId="473FE272" w14:textId="77777777" w:rsidR="00FA7B3F" w:rsidRPr="00FA7B3F" w:rsidRDefault="00FA7B3F">
          <w:pPr>
            <w:pStyle w:val="TOC1"/>
            <w:tabs>
              <w:tab w:val="right" w:leader="dot" w:pos="8630"/>
            </w:tabs>
            <w:rPr>
              <w:rFonts w:ascii="Times New Roman" w:eastAsiaTheme="minorEastAsia" w:hAnsi="Times New Roman" w:cs="Times New Roman"/>
              <w:b w:val="0"/>
              <w:bCs w:val="0"/>
              <w:noProof/>
            </w:rPr>
          </w:pPr>
          <w:hyperlink w:anchor="_Toc466971726" w:history="1">
            <w:r w:rsidRPr="00FA7B3F">
              <w:rPr>
                <w:rStyle w:val="Hyperlink"/>
                <w:rFonts w:ascii="Times New Roman" w:hAnsi="Times New Roman" w:cs="Times New Roman"/>
                <w:noProof/>
              </w:rPr>
              <w:t>VITA</w:t>
            </w:r>
            <w:r w:rsidRPr="00FA7B3F">
              <w:rPr>
                <w:rFonts w:ascii="Times New Roman" w:hAnsi="Times New Roman" w:cs="Times New Roman"/>
                <w:noProof/>
                <w:webHidden/>
              </w:rPr>
              <w:tab/>
            </w:r>
            <w:r w:rsidRPr="00FA7B3F">
              <w:rPr>
                <w:rFonts w:ascii="Times New Roman" w:hAnsi="Times New Roman" w:cs="Times New Roman"/>
                <w:noProof/>
                <w:webHidden/>
              </w:rPr>
              <w:fldChar w:fldCharType="begin"/>
            </w:r>
            <w:r w:rsidRPr="00FA7B3F">
              <w:rPr>
                <w:rFonts w:ascii="Times New Roman" w:hAnsi="Times New Roman" w:cs="Times New Roman"/>
                <w:noProof/>
                <w:webHidden/>
              </w:rPr>
              <w:instrText xml:space="preserve"> PAGEREF _Toc466971726 \h </w:instrText>
            </w:r>
            <w:r w:rsidRPr="00FA7B3F">
              <w:rPr>
                <w:rFonts w:ascii="Times New Roman" w:hAnsi="Times New Roman" w:cs="Times New Roman"/>
                <w:noProof/>
                <w:webHidden/>
              </w:rPr>
            </w:r>
            <w:r w:rsidRPr="00FA7B3F">
              <w:rPr>
                <w:rFonts w:ascii="Times New Roman" w:hAnsi="Times New Roman" w:cs="Times New Roman"/>
                <w:noProof/>
                <w:webHidden/>
              </w:rPr>
              <w:fldChar w:fldCharType="separate"/>
            </w:r>
            <w:r w:rsidRPr="00FA7B3F">
              <w:rPr>
                <w:rFonts w:ascii="Times New Roman" w:hAnsi="Times New Roman" w:cs="Times New Roman"/>
                <w:noProof/>
                <w:webHidden/>
              </w:rPr>
              <w:t>121</w:t>
            </w:r>
            <w:r w:rsidRPr="00FA7B3F">
              <w:rPr>
                <w:rFonts w:ascii="Times New Roman" w:hAnsi="Times New Roman" w:cs="Times New Roman"/>
                <w:noProof/>
                <w:webHidden/>
              </w:rPr>
              <w:fldChar w:fldCharType="end"/>
            </w:r>
          </w:hyperlink>
        </w:p>
        <w:p w14:paraId="35365F58" w14:textId="77777777" w:rsidR="0033634C" w:rsidRPr="00FA7B3F" w:rsidRDefault="0033634C" w:rsidP="00CD4E1A">
          <w:pPr>
            <w:rPr>
              <w:rFonts w:ascii="Times New Roman" w:hAnsi="Times New Roman" w:cs="Times New Roman"/>
            </w:rPr>
          </w:pPr>
          <w:r w:rsidRPr="00FA7B3F">
            <w:rPr>
              <w:rFonts w:ascii="Times New Roman" w:hAnsi="Times New Roman" w:cs="Times New Roman"/>
              <w:b/>
              <w:bCs/>
              <w:noProof/>
              <w:color w:val="000000" w:themeColor="text1"/>
            </w:rPr>
            <w:fldChar w:fldCharType="end"/>
          </w:r>
        </w:p>
      </w:sdtContent>
    </w:sdt>
    <w:p w14:paraId="01F48FA9" w14:textId="77777777" w:rsidR="0033634C" w:rsidRPr="00FA7B3F" w:rsidRDefault="0033634C" w:rsidP="00CD4E1A">
      <w:pPr>
        <w:rPr>
          <w:rFonts w:ascii="Times New Roman" w:hAnsi="Times New Roman" w:cs="Times New Roman"/>
          <w:b/>
          <w:color w:val="000000" w:themeColor="text1"/>
          <w:sz w:val="28"/>
        </w:rPr>
      </w:pPr>
      <w:r w:rsidRPr="00FA7B3F">
        <w:rPr>
          <w:rFonts w:ascii="Times New Roman" w:hAnsi="Times New Roman" w:cs="Times New Roman"/>
          <w:b/>
          <w:color w:val="000000" w:themeColor="text1"/>
          <w:sz w:val="28"/>
        </w:rPr>
        <w:br w:type="page"/>
      </w:r>
    </w:p>
    <w:p w14:paraId="1E37EDF6" w14:textId="77777777" w:rsidR="0033634C" w:rsidRDefault="0033634C" w:rsidP="00CD4E1A">
      <w:pPr>
        <w:jc w:val="center"/>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t>LIST OF TABLES</w:t>
      </w:r>
    </w:p>
    <w:p w14:paraId="62B0A63F" w14:textId="77777777" w:rsidR="0033634C" w:rsidRPr="007B62C2" w:rsidRDefault="0033634C" w:rsidP="00CD4E1A">
      <w:pPr>
        <w:rPr>
          <w:rFonts w:ascii="Times New Roman" w:hAnsi="Times New Roman" w:cs="Times New Roman"/>
          <w:b/>
          <w:color w:val="000000" w:themeColor="text1"/>
          <w:sz w:val="28"/>
        </w:rPr>
      </w:pPr>
    </w:p>
    <w:p w14:paraId="02FFDEC0" w14:textId="77777777" w:rsidR="00FA7B3F" w:rsidRDefault="0033634C">
      <w:pPr>
        <w:pStyle w:val="TableofFigures"/>
        <w:tabs>
          <w:tab w:val="right" w:leader="dot" w:pos="8630"/>
        </w:tabs>
        <w:rPr>
          <w:rFonts w:asciiTheme="minorHAnsi" w:eastAsiaTheme="minorEastAsia" w:hAnsiTheme="minorHAnsi"/>
          <w:noProof/>
        </w:rPr>
      </w:pPr>
      <w:r w:rsidRPr="007B62C2">
        <w:rPr>
          <w:rFonts w:ascii="Times New Roman" w:hAnsi="Times New Roman" w:cs="Times New Roman"/>
          <w:b/>
          <w:color w:val="000000" w:themeColor="text1"/>
          <w:sz w:val="28"/>
        </w:rPr>
        <w:fldChar w:fldCharType="begin"/>
      </w:r>
      <w:r w:rsidRPr="007B62C2">
        <w:rPr>
          <w:rFonts w:ascii="Times New Roman" w:hAnsi="Times New Roman" w:cs="Times New Roman"/>
          <w:b/>
          <w:color w:val="000000" w:themeColor="text1"/>
          <w:sz w:val="28"/>
        </w:rPr>
        <w:instrText xml:space="preserve"> TOC \c "Table" </w:instrText>
      </w:r>
      <w:r w:rsidRPr="007B62C2">
        <w:rPr>
          <w:rFonts w:ascii="Times New Roman" w:hAnsi="Times New Roman" w:cs="Times New Roman"/>
          <w:b/>
          <w:color w:val="000000" w:themeColor="text1"/>
          <w:sz w:val="28"/>
        </w:rPr>
        <w:fldChar w:fldCharType="separate"/>
      </w:r>
      <w:r w:rsidR="00FA7B3F">
        <w:rPr>
          <w:noProof/>
        </w:rPr>
        <w:t>Table 3.1 Description of synthesis steps used to make the initial batches of Gd</w:t>
      </w:r>
      <w:r w:rsidR="00FA7B3F" w:rsidRPr="00DE1AFD">
        <w:rPr>
          <w:noProof/>
          <w:vertAlign w:val="subscript"/>
        </w:rPr>
        <w:t>2</w:t>
      </w:r>
      <w:r w:rsidR="00FA7B3F">
        <w:rPr>
          <w:noProof/>
        </w:rPr>
        <w:t>Ti</w:t>
      </w:r>
      <w:r w:rsidR="00FA7B3F" w:rsidRPr="00DE1AFD">
        <w:rPr>
          <w:noProof/>
          <w:vertAlign w:val="subscript"/>
        </w:rPr>
        <w:t>2</w:t>
      </w:r>
      <w:r w:rsidR="00FA7B3F">
        <w:rPr>
          <w:noProof/>
        </w:rPr>
        <w:t>O</w:t>
      </w:r>
      <w:r w:rsidR="00FA7B3F" w:rsidRPr="00DE1AFD">
        <w:rPr>
          <w:noProof/>
          <w:vertAlign w:val="subscript"/>
        </w:rPr>
        <w:t>7</w:t>
      </w:r>
      <w:r w:rsidR="00FA7B3F">
        <w:rPr>
          <w:noProof/>
        </w:rPr>
        <w:t xml:space="preserve"> and Gd</w:t>
      </w:r>
      <w:r w:rsidR="00FA7B3F" w:rsidRPr="00DE1AFD">
        <w:rPr>
          <w:noProof/>
          <w:vertAlign w:val="subscript"/>
        </w:rPr>
        <w:t>2</w:t>
      </w:r>
      <w:r w:rsidR="00FA7B3F">
        <w:rPr>
          <w:noProof/>
        </w:rPr>
        <w:t>Zr</w:t>
      </w:r>
      <w:r w:rsidR="00FA7B3F" w:rsidRPr="00DE1AFD">
        <w:rPr>
          <w:noProof/>
          <w:vertAlign w:val="subscript"/>
        </w:rPr>
        <w:t>2</w:t>
      </w:r>
      <w:r w:rsidR="00FA7B3F">
        <w:rPr>
          <w:noProof/>
        </w:rPr>
        <w:t>O</w:t>
      </w:r>
      <w:r w:rsidR="00FA7B3F" w:rsidRPr="00DE1AFD">
        <w:rPr>
          <w:noProof/>
          <w:vertAlign w:val="subscript"/>
        </w:rPr>
        <w:t>7</w:t>
      </w:r>
      <w:r w:rsidR="00FA7B3F">
        <w:rPr>
          <w:noProof/>
        </w:rPr>
        <w:t xml:space="preserve"> samples.  Samples were pressed into pellets after each ball milling step.  Sintering steps are provided in Procedure #s 2 &amp; 4.  In the end, these steps were only adopted for Gd</w:t>
      </w:r>
      <w:r w:rsidR="00FA7B3F" w:rsidRPr="00DE1AFD">
        <w:rPr>
          <w:noProof/>
          <w:vertAlign w:val="subscript"/>
        </w:rPr>
        <w:t>2</w:t>
      </w:r>
      <w:r w:rsidR="00FA7B3F">
        <w:rPr>
          <w:noProof/>
        </w:rPr>
        <w:t>Ti</w:t>
      </w:r>
      <w:r w:rsidR="00FA7B3F" w:rsidRPr="00DE1AFD">
        <w:rPr>
          <w:noProof/>
          <w:vertAlign w:val="subscript"/>
        </w:rPr>
        <w:t>2</w:t>
      </w:r>
      <w:r w:rsidR="00FA7B3F">
        <w:rPr>
          <w:noProof/>
        </w:rPr>
        <w:t>O</w:t>
      </w:r>
      <w:r w:rsidR="00FA7B3F" w:rsidRPr="00DE1AFD">
        <w:rPr>
          <w:noProof/>
          <w:vertAlign w:val="subscript"/>
        </w:rPr>
        <w:t>7</w:t>
      </w:r>
      <w:r w:rsidR="00FA7B3F">
        <w:rPr>
          <w:noProof/>
        </w:rPr>
        <w:t xml:space="preserve"> synthesis, because they did not produce high enough density Gd</w:t>
      </w:r>
      <w:r w:rsidR="00FA7B3F" w:rsidRPr="00DE1AFD">
        <w:rPr>
          <w:noProof/>
          <w:vertAlign w:val="subscript"/>
        </w:rPr>
        <w:t>2</w:t>
      </w:r>
      <w:r w:rsidR="00FA7B3F">
        <w:rPr>
          <w:noProof/>
        </w:rPr>
        <w:t>Zr</w:t>
      </w:r>
      <w:r w:rsidR="00FA7B3F" w:rsidRPr="00DE1AFD">
        <w:rPr>
          <w:noProof/>
          <w:vertAlign w:val="subscript"/>
        </w:rPr>
        <w:t>2</w:t>
      </w:r>
      <w:r w:rsidR="00FA7B3F">
        <w:rPr>
          <w:noProof/>
        </w:rPr>
        <w:t>O</w:t>
      </w:r>
      <w:r w:rsidR="00FA7B3F" w:rsidRPr="00DE1AFD">
        <w:rPr>
          <w:noProof/>
          <w:vertAlign w:val="subscript"/>
        </w:rPr>
        <w:t>7</w:t>
      </w:r>
      <w:r w:rsidR="00FA7B3F">
        <w:rPr>
          <w:noProof/>
        </w:rPr>
        <w:t xml:space="preserve"> samples.</w:t>
      </w:r>
      <w:r w:rsidR="00FA7B3F">
        <w:rPr>
          <w:noProof/>
        </w:rPr>
        <w:tab/>
      </w:r>
      <w:r w:rsidR="00FA7B3F">
        <w:rPr>
          <w:noProof/>
        </w:rPr>
        <w:fldChar w:fldCharType="begin"/>
      </w:r>
      <w:r w:rsidR="00FA7B3F">
        <w:rPr>
          <w:noProof/>
        </w:rPr>
        <w:instrText xml:space="preserve"> PAGEREF _Toc466971606 \h </w:instrText>
      </w:r>
      <w:r w:rsidR="00FA7B3F">
        <w:rPr>
          <w:noProof/>
        </w:rPr>
      </w:r>
      <w:r w:rsidR="00FA7B3F">
        <w:rPr>
          <w:noProof/>
        </w:rPr>
        <w:fldChar w:fldCharType="separate"/>
      </w:r>
      <w:r w:rsidR="00FA7B3F">
        <w:rPr>
          <w:noProof/>
        </w:rPr>
        <w:t>23</w:t>
      </w:r>
      <w:r w:rsidR="00FA7B3F">
        <w:rPr>
          <w:noProof/>
        </w:rPr>
        <w:fldChar w:fldCharType="end"/>
      </w:r>
    </w:p>
    <w:p w14:paraId="2D112E36" w14:textId="77777777" w:rsidR="00FA7B3F" w:rsidRDefault="00FA7B3F">
      <w:pPr>
        <w:pStyle w:val="TableofFigures"/>
        <w:tabs>
          <w:tab w:val="right" w:leader="dot" w:pos="8630"/>
        </w:tabs>
        <w:rPr>
          <w:rFonts w:asciiTheme="minorHAnsi" w:eastAsiaTheme="minorEastAsia" w:hAnsiTheme="minorHAnsi"/>
          <w:noProof/>
        </w:rPr>
      </w:pPr>
      <w:r>
        <w:rPr>
          <w:noProof/>
        </w:rPr>
        <w:t>Table 3.2 Description of synthesis steps used to make high density Gd</w:t>
      </w:r>
      <w:r w:rsidRPr="00DE1AFD">
        <w:rPr>
          <w:noProof/>
          <w:vertAlign w:val="subscript"/>
        </w:rPr>
        <w:t>2</w:t>
      </w:r>
      <w:r>
        <w:rPr>
          <w:noProof/>
        </w:rPr>
        <w:t>Zr</w:t>
      </w:r>
      <w:r w:rsidRPr="00DE1AFD">
        <w:rPr>
          <w:noProof/>
          <w:vertAlign w:val="subscript"/>
        </w:rPr>
        <w:t>2</w:t>
      </w:r>
      <w:r>
        <w:rPr>
          <w:noProof/>
        </w:rPr>
        <w:t>O</w:t>
      </w:r>
      <w:r w:rsidRPr="00DE1AFD">
        <w:rPr>
          <w:noProof/>
          <w:vertAlign w:val="subscript"/>
        </w:rPr>
        <w:t>7</w:t>
      </w:r>
      <w:r>
        <w:rPr>
          <w:noProof/>
        </w:rPr>
        <w:t xml:space="preserve"> samples.  Samples were pressed into pellets after each ball milling step.  Sintering steps are provided in Procedure #s 2 &amp; 4.</w:t>
      </w:r>
      <w:r>
        <w:rPr>
          <w:noProof/>
        </w:rPr>
        <w:tab/>
      </w:r>
      <w:r>
        <w:rPr>
          <w:noProof/>
        </w:rPr>
        <w:fldChar w:fldCharType="begin"/>
      </w:r>
      <w:r>
        <w:rPr>
          <w:noProof/>
        </w:rPr>
        <w:instrText xml:space="preserve"> PAGEREF _Toc466971607 \h </w:instrText>
      </w:r>
      <w:r>
        <w:rPr>
          <w:noProof/>
        </w:rPr>
      </w:r>
      <w:r>
        <w:rPr>
          <w:noProof/>
        </w:rPr>
        <w:fldChar w:fldCharType="separate"/>
      </w:r>
      <w:r>
        <w:rPr>
          <w:noProof/>
        </w:rPr>
        <w:t>24</w:t>
      </w:r>
      <w:r>
        <w:rPr>
          <w:noProof/>
        </w:rPr>
        <w:fldChar w:fldCharType="end"/>
      </w:r>
    </w:p>
    <w:p w14:paraId="0726ABE2" w14:textId="77777777" w:rsidR="00FA7B3F" w:rsidRDefault="00FA7B3F">
      <w:pPr>
        <w:pStyle w:val="TableofFigures"/>
        <w:tabs>
          <w:tab w:val="right" w:leader="dot" w:pos="8630"/>
        </w:tabs>
        <w:rPr>
          <w:rFonts w:asciiTheme="minorHAnsi" w:eastAsiaTheme="minorEastAsia" w:hAnsiTheme="minorHAnsi"/>
          <w:noProof/>
        </w:rPr>
      </w:pPr>
      <w:r>
        <w:rPr>
          <w:noProof/>
        </w:rPr>
        <w:t>Table 4.1 Comparison of the total number of displacements calculated by the SRIM Kinchin-Pease (KP) and Full Cascade (FC) calculations.</w:t>
      </w:r>
      <w:r>
        <w:rPr>
          <w:noProof/>
        </w:rPr>
        <w:tab/>
      </w:r>
      <w:r>
        <w:rPr>
          <w:noProof/>
        </w:rPr>
        <w:fldChar w:fldCharType="begin"/>
      </w:r>
      <w:r>
        <w:rPr>
          <w:noProof/>
        </w:rPr>
        <w:instrText xml:space="preserve"> PAGEREF _Toc466971608 \h </w:instrText>
      </w:r>
      <w:r>
        <w:rPr>
          <w:noProof/>
        </w:rPr>
      </w:r>
      <w:r>
        <w:rPr>
          <w:noProof/>
        </w:rPr>
        <w:fldChar w:fldCharType="separate"/>
      </w:r>
      <w:r>
        <w:rPr>
          <w:noProof/>
        </w:rPr>
        <w:t>31</w:t>
      </w:r>
      <w:r>
        <w:rPr>
          <w:noProof/>
        </w:rPr>
        <w:fldChar w:fldCharType="end"/>
      </w:r>
    </w:p>
    <w:p w14:paraId="719CB48C"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Table 5.1 Summary of irradiation conditions utilized to simulate </w:t>
      </w:r>
      <w:r w:rsidRPr="007B62C2">
        <w:rPr>
          <w:noProof/>
        </w:rPr>
        <w:sym w:font="Symbol" w:char="F061"/>
      </w:r>
      <w:r>
        <w:rPr>
          <w:noProof/>
        </w:rPr>
        <w:t>-recoil damage and He accumulation in Gd</w:t>
      </w:r>
      <w:r w:rsidRPr="00DE1AFD">
        <w:rPr>
          <w:noProof/>
          <w:vertAlign w:val="subscript"/>
        </w:rPr>
        <w:t>2</w:t>
      </w:r>
      <w:r>
        <w:rPr>
          <w:noProof/>
        </w:rPr>
        <w:t>Ti</w:t>
      </w:r>
      <w:r w:rsidRPr="00DE1AFD">
        <w:rPr>
          <w:noProof/>
          <w:vertAlign w:val="subscript"/>
        </w:rPr>
        <w:t>2</w:t>
      </w:r>
      <w:r>
        <w:rPr>
          <w:noProof/>
        </w:rPr>
        <w:t>O</w:t>
      </w:r>
      <w:r w:rsidRPr="00DE1AFD">
        <w:rPr>
          <w:noProof/>
          <w:vertAlign w:val="subscript"/>
        </w:rPr>
        <w:t>7</w:t>
      </w:r>
      <w:r>
        <w:rPr>
          <w:noProof/>
        </w:rPr>
        <w:t>.  Irradiations identical to Samples 2-5, but implanted with 200 keV He</w:t>
      </w:r>
      <w:r w:rsidRPr="00DE1AFD">
        <w:rPr>
          <w:noProof/>
          <w:vertAlign w:val="superscript"/>
        </w:rPr>
        <w:t>+</w:t>
      </w:r>
      <w:r>
        <w:rPr>
          <w:noProof/>
        </w:rPr>
        <w:t xml:space="preserve"> to 2 </w:t>
      </w:r>
      <w:r>
        <w:rPr>
          <w:rFonts w:ascii="Times New Roman" w:hAnsi="Times New Roman" w:cs="Times New Roman"/>
          <w:noProof/>
          <w:color w:val="000000" w:themeColor="text1"/>
        </w:rPr>
        <w:sym w:font="Symbol" w:char="F0B4"/>
      </w:r>
      <w:r>
        <w:rPr>
          <w:noProof/>
        </w:rPr>
        <w:t xml:space="preserve"> 10</w:t>
      </w:r>
      <w:r w:rsidRPr="00DE1AFD">
        <w:rPr>
          <w:noProof/>
          <w:vertAlign w:val="superscript"/>
        </w:rPr>
        <w:t>15</w:t>
      </w:r>
      <w:r>
        <w:rPr>
          <w:noProof/>
        </w:rPr>
        <w:t xml:space="preserve"> He/cm</w:t>
      </w:r>
      <w:r w:rsidRPr="00DE1AFD">
        <w:rPr>
          <w:noProof/>
          <w:vertAlign w:val="superscript"/>
        </w:rPr>
        <w:t>2</w:t>
      </w:r>
      <w:r>
        <w:rPr>
          <w:noProof/>
        </w:rPr>
        <w:t xml:space="preserve"> (0.1 at.% He at the peak) instead of 2 </w:t>
      </w:r>
      <w:r>
        <w:rPr>
          <w:rFonts w:ascii="Times New Roman" w:hAnsi="Times New Roman" w:cs="Times New Roman"/>
          <w:noProof/>
          <w:color w:val="000000" w:themeColor="text1"/>
        </w:rPr>
        <w:sym w:font="Symbol" w:char="F0B4"/>
      </w:r>
      <w:r>
        <w:rPr>
          <w:noProof/>
        </w:rPr>
        <w:t xml:space="preserve"> 10</w:t>
      </w:r>
      <w:r w:rsidRPr="00DE1AFD">
        <w:rPr>
          <w:noProof/>
          <w:vertAlign w:val="superscript"/>
        </w:rPr>
        <w:t>16</w:t>
      </w:r>
      <w:r>
        <w:rPr>
          <w:noProof/>
        </w:rPr>
        <w:t xml:space="preserve"> He/cm</w:t>
      </w:r>
      <w:r w:rsidRPr="00DE1AFD">
        <w:rPr>
          <w:noProof/>
          <w:vertAlign w:val="superscript"/>
        </w:rPr>
        <w:t>2</w:t>
      </w:r>
      <w:r>
        <w:rPr>
          <w:noProof/>
        </w:rPr>
        <w:t>, were also performed.  All pre-damage and He irradiations were performed at room temperature.  Sample 7 was a FIB lift-out taken from the very edge of the sample, which was a region undamaged by during the Au irradiation.  The right column states whether or not He bubbles were observed in TEM, and, if so, the mean bubble diameter.</w:t>
      </w:r>
      <w:r>
        <w:rPr>
          <w:noProof/>
        </w:rPr>
        <w:tab/>
      </w:r>
      <w:r>
        <w:rPr>
          <w:noProof/>
        </w:rPr>
        <w:fldChar w:fldCharType="begin"/>
      </w:r>
      <w:r>
        <w:rPr>
          <w:noProof/>
        </w:rPr>
        <w:instrText xml:space="preserve"> PAGEREF _Toc466971609 \h </w:instrText>
      </w:r>
      <w:r>
        <w:rPr>
          <w:noProof/>
        </w:rPr>
      </w:r>
      <w:r>
        <w:rPr>
          <w:noProof/>
        </w:rPr>
        <w:fldChar w:fldCharType="separate"/>
      </w:r>
      <w:r>
        <w:rPr>
          <w:noProof/>
        </w:rPr>
        <w:t>45</w:t>
      </w:r>
      <w:r>
        <w:rPr>
          <w:noProof/>
        </w:rPr>
        <w:fldChar w:fldCharType="end"/>
      </w:r>
    </w:p>
    <w:p w14:paraId="23C74896" w14:textId="77777777" w:rsidR="00FA7B3F" w:rsidRDefault="00FA7B3F">
      <w:pPr>
        <w:pStyle w:val="TableofFigures"/>
        <w:tabs>
          <w:tab w:val="right" w:leader="dot" w:pos="8630"/>
        </w:tabs>
        <w:rPr>
          <w:rFonts w:asciiTheme="minorHAnsi" w:eastAsiaTheme="minorEastAsia" w:hAnsiTheme="minorHAnsi"/>
          <w:noProof/>
        </w:rPr>
      </w:pPr>
      <w:r>
        <w:rPr>
          <w:noProof/>
        </w:rPr>
        <w:t>Table 6.1 Experimental results from lattice swelling (∆</w:t>
      </w:r>
      <w:r w:rsidRPr="00DE1AFD">
        <w:rPr>
          <w:i/>
          <w:noProof/>
        </w:rPr>
        <w:t xml:space="preserve">a </w:t>
      </w:r>
      <w:r>
        <w:rPr>
          <w:noProof/>
        </w:rPr>
        <w:t>and ∆</w:t>
      </w:r>
      <w:r w:rsidRPr="00DE1AFD">
        <w:rPr>
          <w:i/>
          <w:noProof/>
        </w:rPr>
        <w:t>V)</w:t>
      </w:r>
      <w:r>
        <w:rPr>
          <w:noProof/>
        </w:rPr>
        <w:t>.  Lattice swelling in the pre-damaged (Au irradiated) sample was calculated relative to the half the lattice parameter of pristine sample.  Swelling in 200 keV He</w:t>
      </w:r>
      <w:r w:rsidRPr="00DE1AFD">
        <w:rPr>
          <w:noProof/>
          <w:vertAlign w:val="superscript"/>
        </w:rPr>
        <w:t>+</w:t>
      </w:r>
      <w:r>
        <w:rPr>
          <w:noProof/>
        </w:rPr>
        <w:t xml:space="preserve"> implanted samples was calculated relative to the pre-damaged sample (all He implanted samples were first pre-damaged).  Swelling results were calculated using the fluorite (311) peak by averaging over all incident x-ray angles.  Peak He concentrations were determined using SRIM.</w:t>
      </w:r>
      <w:r>
        <w:rPr>
          <w:noProof/>
        </w:rPr>
        <w:tab/>
      </w:r>
      <w:r>
        <w:rPr>
          <w:noProof/>
        </w:rPr>
        <w:fldChar w:fldCharType="begin"/>
      </w:r>
      <w:r>
        <w:rPr>
          <w:noProof/>
        </w:rPr>
        <w:instrText xml:space="preserve"> PAGEREF _Toc466971610 \h </w:instrText>
      </w:r>
      <w:r>
        <w:rPr>
          <w:noProof/>
        </w:rPr>
      </w:r>
      <w:r>
        <w:rPr>
          <w:noProof/>
        </w:rPr>
        <w:fldChar w:fldCharType="separate"/>
      </w:r>
      <w:r>
        <w:rPr>
          <w:noProof/>
        </w:rPr>
        <w:t>67</w:t>
      </w:r>
      <w:r>
        <w:rPr>
          <w:noProof/>
        </w:rPr>
        <w:fldChar w:fldCharType="end"/>
      </w:r>
    </w:p>
    <w:p w14:paraId="2F38615C" w14:textId="77777777" w:rsidR="00FA7B3F" w:rsidRDefault="00FA7B3F">
      <w:pPr>
        <w:pStyle w:val="TableofFigures"/>
        <w:tabs>
          <w:tab w:val="right" w:leader="dot" w:pos="8630"/>
        </w:tabs>
        <w:rPr>
          <w:rFonts w:asciiTheme="minorHAnsi" w:eastAsiaTheme="minorEastAsia" w:hAnsiTheme="minorHAnsi"/>
          <w:noProof/>
        </w:rPr>
      </w:pPr>
      <w:r w:rsidRPr="00DE1AFD">
        <w:rPr>
          <w:rFonts w:ascii="Times New Roman" w:hAnsi="Times New Roman" w:cs="Times New Roman"/>
          <w:noProof/>
        </w:rPr>
        <w:t xml:space="preserve">Table 7.1 </w:t>
      </w:r>
      <w:r w:rsidRPr="00DE1AFD">
        <w:rPr>
          <w:rFonts w:ascii="Times New Roman" w:hAnsi="Times New Roman" w:cs="Times New Roman"/>
          <w:noProof/>
          <w:color w:val="000000" w:themeColor="text1"/>
        </w:rPr>
        <w:t>Hardness and elastic modulus, measured by nanoindentation, averaged between depths of 500-800 nm (location of helium peak).</w:t>
      </w:r>
      <w:r>
        <w:rPr>
          <w:noProof/>
        </w:rPr>
        <w:tab/>
      </w:r>
      <w:r>
        <w:rPr>
          <w:noProof/>
        </w:rPr>
        <w:fldChar w:fldCharType="begin"/>
      </w:r>
      <w:r>
        <w:rPr>
          <w:noProof/>
        </w:rPr>
        <w:instrText xml:space="preserve"> PAGEREF _Toc466971611 \h </w:instrText>
      </w:r>
      <w:r>
        <w:rPr>
          <w:noProof/>
        </w:rPr>
      </w:r>
      <w:r>
        <w:rPr>
          <w:noProof/>
        </w:rPr>
        <w:fldChar w:fldCharType="separate"/>
      </w:r>
      <w:r>
        <w:rPr>
          <w:noProof/>
        </w:rPr>
        <w:t>71</w:t>
      </w:r>
      <w:r>
        <w:rPr>
          <w:noProof/>
        </w:rPr>
        <w:fldChar w:fldCharType="end"/>
      </w:r>
    </w:p>
    <w:p w14:paraId="20FBC91C" w14:textId="77777777" w:rsidR="00FA7B3F" w:rsidRDefault="00FA7B3F">
      <w:pPr>
        <w:pStyle w:val="TableofFigures"/>
        <w:tabs>
          <w:tab w:val="right" w:leader="dot" w:pos="8630"/>
        </w:tabs>
        <w:rPr>
          <w:rFonts w:asciiTheme="minorHAnsi" w:eastAsiaTheme="minorEastAsia" w:hAnsiTheme="minorHAnsi"/>
          <w:noProof/>
        </w:rPr>
      </w:pPr>
      <w:r>
        <w:rPr>
          <w:noProof/>
        </w:rPr>
        <w:t>Table 7.2 Hardness and elastic moduli measured by nanoindentation (using a different indenter than Table 7.1) for helium implanted Gd</w:t>
      </w:r>
      <w:r w:rsidRPr="00DE1AFD">
        <w:rPr>
          <w:noProof/>
          <w:vertAlign w:val="subscript"/>
        </w:rPr>
        <w:t>2</w:t>
      </w:r>
      <w:r>
        <w:rPr>
          <w:noProof/>
        </w:rPr>
        <w:t>Zr</w:t>
      </w:r>
      <w:r w:rsidRPr="00DE1AFD">
        <w:rPr>
          <w:noProof/>
          <w:vertAlign w:val="subscript"/>
        </w:rPr>
        <w:t>2</w:t>
      </w:r>
      <w:r>
        <w:rPr>
          <w:noProof/>
        </w:rPr>
        <w:t>O</w:t>
      </w:r>
      <w:r w:rsidRPr="00DE1AFD">
        <w:rPr>
          <w:noProof/>
          <w:vertAlign w:val="subscript"/>
        </w:rPr>
        <w:t>7</w:t>
      </w:r>
      <w:r>
        <w:rPr>
          <w:noProof/>
        </w:rPr>
        <w:t xml:space="preserve"> samples.  Values were averaged between displacements 500-800 nm.</w:t>
      </w:r>
      <w:r>
        <w:rPr>
          <w:noProof/>
        </w:rPr>
        <w:tab/>
      </w:r>
      <w:r>
        <w:rPr>
          <w:noProof/>
        </w:rPr>
        <w:fldChar w:fldCharType="begin"/>
      </w:r>
      <w:r>
        <w:rPr>
          <w:noProof/>
        </w:rPr>
        <w:instrText xml:space="preserve"> PAGEREF _Toc466971612 \h </w:instrText>
      </w:r>
      <w:r>
        <w:rPr>
          <w:noProof/>
        </w:rPr>
      </w:r>
      <w:r>
        <w:rPr>
          <w:noProof/>
        </w:rPr>
        <w:fldChar w:fldCharType="separate"/>
      </w:r>
      <w:r>
        <w:rPr>
          <w:noProof/>
        </w:rPr>
        <w:t>73</w:t>
      </w:r>
      <w:r>
        <w:rPr>
          <w:noProof/>
        </w:rPr>
        <w:fldChar w:fldCharType="end"/>
      </w:r>
    </w:p>
    <w:p w14:paraId="765F03F8"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Table 8.1 Desorption peak temperatures and corresponding activation energies for helium dissociation, where </w:t>
      </w:r>
      <w:r w:rsidRPr="00DE1AFD">
        <w:rPr>
          <w:i/>
          <w:noProof/>
        </w:rPr>
        <w:t>E</w:t>
      </w:r>
      <w:r w:rsidRPr="00DE1AFD">
        <w:rPr>
          <w:i/>
          <w:noProof/>
          <w:vertAlign w:val="subscript"/>
        </w:rPr>
        <w:t>D</w:t>
      </w:r>
      <w:r w:rsidRPr="00DE1AFD">
        <w:rPr>
          <w:i/>
          <w:noProof/>
        </w:rPr>
        <w:t xml:space="preserve"> </w:t>
      </w:r>
      <w:r>
        <w:rPr>
          <w:noProof/>
        </w:rPr>
        <w:t>=</w:t>
      </w:r>
      <w:r w:rsidRPr="00DE1AFD">
        <w:rPr>
          <w:i/>
          <w:noProof/>
        </w:rPr>
        <w:t xml:space="preserve"> E</w:t>
      </w:r>
      <w:r w:rsidRPr="00DE1AFD">
        <w:rPr>
          <w:i/>
          <w:noProof/>
          <w:vertAlign w:val="subscript"/>
        </w:rPr>
        <w:t>B</w:t>
      </w:r>
      <w:r w:rsidRPr="00DE1AFD">
        <w:rPr>
          <w:i/>
          <w:noProof/>
        </w:rPr>
        <w:t xml:space="preserve"> </w:t>
      </w:r>
      <w:r>
        <w:rPr>
          <w:noProof/>
        </w:rPr>
        <w:t>+</w:t>
      </w:r>
      <w:r w:rsidRPr="00DE1AFD">
        <w:rPr>
          <w:i/>
          <w:noProof/>
        </w:rPr>
        <w:t xml:space="preserve"> E</w:t>
      </w:r>
      <w:r w:rsidRPr="00DE1AFD">
        <w:rPr>
          <w:i/>
          <w:noProof/>
          <w:vertAlign w:val="subscript"/>
        </w:rPr>
        <w:t>m</w:t>
      </w:r>
      <w:r>
        <w:rPr>
          <w:noProof/>
        </w:rPr>
        <w:t>.</w:t>
      </w:r>
      <w:r>
        <w:rPr>
          <w:noProof/>
        </w:rPr>
        <w:tab/>
      </w:r>
      <w:r>
        <w:rPr>
          <w:noProof/>
        </w:rPr>
        <w:fldChar w:fldCharType="begin"/>
      </w:r>
      <w:r>
        <w:rPr>
          <w:noProof/>
        </w:rPr>
        <w:instrText xml:space="preserve"> PAGEREF _Toc466971613 \h </w:instrText>
      </w:r>
      <w:r>
        <w:rPr>
          <w:noProof/>
        </w:rPr>
      </w:r>
      <w:r>
        <w:rPr>
          <w:noProof/>
        </w:rPr>
        <w:fldChar w:fldCharType="separate"/>
      </w:r>
      <w:r>
        <w:rPr>
          <w:noProof/>
        </w:rPr>
        <w:t>85</w:t>
      </w:r>
      <w:r>
        <w:rPr>
          <w:noProof/>
        </w:rPr>
        <w:fldChar w:fldCharType="end"/>
      </w:r>
    </w:p>
    <w:p w14:paraId="36284844"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Table 8.2 Characteristic diffusion lengths, </w:t>
      </w:r>
      <w:r w:rsidRPr="00DE1AFD">
        <w:rPr>
          <w:i/>
          <w:noProof/>
        </w:rPr>
        <w:t>r</w:t>
      </w:r>
      <w:r>
        <w:rPr>
          <w:noProof/>
        </w:rPr>
        <w:t>, for a helium interstitial in Gd</w:t>
      </w:r>
      <w:r w:rsidRPr="00DE1AFD">
        <w:rPr>
          <w:noProof/>
          <w:vertAlign w:val="subscript"/>
        </w:rPr>
        <w:t>2</w:t>
      </w:r>
      <w:r>
        <w:rPr>
          <w:noProof/>
        </w:rPr>
        <w:t>Ti</w:t>
      </w:r>
      <w:r w:rsidRPr="00DE1AFD">
        <w:rPr>
          <w:noProof/>
          <w:vertAlign w:val="subscript"/>
        </w:rPr>
        <w:t>2</w:t>
      </w:r>
      <w:r>
        <w:rPr>
          <w:noProof/>
        </w:rPr>
        <w:t>O</w:t>
      </w:r>
      <w:r w:rsidRPr="00DE1AFD">
        <w:rPr>
          <w:noProof/>
          <w:vertAlign w:val="subscript"/>
        </w:rPr>
        <w:t>7</w:t>
      </w:r>
      <w:r>
        <w:rPr>
          <w:noProof/>
        </w:rPr>
        <w:t xml:space="preserve"> or Gd</w:t>
      </w:r>
      <w:r w:rsidRPr="00DE1AFD">
        <w:rPr>
          <w:noProof/>
          <w:vertAlign w:val="subscript"/>
        </w:rPr>
        <w:t>2</w:t>
      </w:r>
      <w:r>
        <w:rPr>
          <w:noProof/>
        </w:rPr>
        <w:t>Zr</w:t>
      </w:r>
      <w:r w:rsidRPr="00DE1AFD">
        <w:rPr>
          <w:noProof/>
          <w:vertAlign w:val="subscript"/>
        </w:rPr>
        <w:t>2</w:t>
      </w:r>
      <w:r>
        <w:rPr>
          <w:noProof/>
        </w:rPr>
        <w:t>O</w:t>
      </w:r>
      <w:r w:rsidRPr="00DE1AFD">
        <w:rPr>
          <w:noProof/>
          <w:vertAlign w:val="subscript"/>
        </w:rPr>
        <w:t>7</w:t>
      </w:r>
      <w:r>
        <w:rPr>
          <w:noProof/>
        </w:rPr>
        <w:t xml:space="preserve"> in 1 second, over relevant temperature range.  Since the helium migration energy is unknown in both materials, distances were calculated using migration energies of 0.5 eV (He migration energy in Y</w:t>
      </w:r>
      <w:r w:rsidRPr="00DE1AFD">
        <w:rPr>
          <w:noProof/>
          <w:vertAlign w:val="subscript"/>
        </w:rPr>
        <w:t>2</w:t>
      </w:r>
      <w:r>
        <w:rPr>
          <w:noProof/>
        </w:rPr>
        <w:t>Ti</w:t>
      </w:r>
      <w:r w:rsidRPr="00DE1AFD">
        <w:rPr>
          <w:noProof/>
          <w:vertAlign w:val="subscript"/>
        </w:rPr>
        <w:t>2</w:t>
      </w:r>
      <w:r>
        <w:rPr>
          <w:noProof/>
        </w:rPr>
        <w:t>O</w:t>
      </w:r>
      <w:r w:rsidRPr="00DE1AFD">
        <w:rPr>
          <w:noProof/>
          <w:vertAlign w:val="subscript"/>
        </w:rPr>
        <w:t>7</w:t>
      </w:r>
      <w:r>
        <w:rPr>
          <w:noProof/>
        </w:rPr>
        <w:t>) and 1.0 eV.</w:t>
      </w:r>
      <w:r>
        <w:rPr>
          <w:noProof/>
        </w:rPr>
        <w:tab/>
      </w:r>
      <w:r>
        <w:rPr>
          <w:noProof/>
        </w:rPr>
        <w:fldChar w:fldCharType="begin"/>
      </w:r>
      <w:r>
        <w:rPr>
          <w:noProof/>
        </w:rPr>
        <w:instrText xml:space="preserve"> PAGEREF _Toc466971614 \h </w:instrText>
      </w:r>
      <w:r>
        <w:rPr>
          <w:noProof/>
        </w:rPr>
      </w:r>
      <w:r>
        <w:rPr>
          <w:noProof/>
        </w:rPr>
        <w:fldChar w:fldCharType="separate"/>
      </w:r>
      <w:r>
        <w:rPr>
          <w:noProof/>
        </w:rPr>
        <w:t>90</w:t>
      </w:r>
      <w:r>
        <w:rPr>
          <w:noProof/>
        </w:rPr>
        <w:fldChar w:fldCharType="end"/>
      </w:r>
    </w:p>
    <w:p w14:paraId="42692641"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Table 8.3 Assuming </w:t>
      </w:r>
      <w:r w:rsidRPr="00DE1AFD">
        <w:rPr>
          <w:i/>
          <w:noProof/>
        </w:rPr>
        <w:t>E</w:t>
      </w:r>
      <w:r w:rsidRPr="00DE1AFD">
        <w:rPr>
          <w:i/>
          <w:noProof/>
          <w:vertAlign w:val="subscript"/>
        </w:rPr>
        <w:t>m</w:t>
      </w:r>
      <w:r w:rsidRPr="00DE1AFD">
        <w:rPr>
          <w:i/>
          <w:noProof/>
        </w:rPr>
        <w:t xml:space="preserve"> </w:t>
      </w:r>
      <w:r>
        <w:rPr>
          <w:noProof/>
        </w:rPr>
        <w:t xml:space="preserve">= 1.0 eV, estimated temperature of peaks measured in 10 keV implanted sample at greater helium implantation depths, where measured desorption temperature from the same defect is shifted due to a longer diffusion length.  No temperature shift is expected for Peak 2 in either pyrochlore, because the calculated distance traveled in 1 s (1.1 </w:t>
      </w:r>
      <w:r w:rsidRPr="007B62C2">
        <w:rPr>
          <w:noProof/>
        </w:rPr>
        <w:sym w:font="Symbol" w:char="F06D"/>
      </w:r>
      <w:r>
        <w:rPr>
          <w:noProof/>
        </w:rPr>
        <w:t>m) is larger than the 100 keV dpa peak depth (350 nm) at those temperatures (796 and 800 K).</w:t>
      </w:r>
      <w:r>
        <w:rPr>
          <w:noProof/>
        </w:rPr>
        <w:tab/>
      </w:r>
      <w:r>
        <w:rPr>
          <w:noProof/>
        </w:rPr>
        <w:fldChar w:fldCharType="begin"/>
      </w:r>
      <w:r>
        <w:rPr>
          <w:noProof/>
        </w:rPr>
        <w:instrText xml:space="preserve"> PAGEREF _Toc466971615 \h </w:instrText>
      </w:r>
      <w:r>
        <w:rPr>
          <w:noProof/>
        </w:rPr>
      </w:r>
      <w:r>
        <w:rPr>
          <w:noProof/>
        </w:rPr>
        <w:fldChar w:fldCharType="separate"/>
      </w:r>
      <w:r>
        <w:rPr>
          <w:noProof/>
        </w:rPr>
        <w:t>91</w:t>
      </w:r>
      <w:r>
        <w:rPr>
          <w:noProof/>
        </w:rPr>
        <w:fldChar w:fldCharType="end"/>
      </w:r>
    </w:p>
    <w:p w14:paraId="56ED6560" w14:textId="77777777" w:rsidR="00FA7B3F" w:rsidRDefault="00FA7B3F">
      <w:pPr>
        <w:pStyle w:val="TableofFigures"/>
        <w:tabs>
          <w:tab w:val="right" w:leader="dot" w:pos="8630"/>
        </w:tabs>
        <w:rPr>
          <w:rFonts w:asciiTheme="minorHAnsi" w:eastAsiaTheme="minorEastAsia" w:hAnsiTheme="minorHAnsi"/>
          <w:noProof/>
        </w:rPr>
      </w:pPr>
      <w:r w:rsidRPr="00DE1AFD">
        <w:rPr>
          <w:rFonts w:ascii="Times New Roman" w:hAnsi="Times New Roman" w:cs="Times New Roman"/>
          <w:noProof/>
        </w:rPr>
        <w:t xml:space="preserve">Table 8.4 </w:t>
      </w:r>
      <w:r w:rsidRPr="00DE1AFD">
        <w:rPr>
          <w:rFonts w:ascii="Times New Roman" w:hAnsi="Times New Roman" w:cs="Times New Roman"/>
          <w:noProof/>
          <w:color w:val="000000" w:themeColor="text1"/>
        </w:rPr>
        <w:t xml:space="preserve">Estimated cation vacancy migration characteristic diffusion lengths at temperatures relevant to THDS.  In this case, </w:t>
      </w:r>
      <w:r w:rsidRPr="00DE1AFD">
        <w:rPr>
          <w:rFonts w:ascii="Times New Roman" w:hAnsi="Times New Roman" w:cs="Times New Roman"/>
          <w:i/>
          <w:noProof/>
          <w:color w:val="000000" w:themeColor="text1"/>
        </w:rPr>
        <w:t>t</w:t>
      </w:r>
      <w:r w:rsidRPr="00DE1AFD">
        <w:rPr>
          <w:rFonts w:ascii="Times New Roman" w:hAnsi="Times New Roman" w:cs="Times New Roman"/>
          <w:noProof/>
          <w:color w:val="000000" w:themeColor="text1"/>
        </w:rPr>
        <w:t xml:space="preserve"> = 200 s, or the time required to increase the temperature by 100 K when </w:t>
      </w:r>
      <w:r w:rsidRPr="00DE1AFD">
        <w:rPr>
          <w:rFonts w:ascii="Times New Roman" w:hAnsi="Times New Roman" w:cs="Times New Roman"/>
          <w:i/>
          <w:noProof/>
          <w:color w:val="000000" w:themeColor="text1"/>
        </w:rPr>
        <w:t>R</w:t>
      </w:r>
      <w:r w:rsidRPr="00DE1AFD">
        <w:rPr>
          <w:rFonts w:ascii="Times New Roman" w:hAnsi="Times New Roman" w:cs="Times New Roman"/>
          <w:noProof/>
          <w:color w:val="000000" w:themeColor="text1"/>
        </w:rPr>
        <w:t xml:space="preserve"> = 0.5 K/s.  Shaded areas indicate where vacancies are essentially immobile.</w:t>
      </w:r>
      <w:r>
        <w:rPr>
          <w:noProof/>
        </w:rPr>
        <w:tab/>
      </w:r>
      <w:r>
        <w:rPr>
          <w:noProof/>
        </w:rPr>
        <w:fldChar w:fldCharType="begin"/>
      </w:r>
      <w:r>
        <w:rPr>
          <w:noProof/>
        </w:rPr>
        <w:instrText xml:space="preserve"> PAGEREF _Toc466971616 \h </w:instrText>
      </w:r>
      <w:r>
        <w:rPr>
          <w:noProof/>
        </w:rPr>
      </w:r>
      <w:r>
        <w:rPr>
          <w:noProof/>
        </w:rPr>
        <w:fldChar w:fldCharType="separate"/>
      </w:r>
      <w:r>
        <w:rPr>
          <w:noProof/>
        </w:rPr>
        <w:t>100</w:t>
      </w:r>
      <w:r>
        <w:rPr>
          <w:noProof/>
        </w:rPr>
        <w:fldChar w:fldCharType="end"/>
      </w:r>
    </w:p>
    <w:p w14:paraId="77FF0A8A" w14:textId="77777777" w:rsidR="0033634C" w:rsidRPr="007B62C2" w:rsidRDefault="0033634C" w:rsidP="00CD4E1A">
      <w:pPr>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fldChar w:fldCharType="end"/>
      </w:r>
    </w:p>
    <w:p w14:paraId="0E444566" w14:textId="77777777" w:rsidR="0033634C" w:rsidRPr="007B62C2" w:rsidRDefault="0033634C" w:rsidP="00CD4E1A">
      <w:pPr>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br w:type="page"/>
      </w:r>
    </w:p>
    <w:p w14:paraId="6C2717DE" w14:textId="77777777" w:rsidR="0033634C" w:rsidRDefault="0033634C" w:rsidP="00CD4E1A">
      <w:pPr>
        <w:jc w:val="center"/>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t>LIST OF FIGURES</w:t>
      </w:r>
    </w:p>
    <w:p w14:paraId="32CB9A3B" w14:textId="77777777" w:rsidR="0033634C" w:rsidRPr="007B62C2" w:rsidRDefault="0033634C" w:rsidP="00CD4E1A">
      <w:pPr>
        <w:rPr>
          <w:rFonts w:ascii="Times New Roman" w:hAnsi="Times New Roman" w:cs="Times New Roman"/>
          <w:b/>
          <w:color w:val="000000" w:themeColor="text1"/>
          <w:sz w:val="28"/>
        </w:rPr>
      </w:pPr>
    </w:p>
    <w:p w14:paraId="78F7F3F0" w14:textId="77777777" w:rsidR="00FA7B3F" w:rsidRDefault="0033634C">
      <w:pPr>
        <w:pStyle w:val="TableofFigures"/>
        <w:tabs>
          <w:tab w:val="right" w:leader="dot" w:pos="8630"/>
        </w:tabs>
        <w:rPr>
          <w:rFonts w:asciiTheme="minorHAnsi" w:eastAsiaTheme="minorEastAsia" w:hAnsiTheme="minorHAnsi"/>
          <w:noProof/>
        </w:rPr>
      </w:pPr>
      <w:r w:rsidRPr="007B62C2">
        <w:rPr>
          <w:rFonts w:ascii="Times New Roman" w:hAnsi="Times New Roman" w:cs="Times New Roman"/>
          <w:color w:val="000000" w:themeColor="text1"/>
        </w:rPr>
        <w:fldChar w:fldCharType="begin"/>
      </w:r>
      <w:r w:rsidRPr="007B62C2">
        <w:rPr>
          <w:rFonts w:ascii="Times New Roman" w:hAnsi="Times New Roman" w:cs="Times New Roman"/>
          <w:color w:val="000000" w:themeColor="text1"/>
        </w:rPr>
        <w:instrText xml:space="preserve"> TOC \c "Figure" </w:instrText>
      </w:r>
      <w:r w:rsidRPr="007B62C2">
        <w:rPr>
          <w:rFonts w:ascii="Times New Roman" w:hAnsi="Times New Roman" w:cs="Times New Roman"/>
          <w:color w:val="000000" w:themeColor="text1"/>
        </w:rPr>
        <w:fldChar w:fldCharType="separate"/>
      </w:r>
      <w:r w:rsidR="00FA7B3F">
        <w:rPr>
          <w:noProof/>
        </w:rPr>
        <w:t>Figure 2.1 Schematic showing (a) the full pyrochlore structure, and the similarity between (b) one eighth of the pyrochlore structure, and the (b) fluorite structure (e.g. UO</w:t>
      </w:r>
      <w:r w:rsidR="00FA7B3F" w:rsidRPr="00C4545F">
        <w:rPr>
          <w:noProof/>
          <w:vertAlign w:val="subscript"/>
        </w:rPr>
        <w:t>2</w:t>
      </w:r>
      <w:r w:rsidR="00FA7B3F">
        <w:rPr>
          <w:noProof/>
        </w:rPr>
        <w:t>).</w:t>
      </w:r>
      <w:r w:rsidR="00FA7B3F">
        <w:rPr>
          <w:noProof/>
        </w:rPr>
        <w:tab/>
      </w:r>
      <w:r w:rsidR="00FA7B3F">
        <w:rPr>
          <w:noProof/>
        </w:rPr>
        <w:fldChar w:fldCharType="begin"/>
      </w:r>
      <w:r w:rsidR="00FA7B3F">
        <w:rPr>
          <w:noProof/>
        </w:rPr>
        <w:instrText xml:space="preserve"> PAGEREF _Toc466971627 \h </w:instrText>
      </w:r>
      <w:r w:rsidR="00FA7B3F">
        <w:rPr>
          <w:noProof/>
        </w:rPr>
      </w:r>
      <w:r w:rsidR="00FA7B3F">
        <w:rPr>
          <w:noProof/>
        </w:rPr>
        <w:fldChar w:fldCharType="separate"/>
      </w:r>
      <w:r w:rsidR="00FA7B3F">
        <w:rPr>
          <w:noProof/>
        </w:rPr>
        <w:t>5</w:t>
      </w:r>
      <w:r w:rsidR="00FA7B3F">
        <w:rPr>
          <w:noProof/>
        </w:rPr>
        <w:fldChar w:fldCharType="end"/>
      </w:r>
    </w:p>
    <w:p w14:paraId="5B564069" w14:textId="77777777" w:rsidR="00FA7B3F" w:rsidRDefault="00FA7B3F">
      <w:pPr>
        <w:pStyle w:val="TableofFigures"/>
        <w:tabs>
          <w:tab w:val="right" w:leader="dot" w:pos="8630"/>
        </w:tabs>
        <w:rPr>
          <w:rFonts w:asciiTheme="minorHAnsi" w:eastAsiaTheme="minorEastAsia" w:hAnsiTheme="minorHAnsi"/>
          <w:noProof/>
        </w:rPr>
      </w:pPr>
      <w:r>
        <w:rPr>
          <w:noProof/>
        </w:rPr>
        <w:t>Figure 3.1 Phase diagrams for (a) Gd</w:t>
      </w:r>
      <w:r w:rsidRPr="00C4545F">
        <w:rPr>
          <w:noProof/>
          <w:vertAlign w:val="subscript"/>
        </w:rPr>
        <w:t>2</w:t>
      </w:r>
      <w:r>
        <w:rPr>
          <w:noProof/>
        </w:rPr>
        <w:t>O</w:t>
      </w:r>
      <w:r w:rsidRPr="00C4545F">
        <w:rPr>
          <w:noProof/>
          <w:vertAlign w:val="subscript"/>
        </w:rPr>
        <w:t>3</w:t>
      </w:r>
      <w:r>
        <w:rPr>
          <w:noProof/>
        </w:rPr>
        <w:t>-TiO</w:t>
      </w:r>
      <w:r w:rsidRPr="00C4545F">
        <w:rPr>
          <w:noProof/>
          <w:vertAlign w:val="subscript"/>
        </w:rPr>
        <w:t xml:space="preserve">2 </w:t>
      </w:r>
      <w:r>
        <w:rPr>
          <w:noProof/>
        </w:rPr>
        <w:t>[52], and (b) Gd</w:t>
      </w:r>
      <w:r w:rsidRPr="00C4545F">
        <w:rPr>
          <w:noProof/>
          <w:vertAlign w:val="subscript"/>
        </w:rPr>
        <w:t>2</w:t>
      </w:r>
      <w:r>
        <w:rPr>
          <w:noProof/>
        </w:rPr>
        <w:t>O</w:t>
      </w:r>
      <w:r w:rsidRPr="00C4545F">
        <w:rPr>
          <w:noProof/>
          <w:vertAlign w:val="subscript"/>
        </w:rPr>
        <w:t>3</w:t>
      </w:r>
      <w:r>
        <w:rPr>
          <w:noProof/>
        </w:rPr>
        <w:t>-ZrO</w:t>
      </w:r>
      <w:r w:rsidRPr="00C4545F">
        <w:rPr>
          <w:noProof/>
          <w:vertAlign w:val="subscript"/>
        </w:rPr>
        <w:t xml:space="preserve">2 </w:t>
      </w:r>
      <w:r>
        <w:rPr>
          <w:noProof/>
        </w:rPr>
        <w:t>[53].  In (a), L-1:1 and H-1:1 are low and high forms, respectively, of Gd</w:t>
      </w:r>
      <w:r w:rsidRPr="00C4545F">
        <w:rPr>
          <w:noProof/>
          <w:vertAlign w:val="subscript"/>
        </w:rPr>
        <w:t>2</w:t>
      </w:r>
      <w:r>
        <w:rPr>
          <w:noProof/>
        </w:rPr>
        <w:t>O</w:t>
      </w:r>
      <w:r w:rsidRPr="00C4545F">
        <w:rPr>
          <w:noProof/>
          <w:vertAlign w:val="subscript"/>
        </w:rPr>
        <w:t>3</w:t>
      </w:r>
      <w:r>
        <w:rPr>
          <w:noProof/>
        </w:rPr>
        <w:t>-TiO</w:t>
      </w:r>
      <w:r w:rsidRPr="00C4545F">
        <w:rPr>
          <w:noProof/>
          <w:vertAlign w:val="subscript"/>
        </w:rPr>
        <w:t>2</w:t>
      </w:r>
      <w:r>
        <w:rPr>
          <w:noProof/>
        </w:rPr>
        <w:t>; 1:2 is Gd</w:t>
      </w:r>
      <w:r w:rsidRPr="00C4545F">
        <w:rPr>
          <w:noProof/>
          <w:vertAlign w:val="subscript"/>
        </w:rPr>
        <w:t>2</w:t>
      </w:r>
      <w:r>
        <w:rPr>
          <w:noProof/>
        </w:rPr>
        <w:t>O</w:t>
      </w:r>
      <w:r w:rsidRPr="00C4545F">
        <w:rPr>
          <w:noProof/>
          <w:vertAlign w:val="subscript"/>
        </w:rPr>
        <w:t>3</w:t>
      </w:r>
      <w:r>
        <w:rPr>
          <w:noProof/>
        </w:rPr>
        <w:t>-2TiO</w:t>
      </w:r>
      <w:r w:rsidRPr="00C4545F">
        <w:rPr>
          <w:noProof/>
          <w:vertAlign w:val="subscript"/>
        </w:rPr>
        <w:t>2</w:t>
      </w:r>
      <w:r>
        <w:rPr>
          <w:noProof/>
        </w:rPr>
        <w:t>; FCC is face centered cubic phase.  In (b), F = fluorite structure; H = high temperature Gd</w:t>
      </w:r>
      <w:r w:rsidRPr="00C4545F">
        <w:rPr>
          <w:noProof/>
          <w:vertAlign w:val="subscript"/>
        </w:rPr>
        <w:t>2</w:t>
      </w:r>
      <w:r>
        <w:rPr>
          <w:noProof/>
        </w:rPr>
        <w:t>O</w:t>
      </w:r>
      <w:r w:rsidRPr="00C4545F">
        <w:rPr>
          <w:noProof/>
          <w:vertAlign w:val="subscript"/>
        </w:rPr>
        <w:t xml:space="preserve">3 </w:t>
      </w:r>
      <w:r>
        <w:rPr>
          <w:noProof/>
        </w:rPr>
        <w:t>structure; B = B-type rare earth oxide structure; C = C-type rare earth oxide structure (bixbyite); P = pyrochlore phase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M = monoclinic zirconia phase; T = tetragonal zirconia phase; A = a-type rare earth oxide phase; X = X-type rare earth oxide phase.</w:t>
      </w:r>
      <w:r>
        <w:rPr>
          <w:noProof/>
        </w:rPr>
        <w:tab/>
      </w:r>
      <w:r>
        <w:rPr>
          <w:noProof/>
        </w:rPr>
        <w:fldChar w:fldCharType="begin"/>
      </w:r>
      <w:r>
        <w:rPr>
          <w:noProof/>
        </w:rPr>
        <w:instrText xml:space="preserve"> PAGEREF _Toc466971628 \h </w:instrText>
      </w:r>
      <w:r>
        <w:rPr>
          <w:noProof/>
        </w:rPr>
      </w:r>
      <w:r>
        <w:rPr>
          <w:noProof/>
        </w:rPr>
        <w:fldChar w:fldCharType="separate"/>
      </w:r>
      <w:r>
        <w:rPr>
          <w:noProof/>
        </w:rPr>
        <w:t>22</w:t>
      </w:r>
      <w:r>
        <w:rPr>
          <w:noProof/>
        </w:rPr>
        <w:fldChar w:fldCharType="end"/>
      </w:r>
    </w:p>
    <w:p w14:paraId="16F1F0A9" w14:textId="77777777" w:rsidR="00FA7B3F" w:rsidRDefault="00FA7B3F">
      <w:pPr>
        <w:pStyle w:val="TableofFigures"/>
        <w:tabs>
          <w:tab w:val="right" w:leader="dot" w:pos="8630"/>
        </w:tabs>
        <w:rPr>
          <w:rFonts w:asciiTheme="minorHAnsi" w:eastAsiaTheme="minorEastAsia" w:hAnsiTheme="minorHAnsi"/>
          <w:noProof/>
        </w:rPr>
      </w:pPr>
      <w:r>
        <w:rPr>
          <w:noProof/>
        </w:rPr>
        <w:t>Figure 3.2 Thin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pellets inside zirconia boat before 2</w:t>
      </w:r>
      <w:r w:rsidRPr="00C4545F">
        <w:rPr>
          <w:noProof/>
          <w:vertAlign w:val="superscript"/>
        </w:rPr>
        <w:t>nd</w:t>
      </w:r>
      <w:r>
        <w:rPr>
          <w:noProof/>
        </w:rPr>
        <w:t xml:space="preserve"> sintering.</w:t>
      </w:r>
      <w:r>
        <w:rPr>
          <w:noProof/>
        </w:rPr>
        <w:tab/>
      </w:r>
      <w:r>
        <w:rPr>
          <w:noProof/>
        </w:rPr>
        <w:fldChar w:fldCharType="begin"/>
      </w:r>
      <w:r>
        <w:rPr>
          <w:noProof/>
        </w:rPr>
        <w:instrText xml:space="preserve"> PAGEREF _Toc466971629 \h </w:instrText>
      </w:r>
      <w:r>
        <w:rPr>
          <w:noProof/>
        </w:rPr>
      </w:r>
      <w:r>
        <w:rPr>
          <w:noProof/>
        </w:rPr>
        <w:fldChar w:fldCharType="separate"/>
      </w:r>
      <w:r>
        <w:rPr>
          <w:noProof/>
        </w:rPr>
        <w:t>24</w:t>
      </w:r>
      <w:r>
        <w:rPr>
          <w:noProof/>
        </w:rPr>
        <w:fldChar w:fldCharType="end"/>
      </w:r>
    </w:p>
    <w:p w14:paraId="5AAA482D" w14:textId="77777777" w:rsidR="00FA7B3F" w:rsidRDefault="00FA7B3F">
      <w:pPr>
        <w:pStyle w:val="TableofFigures"/>
        <w:tabs>
          <w:tab w:val="right" w:leader="dot" w:pos="8630"/>
        </w:tabs>
        <w:rPr>
          <w:rFonts w:asciiTheme="minorHAnsi" w:eastAsiaTheme="minorEastAsia" w:hAnsiTheme="minorHAnsi"/>
          <w:noProof/>
        </w:rPr>
      </w:pPr>
      <w:r>
        <w:rPr>
          <w:noProof/>
        </w:rPr>
        <w:t>Figure 3.3 Image of the (a) PANalytical Empyrean diffractometer used for powder XRD measurements, which are performed in the (b) Bragg-Brentano geometry.</w:t>
      </w:r>
      <w:r>
        <w:rPr>
          <w:noProof/>
        </w:rPr>
        <w:tab/>
      </w:r>
      <w:r>
        <w:rPr>
          <w:noProof/>
        </w:rPr>
        <w:fldChar w:fldCharType="begin"/>
      </w:r>
      <w:r>
        <w:rPr>
          <w:noProof/>
        </w:rPr>
        <w:instrText xml:space="preserve"> PAGEREF _Toc466971630 \h </w:instrText>
      </w:r>
      <w:r>
        <w:rPr>
          <w:noProof/>
        </w:rPr>
      </w:r>
      <w:r>
        <w:rPr>
          <w:noProof/>
        </w:rPr>
        <w:fldChar w:fldCharType="separate"/>
      </w:r>
      <w:r>
        <w:rPr>
          <w:noProof/>
        </w:rPr>
        <w:t>26</w:t>
      </w:r>
      <w:r>
        <w:rPr>
          <w:noProof/>
        </w:rPr>
        <w:fldChar w:fldCharType="end"/>
      </w:r>
    </w:p>
    <w:p w14:paraId="519FDCCF" w14:textId="77777777" w:rsidR="00FA7B3F" w:rsidRDefault="00FA7B3F">
      <w:pPr>
        <w:pStyle w:val="TableofFigures"/>
        <w:tabs>
          <w:tab w:val="right" w:leader="dot" w:pos="8630"/>
        </w:tabs>
        <w:rPr>
          <w:rFonts w:asciiTheme="minorHAnsi" w:eastAsiaTheme="minorEastAsia" w:hAnsiTheme="minorHAnsi"/>
          <w:noProof/>
        </w:rPr>
      </w:pPr>
      <w:r>
        <w:rPr>
          <w:noProof/>
        </w:rPr>
        <w:t>Figure 3.4 Indexed powder XRD patterns of as-synthesized (a)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and (b)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pellets.</w:t>
      </w:r>
      <w:r>
        <w:rPr>
          <w:noProof/>
        </w:rPr>
        <w:tab/>
      </w:r>
      <w:r>
        <w:rPr>
          <w:noProof/>
        </w:rPr>
        <w:fldChar w:fldCharType="begin"/>
      </w:r>
      <w:r>
        <w:rPr>
          <w:noProof/>
        </w:rPr>
        <w:instrText xml:space="preserve"> PAGEREF _Toc466971631 \h </w:instrText>
      </w:r>
      <w:r>
        <w:rPr>
          <w:noProof/>
        </w:rPr>
      </w:r>
      <w:r>
        <w:rPr>
          <w:noProof/>
        </w:rPr>
        <w:fldChar w:fldCharType="separate"/>
      </w:r>
      <w:r>
        <w:rPr>
          <w:noProof/>
        </w:rPr>
        <w:t>27</w:t>
      </w:r>
      <w:r>
        <w:rPr>
          <w:noProof/>
        </w:rPr>
        <w:fldChar w:fldCharType="end"/>
      </w:r>
    </w:p>
    <w:p w14:paraId="7CE6D1B4" w14:textId="77777777" w:rsidR="00FA7B3F" w:rsidRDefault="00FA7B3F">
      <w:pPr>
        <w:pStyle w:val="TableofFigures"/>
        <w:tabs>
          <w:tab w:val="right" w:leader="dot" w:pos="8630"/>
        </w:tabs>
        <w:rPr>
          <w:rFonts w:asciiTheme="minorHAnsi" w:eastAsiaTheme="minorEastAsia" w:hAnsiTheme="minorHAnsi"/>
          <w:noProof/>
        </w:rPr>
      </w:pPr>
      <w:r>
        <w:rPr>
          <w:noProof/>
        </w:rPr>
        <w:t>Figure 3.5 Scanning electron microscope images of as-synthesized cracked (a)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and (b)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pellets after the first synthesis attempt.</w:t>
      </w:r>
      <w:r>
        <w:rPr>
          <w:noProof/>
        </w:rPr>
        <w:tab/>
      </w:r>
      <w:r>
        <w:rPr>
          <w:noProof/>
        </w:rPr>
        <w:fldChar w:fldCharType="begin"/>
      </w:r>
      <w:r>
        <w:rPr>
          <w:noProof/>
        </w:rPr>
        <w:instrText xml:space="preserve"> PAGEREF _Toc466971632 \h </w:instrText>
      </w:r>
      <w:r>
        <w:rPr>
          <w:noProof/>
        </w:rPr>
      </w:r>
      <w:r>
        <w:rPr>
          <w:noProof/>
        </w:rPr>
        <w:fldChar w:fldCharType="separate"/>
      </w:r>
      <w:r>
        <w:rPr>
          <w:noProof/>
        </w:rPr>
        <w:t>28</w:t>
      </w:r>
      <w:r>
        <w:rPr>
          <w:noProof/>
        </w:rPr>
        <w:fldChar w:fldCharType="end"/>
      </w:r>
    </w:p>
    <w:p w14:paraId="3E07E4CC" w14:textId="77777777" w:rsidR="00FA7B3F" w:rsidRDefault="00FA7B3F">
      <w:pPr>
        <w:pStyle w:val="TableofFigures"/>
        <w:tabs>
          <w:tab w:val="right" w:leader="dot" w:pos="8630"/>
        </w:tabs>
        <w:rPr>
          <w:rFonts w:asciiTheme="minorHAnsi" w:eastAsiaTheme="minorEastAsia" w:hAnsiTheme="minorHAnsi"/>
          <w:noProof/>
        </w:rPr>
      </w:pPr>
      <w:r>
        <w:rPr>
          <w:noProof/>
        </w:rPr>
        <w:t>Figure 4.1 Samples mounted for (a) room temperature and (b) high temperature irradiation at the UT-IBML.</w:t>
      </w:r>
      <w:r>
        <w:rPr>
          <w:noProof/>
        </w:rPr>
        <w:tab/>
      </w:r>
      <w:r>
        <w:rPr>
          <w:noProof/>
        </w:rPr>
        <w:fldChar w:fldCharType="begin"/>
      </w:r>
      <w:r>
        <w:rPr>
          <w:noProof/>
        </w:rPr>
        <w:instrText xml:space="preserve"> PAGEREF _Toc466971633 \h </w:instrText>
      </w:r>
      <w:r>
        <w:rPr>
          <w:noProof/>
        </w:rPr>
      </w:r>
      <w:r>
        <w:rPr>
          <w:noProof/>
        </w:rPr>
        <w:fldChar w:fldCharType="separate"/>
      </w:r>
      <w:r>
        <w:rPr>
          <w:noProof/>
        </w:rPr>
        <w:t>33</w:t>
      </w:r>
      <w:r>
        <w:rPr>
          <w:noProof/>
        </w:rPr>
        <w:fldChar w:fldCharType="end"/>
      </w:r>
    </w:p>
    <w:p w14:paraId="4FE12A12" w14:textId="77777777" w:rsidR="00FA7B3F" w:rsidRDefault="00FA7B3F">
      <w:pPr>
        <w:pStyle w:val="TableofFigures"/>
        <w:tabs>
          <w:tab w:val="right" w:leader="dot" w:pos="8630"/>
        </w:tabs>
        <w:rPr>
          <w:rFonts w:asciiTheme="minorHAnsi" w:eastAsiaTheme="minorEastAsia" w:hAnsiTheme="minorHAnsi"/>
          <w:noProof/>
        </w:rPr>
      </w:pPr>
      <w:r w:rsidRPr="00C4545F">
        <w:rPr>
          <w:rFonts w:ascii="Times New Roman" w:hAnsi="Times New Roman" w:cs="Times New Roman"/>
          <w:noProof/>
        </w:rPr>
        <w:t xml:space="preserve">Figure 4.2 </w:t>
      </w:r>
      <w:r w:rsidRPr="00C4545F">
        <w:rPr>
          <w:rFonts w:ascii="Times New Roman" w:hAnsi="Times New Roman" w:cs="Times New Roman"/>
          <w:noProof/>
          <w:color w:val="000000" w:themeColor="text1"/>
        </w:rPr>
        <w:t>Calibration curves for the high temperature stage utilized in these experiments, along with an image showing the location of thermocouples used for the calibration.</w:t>
      </w:r>
      <w:r>
        <w:rPr>
          <w:noProof/>
        </w:rPr>
        <w:tab/>
      </w:r>
      <w:r>
        <w:rPr>
          <w:noProof/>
        </w:rPr>
        <w:fldChar w:fldCharType="begin"/>
      </w:r>
      <w:r>
        <w:rPr>
          <w:noProof/>
        </w:rPr>
        <w:instrText xml:space="preserve"> PAGEREF _Toc466971634 \h </w:instrText>
      </w:r>
      <w:r>
        <w:rPr>
          <w:noProof/>
        </w:rPr>
      </w:r>
      <w:r>
        <w:rPr>
          <w:noProof/>
        </w:rPr>
        <w:fldChar w:fldCharType="separate"/>
      </w:r>
      <w:r>
        <w:rPr>
          <w:noProof/>
        </w:rPr>
        <w:t>33</w:t>
      </w:r>
      <w:r>
        <w:rPr>
          <w:noProof/>
        </w:rPr>
        <w:fldChar w:fldCharType="end"/>
      </w:r>
    </w:p>
    <w:p w14:paraId="0C17C4B7" w14:textId="77777777" w:rsidR="00FA7B3F" w:rsidRDefault="00FA7B3F">
      <w:pPr>
        <w:pStyle w:val="TableofFigures"/>
        <w:tabs>
          <w:tab w:val="right" w:leader="dot" w:pos="8630"/>
        </w:tabs>
        <w:rPr>
          <w:rFonts w:asciiTheme="minorHAnsi" w:eastAsiaTheme="minorEastAsia" w:hAnsiTheme="minorHAnsi"/>
          <w:noProof/>
        </w:rPr>
      </w:pPr>
      <w:r>
        <w:rPr>
          <w:noProof/>
        </w:rPr>
        <w:t>Figure 4.3 Image showing GXRD configuration in PANalytical X’Pert</w:t>
      </w:r>
      <w:r w:rsidRPr="00C4545F">
        <w:rPr>
          <w:noProof/>
          <w:vertAlign w:val="superscript"/>
        </w:rPr>
        <w:t>3</w:t>
      </w:r>
      <w:r>
        <w:rPr>
          <w:noProof/>
        </w:rPr>
        <w:t xml:space="preserve"> Pro MRD diffractometer. An irradiated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sample is shown mounted on the sample stage.</w:t>
      </w:r>
      <w:r>
        <w:rPr>
          <w:noProof/>
        </w:rPr>
        <w:tab/>
      </w:r>
      <w:r>
        <w:rPr>
          <w:noProof/>
        </w:rPr>
        <w:fldChar w:fldCharType="begin"/>
      </w:r>
      <w:r>
        <w:rPr>
          <w:noProof/>
        </w:rPr>
        <w:instrText xml:space="preserve"> PAGEREF _Toc466971635 \h </w:instrText>
      </w:r>
      <w:r>
        <w:rPr>
          <w:noProof/>
        </w:rPr>
      </w:r>
      <w:r>
        <w:rPr>
          <w:noProof/>
        </w:rPr>
        <w:fldChar w:fldCharType="separate"/>
      </w:r>
      <w:r>
        <w:rPr>
          <w:noProof/>
        </w:rPr>
        <w:t>34</w:t>
      </w:r>
      <w:r>
        <w:rPr>
          <w:noProof/>
        </w:rPr>
        <w:fldChar w:fldCharType="end"/>
      </w:r>
    </w:p>
    <w:p w14:paraId="06E26199" w14:textId="77777777" w:rsidR="00FA7B3F" w:rsidRDefault="00FA7B3F">
      <w:pPr>
        <w:pStyle w:val="TableofFigures"/>
        <w:tabs>
          <w:tab w:val="right" w:leader="dot" w:pos="8630"/>
        </w:tabs>
        <w:rPr>
          <w:rFonts w:asciiTheme="minorHAnsi" w:eastAsiaTheme="minorEastAsia" w:hAnsiTheme="minorHAnsi"/>
          <w:noProof/>
        </w:rPr>
      </w:pPr>
      <w:r>
        <w:rPr>
          <w:noProof/>
        </w:rPr>
        <w:t>Figure 4.4 Calculated X-ray penetration depth curve for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as a function of grazing angle,</w:t>
      </w:r>
      <w:r w:rsidRPr="00C4545F">
        <w:rPr>
          <w:i/>
          <w:noProof/>
        </w:rPr>
        <w:t xml:space="preserve"> </w:t>
      </w:r>
      <w:r w:rsidRPr="00C4545F">
        <w:rPr>
          <w:rFonts w:ascii="Calibri" w:eastAsia="Calibri" w:hAnsi="Calibri" w:cs="Calibri"/>
          <w:i/>
          <w:noProof/>
        </w:rPr>
        <w:t>ϕ</w:t>
      </w:r>
      <w:r>
        <w:rPr>
          <w:noProof/>
        </w:rPr>
        <w:t>.</w:t>
      </w:r>
      <w:r>
        <w:rPr>
          <w:noProof/>
        </w:rPr>
        <w:tab/>
      </w:r>
      <w:r>
        <w:rPr>
          <w:noProof/>
        </w:rPr>
        <w:fldChar w:fldCharType="begin"/>
      </w:r>
      <w:r>
        <w:rPr>
          <w:noProof/>
        </w:rPr>
        <w:instrText xml:space="preserve"> PAGEREF _Toc466971636 \h </w:instrText>
      </w:r>
      <w:r>
        <w:rPr>
          <w:noProof/>
        </w:rPr>
      </w:r>
      <w:r>
        <w:rPr>
          <w:noProof/>
        </w:rPr>
        <w:fldChar w:fldCharType="separate"/>
      </w:r>
      <w:r>
        <w:rPr>
          <w:noProof/>
        </w:rPr>
        <w:t>35</w:t>
      </w:r>
      <w:r>
        <w:rPr>
          <w:noProof/>
        </w:rPr>
        <w:fldChar w:fldCharType="end"/>
      </w:r>
    </w:p>
    <w:p w14:paraId="35C6D824"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Figure 4.5 TEM cross-section sample preparation for hand-polishing an irradiated pellet.  Image shows TEM sample polished down to ~7 </w:t>
      </w:r>
      <w:r w:rsidRPr="007B62C2">
        <w:rPr>
          <w:noProof/>
        </w:rPr>
        <w:sym w:font="Symbol" w:char="F06D"/>
      </w:r>
      <w:r>
        <w:rPr>
          <w:noProof/>
        </w:rPr>
        <w:t>m before being placed in the PIPS.</w:t>
      </w:r>
      <w:r>
        <w:rPr>
          <w:noProof/>
        </w:rPr>
        <w:tab/>
      </w:r>
      <w:r>
        <w:rPr>
          <w:noProof/>
        </w:rPr>
        <w:fldChar w:fldCharType="begin"/>
      </w:r>
      <w:r>
        <w:rPr>
          <w:noProof/>
        </w:rPr>
        <w:instrText xml:space="preserve"> PAGEREF _Toc466971637 \h </w:instrText>
      </w:r>
      <w:r>
        <w:rPr>
          <w:noProof/>
        </w:rPr>
      </w:r>
      <w:r>
        <w:rPr>
          <w:noProof/>
        </w:rPr>
        <w:fldChar w:fldCharType="separate"/>
      </w:r>
      <w:r>
        <w:rPr>
          <w:noProof/>
        </w:rPr>
        <w:t>37</w:t>
      </w:r>
      <w:r>
        <w:rPr>
          <w:noProof/>
        </w:rPr>
        <w:fldChar w:fldCharType="end"/>
      </w:r>
    </w:p>
    <w:p w14:paraId="285EA157" w14:textId="77777777" w:rsidR="00FA7B3F" w:rsidRDefault="00FA7B3F">
      <w:pPr>
        <w:pStyle w:val="TableofFigures"/>
        <w:tabs>
          <w:tab w:val="right" w:leader="dot" w:pos="8630"/>
        </w:tabs>
        <w:rPr>
          <w:rFonts w:asciiTheme="minorHAnsi" w:eastAsiaTheme="minorEastAsia" w:hAnsiTheme="minorHAnsi"/>
          <w:noProof/>
        </w:rPr>
      </w:pPr>
      <w:r>
        <w:rPr>
          <w:noProof/>
        </w:rPr>
        <w:t>Figure 4.6 SRIM predicted damage and Ar concentration profiles due to ion milling a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TEM cross-section.  Calculations were done at an angle of 5.5° with respect to the sample surface.</w:t>
      </w:r>
      <w:r>
        <w:rPr>
          <w:noProof/>
        </w:rPr>
        <w:tab/>
      </w:r>
      <w:r>
        <w:rPr>
          <w:noProof/>
        </w:rPr>
        <w:fldChar w:fldCharType="begin"/>
      </w:r>
      <w:r>
        <w:rPr>
          <w:noProof/>
        </w:rPr>
        <w:instrText xml:space="preserve"> PAGEREF _Toc466971638 \h </w:instrText>
      </w:r>
      <w:r>
        <w:rPr>
          <w:noProof/>
        </w:rPr>
      </w:r>
      <w:r>
        <w:rPr>
          <w:noProof/>
        </w:rPr>
        <w:fldChar w:fldCharType="separate"/>
      </w:r>
      <w:r>
        <w:rPr>
          <w:noProof/>
        </w:rPr>
        <w:t>38</w:t>
      </w:r>
      <w:r>
        <w:rPr>
          <w:noProof/>
        </w:rPr>
        <w:fldChar w:fldCharType="end"/>
      </w:r>
    </w:p>
    <w:p w14:paraId="51604C4A" w14:textId="77777777" w:rsidR="00FA7B3F" w:rsidRDefault="00FA7B3F">
      <w:pPr>
        <w:pStyle w:val="TableofFigures"/>
        <w:tabs>
          <w:tab w:val="right" w:leader="dot" w:pos="8630"/>
        </w:tabs>
        <w:rPr>
          <w:rFonts w:asciiTheme="minorHAnsi" w:eastAsiaTheme="minorEastAsia" w:hAnsiTheme="minorHAnsi"/>
          <w:noProof/>
        </w:rPr>
      </w:pPr>
      <w:r w:rsidRPr="00C4545F">
        <w:rPr>
          <w:rFonts w:ascii="Times New Roman" w:hAnsi="Times New Roman" w:cs="Times New Roman"/>
          <w:noProof/>
        </w:rPr>
        <w:t xml:space="preserve">Figure 4.7 </w:t>
      </w:r>
      <w:r w:rsidRPr="00C4545F">
        <w:rPr>
          <w:rFonts w:ascii="Times New Roman" w:hAnsi="Times New Roman" w:cs="Times New Roman"/>
          <w:noProof/>
          <w:color w:val="000000" w:themeColor="text1"/>
        </w:rPr>
        <w:t>SEM image showing a Gd</w:t>
      </w:r>
      <w:r w:rsidRPr="00C4545F">
        <w:rPr>
          <w:rFonts w:ascii="Times New Roman" w:hAnsi="Times New Roman" w:cs="Times New Roman"/>
          <w:noProof/>
          <w:color w:val="000000" w:themeColor="text1"/>
          <w:vertAlign w:val="subscript"/>
        </w:rPr>
        <w:t>2</w:t>
      </w:r>
      <w:r w:rsidRPr="00C4545F">
        <w:rPr>
          <w:rFonts w:ascii="Times New Roman" w:hAnsi="Times New Roman" w:cs="Times New Roman"/>
          <w:noProof/>
          <w:color w:val="000000" w:themeColor="text1"/>
        </w:rPr>
        <w:t>Zr</w:t>
      </w:r>
      <w:r w:rsidRPr="00C4545F">
        <w:rPr>
          <w:rFonts w:ascii="Times New Roman" w:hAnsi="Times New Roman" w:cs="Times New Roman"/>
          <w:noProof/>
          <w:color w:val="000000" w:themeColor="text1"/>
          <w:vertAlign w:val="subscript"/>
        </w:rPr>
        <w:t>2</w:t>
      </w:r>
      <w:r w:rsidRPr="00C4545F">
        <w:rPr>
          <w:rFonts w:ascii="Times New Roman" w:hAnsi="Times New Roman" w:cs="Times New Roman"/>
          <w:noProof/>
          <w:color w:val="000000" w:themeColor="text1"/>
        </w:rPr>
        <w:t>O</w:t>
      </w:r>
      <w:r w:rsidRPr="00C4545F">
        <w:rPr>
          <w:rFonts w:ascii="Times New Roman" w:hAnsi="Times New Roman" w:cs="Times New Roman"/>
          <w:noProof/>
          <w:color w:val="000000" w:themeColor="text1"/>
          <w:vertAlign w:val="subscript"/>
        </w:rPr>
        <w:t>7</w:t>
      </w:r>
      <w:r w:rsidRPr="00C4545F">
        <w:rPr>
          <w:rFonts w:ascii="Times New Roman" w:hAnsi="Times New Roman" w:cs="Times New Roman"/>
          <w:noProof/>
          <w:color w:val="000000" w:themeColor="text1"/>
        </w:rPr>
        <w:t xml:space="preserve"> FIB lamella during the thinning process.  This image also shows the porous Gd</w:t>
      </w:r>
      <w:r w:rsidRPr="00C4545F">
        <w:rPr>
          <w:rFonts w:ascii="Times New Roman" w:hAnsi="Times New Roman" w:cs="Times New Roman"/>
          <w:noProof/>
          <w:color w:val="000000" w:themeColor="text1"/>
          <w:vertAlign w:val="subscript"/>
        </w:rPr>
        <w:t>2</w:t>
      </w:r>
      <w:r w:rsidRPr="00C4545F">
        <w:rPr>
          <w:rFonts w:ascii="Times New Roman" w:hAnsi="Times New Roman" w:cs="Times New Roman"/>
          <w:noProof/>
          <w:color w:val="000000" w:themeColor="text1"/>
        </w:rPr>
        <w:t>Zr</w:t>
      </w:r>
      <w:r w:rsidRPr="00C4545F">
        <w:rPr>
          <w:rFonts w:ascii="Times New Roman" w:hAnsi="Times New Roman" w:cs="Times New Roman"/>
          <w:noProof/>
          <w:color w:val="000000" w:themeColor="text1"/>
          <w:vertAlign w:val="subscript"/>
        </w:rPr>
        <w:t>2</w:t>
      </w:r>
      <w:r w:rsidRPr="00C4545F">
        <w:rPr>
          <w:rFonts w:ascii="Times New Roman" w:hAnsi="Times New Roman" w:cs="Times New Roman"/>
          <w:noProof/>
          <w:color w:val="000000" w:themeColor="text1"/>
        </w:rPr>
        <w:t>O</w:t>
      </w:r>
      <w:r w:rsidRPr="00C4545F">
        <w:rPr>
          <w:rFonts w:ascii="Times New Roman" w:hAnsi="Times New Roman" w:cs="Times New Roman"/>
          <w:noProof/>
          <w:color w:val="000000" w:themeColor="text1"/>
          <w:vertAlign w:val="subscript"/>
        </w:rPr>
        <w:t>7</w:t>
      </w:r>
      <w:r w:rsidRPr="00C4545F">
        <w:rPr>
          <w:rFonts w:ascii="Times New Roman" w:hAnsi="Times New Roman" w:cs="Times New Roman"/>
          <w:noProof/>
          <w:color w:val="000000" w:themeColor="text1"/>
        </w:rPr>
        <w:t xml:space="preserve"> structure.</w:t>
      </w:r>
      <w:r>
        <w:rPr>
          <w:noProof/>
        </w:rPr>
        <w:tab/>
      </w:r>
      <w:r>
        <w:rPr>
          <w:noProof/>
        </w:rPr>
        <w:fldChar w:fldCharType="begin"/>
      </w:r>
      <w:r>
        <w:rPr>
          <w:noProof/>
        </w:rPr>
        <w:instrText xml:space="preserve"> PAGEREF _Toc466971639 \h </w:instrText>
      </w:r>
      <w:r>
        <w:rPr>
          <w:noProof/>
        </w:rPr>
      </w:r>
      <w:r>
        <w:rPr>
          <w:noProof/>
        </w:rPr>
        <w:fldChar w:fldCharType="separate"/>
      </w:r>
      <w:r>
        <w:rPr>
          <w:noProof/>
        </w:rPr>
        <w:t>39</w:t>
      </w:r>
      <w:r>
        <w:rPr>
          <w:noProof/>
        </w:rPr>
        <w:fldChar w:fldCharType="end"/>
      </w:r>
    </w:p>
    <w:p w14:paraId="765B89DF" w14:textId="77777777" w:rsidR="00FA7B3F" w:rsidRDefault="00FA7B3F">
      <w:pPr>
        <w:pStyle w:val="TableofFigures"/>
        <w:tabs>
          <w:tab w:val="right" w:leader="dot" w:pos="8630"/>
        </w:tabs>
        <w:rPr>
          <w:rFonts w:asciiTheme="minorHAnsi" w:eastAsiaTheme="minorEastAsia" w:hAnsiTheme="minorHAnsi"/>
          <w:noProof/>
        </w:rPr>
      </w:pPr>
      <w:r>
        <w:rPr>
          <w:noProof/>
        </w:rPr>
        <w:t>Figure 4.8 TEM image of helium bubbles in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overlaid with bubble outlines identified by ImageJ particle finder, which are shown in red.</w:t>
      </w:r>
      <w:r>
        <w:rPr>
          <w:noProof/>
        </w:rPr>
        <w:tab/>
      </w:r>
      <w:r>
        <w:rPr>
          <w:noProof/>
        </w:rPr>
        <w:fldChar w:fldCharType="begin"/>
      </w:r>
      <w:r>
        <w:rPr>
          <w:noProof/>
        </w:rPr>
        <w:instrText xml:space="preserve"> PAGEREF _Toc466971640 \h </w:instrText>
      </w:r>
      <w:r>
        <w:rPr>
          <w:noProof/>
        </w:rPr>
      </w:r>
      <w:r>
        <w:rPr>
          <w:noProof/>
        </w:rPr>
        <w:fldChar w:fldCharType="separate"/>
      </w:r>
      <w:r>
        <w:rPr>
          <w:noProof/>
        </w:rPr>
        <w:t>40</w:t>
      </w:r>
      <w:r>
        <w:rPr>
          <w:noProof/>
        </w:rPr>
        <w:fldChar w:fldCharType="end"/>
      </w:r>
    </w:p>
    <w:p w14:paraId="30C52BCB" w14:textId="77777777" w:rsidR="00FA7B3F" w:rsidRDefault="00FA7B3F">
      <w:pPr>
        <w:pStyle w:val="TableofFigures"/>
        <w:tabs>
          <w:tab w:val="right" w:leader="dot" w:pos="8630"/>
        </w:tabs>
        <w:rPr>
          <w:rFonts w:asciiTheme="minorHAnsi" w:eastAsiaTheme="minorEastAsia" w:hAnsiTheme="minorHAnsi"/>
          <w:noProof/>
        </w:rPr>
      </w:pPr>
      <w:r>
        <w:rPr>
          <w:noProof/>
        </w:rPr>
        <w:t>Figure 4.9 Image showing the thermal desorption spectroscopy system at Oak Ridge National Laboratory.</w:t>
      </w:r>
      <w:r>
        <w:rPr>
          <w:noProof/>
        </w:rPr>
        <w:tab/>
      </w:r>
      <w:r>
        <w:rPr>
          <w:noProof/>
        </w:rPr>
        <w:fldChar w:fldCharType="begin"/>
      </w:r>
      <w:r>
        <w:rPr>
          <w:noProof/>
        </w:rPr>
        <w:instrText xml:space="preserve"> PAGEREF _Toc466971641 \h </w:instrText>
      </w:r>
      <w:r>
        <w:rPr>
          <w:noProof/>
        </w:rPr>
      </w:r>
      <w:r>
        <w:rPr>
          <w:noProof/>
        </w:rPr>
        <w:fldChar w:fldCharType="separate"/>
      </w:r>
      <w:r>
        <w:rPr>
          <w:noProof/>
        </w:rPr>
        <w:t>42</w:t>
      </w:r>
      <w:r>
        <w:rPr>
          <w:noProof/>
        </w:rPr>
        <w:fldChar w:fldCharType="end"/>
      </w:r>
    </w:p>
    <w:p w14:paraId="172DE749" w14:textId="77777777" w:rsidR="00FA7B3F" w:rsidRDefault="00FA7B3F">
      <w:pPr>
        <w:pStyle w:val="TableofFigures"/>
        <w:tabs>
          <w:tab w:val="right" w:leader="dot" w:pos="8630"/>
        </w:tabs>
        <w:rPr>
          <w:rFonts w:asciiTheme="minorHAnsi" w:eastAsiaTheme="minorEastAsia" w:hAnsiTheme="minorHAnsi"/>
          <w:noProof/>
        </w:rPr>
      </w:pPr>
      <w:r>
        <w:rPr>
          <w:noProof/>
        </w:rPr>
        <w:t>Figure 5.1 Expected dose and He content in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over geological time for different actinide concentrations [58, 64].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will be fully amorphous above the dose corresponding to the dashed line (3.1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18</w:t>
      </w:r>
      <w:r>
        <w:rPr>
          <w:noProof/>
        </w:rPr>
        <w:t xml:space="preserve"> </w:t>
      </w:r>
      <w:r w:rsidRPr="007B62C2">
        <w:rPr>
          <w:noProof/>
        </w:rPr>
        <w:sym w:font="Symbol" w:char="F061"/>
      </w:r>
      <w:r>
        <w:rPr>
          <w:noProof/>
        </w:rPr>
        <w:t>-decays/g).</w:t>
      </w:r>
      <w:r>
        <w:rPr>
          <w:noProof/>
        </w:rPr>
        <w:tab/>
      </w:r>
      <w:r>
        <w:rPr>
          <w:noProof/>
        </w:rPr>
        <w:fldChar w:fldCharType="begin"/>
      </w:r>
      <w:r>
        <w:rPr>
          <w:noProof/>
        </w:rPr>
        <w:instrText xml:space="preserve"> PAGEREF _Toc466971642 \h </w:instrText>
      </w:r>
      <w:r>
        <w:rPr>
          <w:noProof/>
        </w:rPr>
      </w:r>
      <w:r>
        <w:rPr>
          <w:noProof/>
        </w:rPr>
        <w:fldChar w:fldCharType="separate"/>
      </w:r>
      <w:r>
        <w:rPr>
          <w:noProof/>
        </w:rPr>
        <w:t>46</w:t>
      </w:r>
      <w:r>
        <w:rPr>
          <w:noProof/>
        </w:rPr>
        <w:fldChar w:fldCharType="end"/>
      </w:r>
    </w:p>
    <w:p w14:paraId="570E9B82" w14:textId="77777777" w:rsidR="00FA7B3F" w:rsidRDefault="00FA7B3F">
      <w:pPr>
        <w:pStyle w:val="TableofFigures"/>
        <w:tabs>
          <w:tab w:val="right" w:leader="dot" w:pos="8630"/>
        </w:tabs>
        <w:rPr>
          <w:rFonts w:asciiTheme="minorHAnsi" w:eastAsiaTheme="minorEastAsia" w:hAnsiTheme="minorHAnsi"/>
          <w:noProof/>
        </w:rPr>
      </w:pPr>
      <w:r>
        <w:rPr>
          <w:noProof/>
        </w:rPr>
        <w:t>Figure 5.2 SRIM calculated damage and concentration profiles for (a) 7 MeV Au</w:t>
      </w:r>
      <w:r w:rsidRPr="00C4545F">
        <w:rPr>
          <w:noProof/>
          <w:vertAlign w:val="superscript"/>
        </w:rPr>
        <w:t>3+</w:t>
      </w:r>
      <w:r>
        <w:rPr>
          <w:noProof/>
        </w:rPr>
        <w:t xml:space="preserve"> irradiation to a fluence of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ions/cm</w:t>
      </w:r>
      <w:r w:rsidRPr="00C4545F">
        <w:rPr>
          <w:noProof/>
          <w:vertAlign w:val="superscript"/>
        </w:rPr>
        <w:t>2</w:t>
      </w:r>
      <w:r>
        <w:rPr>
          <w:noProof/>
        </w:rPr>
        <w:t>, (b) 200 keV He</w:t>
      </w:r>
      <w:r w:rsidRPr="00C4545F">
        <w:rPr>
          <w:noProof/>
          <w:vertAlign w:val="superscript"/>
        </w:rPr>
        <w:t>+</w:t>
      </w:r>
      <w:r>
        <w:rPr>
          <w:noProof/>
        </w:rPr>
        <w:t xml:space="preserve"> implantation to a fluence of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16</w:t>
      </w:r>
      <w:r>
        <w:rPr>
          <w:noProof/>
        </w:rPr>
        <w:t xml:space="preserve"> ions/cm</w:t>
      </w:r>
      <w:r w:rsidRPr="00C4545F">
        <w:rPr>
          <w:noProof/>
          <w:vertAlign w:val="superscript"/>
        </w:rPr>
        <w:t>2</w:t>
      </w:r>
      <w:r>
        <w:rPr>
          <w:noProof/>
        </w:rPr>
        <w:t>, and (c) 65 keV He</w:t>
      </w:r>
      <w:r w:rsidRPr="00C4545F">
        <w:rPr>
          <w:noProof/>
          <w:vertAlign w:val="superscript"/>
        </w:rPr>
        <w:t>+</w:t>
      </w:r>
      <w:r>
        <w:rPr>
          <w:noProof/>
        </w:rPr>
        <w:t xml:space="preserve"> implantation to a fluence of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ions/cm</w:t>
      </w:r>
      <w:r w:rsidRPr="00C4545F">
        <w:rPr>
          <w:noProof/>
          <w:vertAlign w:val="superscript"/>
        </w:rPr>
        <w:t>2</w:t>
      </w:r>
      <w:r>
        <w:rPr>
          <w:noProof/>
        </w:rPr>
        <w:t>.</w:t>
      </w:r>
      <w:r>
        <w:rPr>
          <w:noProof/>
        </w:rPr>
        <w:tab/>
      </w:r>
      <w:r>
        <w:rPr>
          <w:noProof/>
        </w:rPr>
        <w:fldChar w:fldCharType="begin"/>
      </w:r>
      <w:r>
        <w:rPr>
          <w:noProof/>
        </w:rPr>
        <w:instrText xml:space="preserve"> PAGEREF _Toc466971643 \h </w:instrText>
      </w:r>
      <w:r>
        <w:rPr>
          <w:noProof/>
        </w:rPr>
      </w:r>
      <w:r>
        <w:rPr>
          <w:noProof/>
        </w:rPr>
        <w:fldChar w:fldCharType="separate"/>
      </w:r>
      <w:r>
        <w:rPr>
          <w:noProof/>
        </w:rPr>
        <w:t>47</w:t>
      </w:r>
      <w:r>
        <w:rPr>
          <w:noProof/>
        </w:rPr>
        <w:fldChar w:fldCharType="end"/>
      </w:r>
    </w:p>
    <w:p w14:paraId="6670A8B6" w14:textId="77777777" w:rsidR="00FA7B3F" w:rsidRDefault="00FA7B3F">
      <w:pPr>
        <w:pStyle w:val="TableofFigures"/>
        <w:tabs>
          <w:tab w:val="right" w:leader="dot" w:pos="8630"/>
        </w:tabs>
        <w:rPr>
          <w:rFonts w:asciiTheme="minorHAnsi" w:eastAsiaTheme="minorEastAsia" w:hAnsiTheme="minorHAnsi"/>
          <w:noProof/>
        </w:rPr>
      </w:pPr>
      <w:r>
        <w:rPr>
          <w:noProof/>
        </w:rPr>
        <w:t>Figure 5.3 GXRD patterns showing pristine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(prior to any irradiation), and amorphous Au irradiated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 xml:space="preserve">7, </w:t>
      </w:r>
      <w:r>
        <w:rPr>
          <w:noProof/>
        </w:rPr>
        <w:t xml:space="preserve">shown at grazing angles of </w:t>
      </w:r>
      <w:r w:rsidRPr="007B62C2">
        <w:rPr>
          <w:noProof/>
        </w:rPr>
        <w:sym w:font="Symbol" w:char="F077"/>
      </w:r>
      <w:r>
        <w:rPr>
          <w:noProof/>
        </w:rPr>
        <w:t xml:space="preserve"> = 0.75</w:t>
      </w:r>
      <w:r w:rsidRPr="007B62C2">
        <w:rPr>
          <w:noProof/>
        </w:rPr>
        <w:sym w:font="Symbol" w:char="F0B0"/>
      </w:r>
      <w:r>
        <w:rPr>
          <w:noProof/>
        </w:rPr>
        <w:t xml:space="preserve"> and 8</w:t>
      </w:r>
      <w:r w:rsidRPr="007B62C2">
        <w:rPr>
          <w:noProof/>
        </w:rPr>
        <w:sym w:font="Symbol" w:char="F0B0"/>
      </w:r>
      <w:r>
        <w:rPr>
          <w:noProof/>
        </w:rPr>
        <w:t xml:space="preserve">.  Crystalline peaks appear in the </w:t>
      </w:r>
      <w:r w:rsidRPr="007B62C2">
        <w:rPr>
          <w:noProof/>
        </w:rPr>
        <w:sym w:font="Symbol" w:char="F077"/>
      </w:r>
      <w:r>
        <w:rPr>
          <w:noProof/>
        </w:rPr>
        <w:t xml:space="preserve"> = 8</w:t>
      </w:r>
      <w:r w:rsidRPr="007B62C2">
        <w:rPr>
          <w:noProof/>
        </w:rPr>
        <w:sym w:font="Symbol" w:char="F0B0"/>
      </w:r>
      <w:r>
        <w:rPr>
          <w:noProof/>
        </w:rPr>
        <w:t xml:space="preserve"> pattern, confirming amorphization in the surface layer.</w:t>
      </w:r>
      <w:r>
        <w:rPr>
          <w:noProof/>
        </w:rPr>
        <w:tab/>
      </w:r>
      <w:r>
        <w:rPr>
          <w:noProof/>
        </w:rPr>
        <w:fldChar w:fldCharType="begin"/>
      </w:r>
      <w:r>
        <w:rPr>
          <w:noProof/>
        </w:rPr>
        <w:instrText xml:space="preserve"> PAGEREF _Toc466971644 \h </w:instrText>
      </w:r>
      <w:r>
        <w:rPr>
          <w:noProof/>
        </w:rPr>
      </w:r>
      <w:r>
        <w:rPr>
          <w:noProof/>
        </w:rPr>
        <w:fldChar w:fldCharType="separate"/>
      </w:r>
      <w:r>
        <w:rPr>
          <w:noProof/>
        </w:rPr>
        <w:t>48</w:t>
      </w:r>
      <w:r>
        <w:rPr>
          <w:noProof/>
        </w:rPr>
        <w:fldChar w:fldCharType="end"/>
      </w:r>
    </w:p>
    <w:p w14:paraId="0B0529D5" w14:textId="77777777" w:rsidR="00FA7B3F" w:rsidRDefault="00FA7B3F">
      <w:pPr>
        <w:pStyle w:val="TableofFigures"/>
        <w:tabs>
          <w:tab w:val="right" w:leader="dot" w:pos="8630"/>
        </w:tabs>
        <w:rPr>
          <w:rFonts w:asciiTheme="minorHAnsi" w:eastAsiaTheme="minorEastAsia" w:hAnsiTheme="minorHAnsi"/>
          <w:noProof/>
        </w:rPr>
      </w:pPr>
      <w:r>
        <w:rPr>
          <w:noProof/>
        </w:rPr>
        <w:t>Figure 5.4 TEM image showing the amorphous layer in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irradiated with 7 MeV Au</w:t>
      </w:r>
      <w:r w:rsidRPr="00C4545F">
        <w:rPr>
          <w:noProof/>
          <w:vertAlign w:val="superscript"/>
        </w:rPr>
        <w:t>3+</w:t>
      </w:r>
      <w:r>
        <w:rPr>
          <w:noProof/>
        </w:rPr>
        <w:t xml:space="preserve"> to a fluence of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ions/cm</w:t>
      </w:r>
      <w:r w:rsidRPr="00C4545F">
        <w:rPr>
          <w:noProof/>
          <w:vertAlign w:val="superscript"/>
        </w:rPr>
        <w:t>2</w:t>
      </w:r>
      <w:r>
        <w:rPr>
          <w:noProof/>
        </w:rPr>
        <w:t>.  TEM cross-section was prepared by hand-polishing.  Measured amorphous layer thickness agrees well with SRIM predicted damage profile.  Electron diffraction was used to confirm the location of the amorphous layer and crystalline-amorphous interface.</w:t>
      </w:r>
      <w:r>
        <w:rPr>
          <w:noProof/>
        </w:rPr>
        <w:tab/>
      </w:r>
      <w:r>
        <w:rPr>
          <w:noProof/>
        </w:rPr>
        <w:fldChar w:fldCharType="begin"/>
      </w:r>
      <w:r>
        <w:rPr>
          <w:noProof/>
        </w:rPr>
        <w:instrText xml:space="preserve"> PAGEREF _Toc466971645 \h </w:instrText>
      </w:r>
      <w:r>
        <w:rPr>
          <w:noProof/>
        </w:rPr>
      </w:r>
      <w:r>
        <w:rPr>
          <w:noProof/>
        </w:rPr>
        <w:fldChar w:fldCharType="separate"/>
      </w:r>
      <w:r>
        <w:rPr>
          <w:noProof/>
        </w:rPr>
        <w:t>49</w:t>
      </w:r>
      <w:r>
        <w:rPr>
          <w:noProof/>
        </w:rPr>
        <w:fldChar w:fldCharType="end"/>
      </w:r>
    </w:p>
    <w:p w14:paraId="60229071" w14:textId="77777777" w:rsidR="00FA7B3F" w:rsidRDefault="00FA7B3F">
      <w:pPr>
        <w:pStyle w:val="TableofFigures"/>
        <w:tabs>
          <w:tab w:val="right" w:leader="dot" w:pos="8630"/>
        </w:tabs>
        <w:rPr>
          <w:rFonts w:asciiTheme="minorHAnsi" w:eastAsiaTheme="minorEastAsia" w:hAnsiTheme="minorHAnsi"/>
          <w:noProof/>
        </w:rPr>
      </w:pPr>
      <w:r>
        <w:rPr>
          <w:noProof/>
        </w:rPr>
        <w:t>Figure 5.5 Schematic showing results of image analysis process, showing underfocused TEM images and bubble outlines determined by ImageJ for both (a) “pristine” implanted and (b) pre-damaged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w:t>
      </w:r>
      <w:r>
        <w:rPr>
          <w:noProof/>
        </w:rPr>
        <w:tab/>
      </w:r>
      <w:r>
        <w:rPr>
          <w:noProof/>
        </w:rPr>
        <w:fldChar w:fldCharType="begin"/>
      </w:r>
      <w:r>
        <w:rPr>
          <w:noProof/>
        </w:rPr>
        <w:instrText xml:space="preserve"> PAGEREF _Toc466971646 \h </w:instrText>
      </w:r>
      <w:r>
        <w:rPr>
          <w:noProof/>
        </w:rPr>
      </w:r>
      <w:r>
        <w:rPr>
          <w:noProof/>
        </w:rPr>
        <w:fldChar w:fldCharType="separate"/>
      </w:r>
      <w:r>
        <w:rPr>
          <w:noProof/>
        </w:rPr>
        <w:t>50</w:t>
      </w:r>
      <w:r>
        <w:rPr>
          <w:noProof/>
        </w:rPr>
        <w:fldChar w:fldCharType="end"/>
      </w:r>
    </w:p>
    <w:p w14:paraId="290C2481"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Figure 5.6 TEM images shown at 250,000x (scale bar is equivalent for all images) with defocus values of ±1 </w:t>
      </w:r>
      <w:r w:rsidRPr="007B62C2">
        <w:rPr>
          <w:noProof/>
        </w:rPr>
        <w:sym w:font="Symbol" w:char="F06D"/>
      </w:r>
      <w:r>
        <w:rPr>
          <w:noProof/>
        </w:rPr>
        <w:t>m obtained from all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samples implanted with 200 keV He</w:t>
      </w:r>
      <w:r w:rsidRPr="00C4545F">
        <w:rPr>
          <w:noProof/>
          <w:vertAlign w:val="superscript"/>
        </w:rPr>
        <w:t>+</w:t>
      </w:r>
      <w:r>
        <w:rPr>
          <w:noProof/>
        </w:rPr>
        <w:t xml:space="preserve"> to a fluence of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16</w:t>
      </w:r>
      <w:r>
        <w:rPr>
          <w:noProof/>
        </w:rPr>
        <w:t xml:space="preserve"> He/cm</w:t>
      </w:r>
      <w:r w:rsidRPr="00C4545F">
        <w:rPr>
          <w:noProof/>
          <w:vertAlign w:val="superscript"/>
        </w:rPr>
        <w:t>2</w:t>
      </w:r>
      <w:r>
        <w:rPr>
          <w:noProof/>
        </w:rPr>
        <w:t>, and pre- or post- damaged with 7 MeV Au</w:t>
      </w:r>
      <w:r w:rsidRPr="00C4545F">
        <w:rPr>
          <w:noProof/>
          <w:vertAlign w:val="superscript"/>
        </w:rPr>
        <w:t>3+</w:t>
      </w:r>
      <w:r>
        <w:rPr>
          <w:noProof/>
        </w:rPr>
        <w:t xml:space="preserve"> to a fluence of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Au/cm</w:t>
      </w:r>
      <w:r w:rsidRPr="00C4545F">
        <w:rPr>
          <w:noProof/>
          <w:vertAlign w:val="superscript"/>
        </w:rPr>
        <w:t>2</w:t>
      </w:r>
      <w:r>
        <w:rPr>
          <w:noProof/>
        </w:rPr>
        <w:t>.</w:t>
      </w:r>
      <w:r>
        <w:rPr>
          <w:noProof/>
        </w:rPr>
        <w:tab/>
      </w:r>
      <w:r>
        <w:rPr>
          <w:noProof/>
        </w:rPr>
        <w:fldChar w:fldCharType="begin"/>
      </w:r>
      <w:r>
        <w:rPr>
          <w:noProof/>
        </w:rPr>
        <w:instrText xml:space="preserve"> PAGEREF _Toc466971647 \h </w:instrText>
      </w:r>
      <w:r>
        <w:rPr>
          <w:noProof/>
        </w:rPr>
      </w:r>
      <w:r>
        <w:rPr>
          <w:noProof/>
        </w:rPr>
        <w:fldChar w:fldCharType="separate"/>
      </w:r>
      <w:r>
        <w:rPr>
          <w:noProof/>
        </w:rPr>
        <w:t>51</w:t>
      </w:r>
      <w:r>
        <w:rPr>
          <w:noProof/>
        </w:rPr>
        <w:fldChar w:fldCharType="end"/>
      </w:r>
    </w:p>
    <w:p w14:paraId="51E14074" w14:textId="77777777" w:rsidR="00FA7B3F" w:rsidRDefault="00FA7B3F">
      <w:pPr>
        <w:pStyle w:val="TableofFigures"/>
        <w:tabs>
          <w:tab w:val="right" w:leader="dot" w:pos="8630"/>
        </w:tabs>
        <w:rPr>
          <w:rFonts w:asciiTheme="minorHAnsi" w:eastAsiaTheme="minorEastAsia" w:hAnsiTheme="minorHAnsi"/>
          <w:noProof/>
        </w:rPr>
      </w:pPr>
      <w:r w:rsidRPr="00C4545F">
        <w:rPr>
          <w:rFonts w:ascii="Times New Roman" w:hAnsi="Times New Roman" w:cs="Times New Roman"/>
          <w:noProof/>
        </w:rPr>
        <w:t>Figure 5.7 TEM image of the amorphous layer thickness in “pristine” implanted Gd</w:t>
      </w:r>
      <w:r w:rsidRPr="00C4545F">
        <w:rPr>
          <w:rFonts w:ascii="Times New Roman" w:hAnsi="Times New Roman" w:cs="Times New Roman"/>
          <w:noProof/>
          <w:vertAlign w:val="subscript"/>
        </w:rPr>
        <w:t>2</w:t>
      </w:r>
      <w:r w:rsidRPr="00C4545F">
        <w:rPr>
          <w:rFonts w:ascii="Times New Roman" w:hAnsi="Times New Roman" w:cs="Times New Roman"/>
          <w:noProof/>
        </w:rPr>
        <w:t>Ti</w:t>
      </w:r>
      <w:r w:rsidRPr="00C4545F">
        <w:rPr>
          <w:rFonts w:ascii="Times New Roman" w:hAnsi="Times New Roman" w:cs="Times New Roman"/>
          <w:noProof/>
          <w:vertAlign w:val="subscript"/>
        </w:rPr>
        <w:t>2</w:t>
      </w:r>
      <w:r w:rsidRPr="00C4545F">
        <w:rPr>
          <w:rFonts w:ascii="Times New Roman" w:hAnsi="Times New Roman" w:cs="Times New Roman"/>
          <w:noProof/>
        </w:rPr>
        <w:t>O</w:t>
      </w:r>
      <w:r w:rsidRPr="00C4545F">
        <w:rPr>
          <w:rFonts w:ascii="Times New Roman" w:hAnsi="Times New Roman" w:cs="Times New Roman"/>
          <w:noProof/>
          <w:vertAlign w:val="subscript"/>
        </w:rPr>
        <w:t>7</w:t>
      </w:r>
      <w:r w:rsidRPr="00C4545F">
        <w:rPr>
          <w:rFonts w:ascii="Times New Roman" w:hAnsi="Times New Roman" w:cs="Times New Roman"/>
          <w:noProof/>
        </w:rPr>
        <w:t>.</w:t>
      </w:r>
      <w:r>
        <w:rPr>
          <w:noProof/>
        </w:rPr>
        <w:tab/>
      </w:r>
      <w:r>
        <w:rPr>
          <w:noProof/>
        </w:rPr>
        <w:fldChar w:fldCharType="begin"/>
      </w:r>
      <w:r>
        <w:rPr>
          <w:noProof/>
        </w:rPr>
        <w:instrText xml:space="preserve"> PAGEREF _Toc466971648 \h </w:instrText>
      </w:r>
      <w:r>
        <w:rPr>
          <w:noProof/>
        </w:rPr>
      </w:r>
      <w:r>
        <w:rPr>
          <w:noProof/>
        </w:rPr>
        <w:fldChar w:fldCharType="separate"/>
      </w:r>
      <w:r>
        <w:rPr>
          <w:noProof/>
        </w:rPr>
        <w:t>52</w:t>
      </w:r>
      <w:r>
        <w:rPr>
          <w:noProof/>
        </w:rPr>
        <w:fldChar w:fldCharType="end"/>
      </w:r>
    </w:p>
    <w:p w14:paraId="497288F1" w14:textId="77777777" w:rsidR="00FA7B3F" w:rsidRDefault="00FA7B3F">
      <w:pPr>
        <w:pStyle w:val="TableofFigures"/>
        <w:tabs>
          <w:tab w:val="right" w:leader="dot" w:pos="8630"/>
        </w:tabs>
        <w:rPr>
          <w:rFonts w:asciiTheme="minorHAnsi" w:eastAsiaTheme="minorEastAsia" w:hAnsiTheme="minorHAnsi"/>
          <w:noProof/>
        </w:rPr>
      </w:pPr>
      <w:r>
        <w:rPr>
          <w:noProof/>
        </w:rPr>
        <w:t>Figure 5.8 TEM images showing helium bubbles in (a-b) “pristine” implanted and (c-d) pre-damaged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Figures (a,c) show the underfocused (-1</w:t>
      </w:r>
      <w:r w:rsidRPr="007B62C2">
        <w:rPr>
          <w:noProof/>
        </w:rPr>
        <w:sym w:font="Symbol" w:char="F06D"/>
      </w:r>
      <w:r>
        <w:rPr>
          <w:noProof/>
        </w:rPr>
        <w:t>m) imaging condition and figures (b,c) show the overfocused  (+1</w:t>
      </w:r>
      <w:r w:rsidRPr="007B62C2">
        <w:rPr>
          <w:noProof/>
        </w:rPr>
        <w:sym w:font="Symbol" w:char="F06D"/>
      </w:r>
      <w:r>
        <w:rPr>
          <w:noProof/>
        </w:rPr>
        <w:t>m) imaging condition.</w:t>
      </w:r>
      <w:r>
        <w:rPr>
          <w:noProof/>
        </w:rPr>
        <w:tab/>
      </w:r>
      <w:r>
        <w:rPr>
          <w:noProof/>
        </w:rPr>
        <w:fldChar w:fldCharType="begin"/>
      </w:r>
      <w:r>
        <w:rPr>
          <w:noProof/>
        </w:rPr>
        <w:instrText xml:space="preserve"> PAGEREF _Toc466971649 \h </w:instrText>
      </w:r>
      <w:r>
        <w:rPr>
          <w:noProof/>
        </w:rPr>
      </w:r>
      <w:r>
        <w:rPr>
          <w:noProof/>
        </w:rPr>
        <w:fldChar w:fldCharType="separate"/>
      </w:r>
      <w:r>
        <w:rPr>
          <w:noProof/>
        </w:rPr>
        <w:t>53</w:t>
      </w:r>
      <w:r>
        <w:rPr>
          <w:noProof/>
        </w:rPr>
        <w:fldChar w:fldCharType="end"/>
      </w:r>
    </w:p>
    <w:p w14:paraId="49FC677B" w14:textId="77777777" w:rsidR="00FA7B3F" w:rsidRDefault="00FA7B3F">
      <w:pPr>
        <w:pStyle w:val="TableofFigures"/>
        <w:tabs>
          <w:tab w:val="right" w:leader="dot" w:pos="8630"/>
        </w:tabs>
        <w:rPr>
          <w:rFonts w:asciiTheme="minorHAnsi" w:eastAsiaTheme="minorEastAsia" w:hAnsiTheme="minorHAnsi"/>
          <w:noProof/>
        </w:rPr>
      </w:pPr>
      <w:r>
        <w:rPr>
          <w:noProof/>
        </w:rPr>
        <w:t>Figure 5.9 Bubble size distributions calculated from TEM images of helium bubbles in the (a) “pristine” implanted and (b) pre-damaged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samples implanted with 65 keV He</w:t>
      </w:r>
      <w:r w:rsidRPr="00C4545F">
        <w:rPr>
          <w:noProof/>
          <w:vertAlign w:val="superscript"/>
        </w:rPr>
        <w:t>+</w:t>
      </w:r>
      <w:r>
        <w:rPr>
          <w:noProof/>
        </w:rPr>
        <w:t xml:space="preserve"> to a fluence of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ions/cm</w:t>
      </w:r>
      <w:r w:rsidRPr="00C4545F">
        <w:rPr>
          <w:noProof/>
          <w:vertAlign w:val="superscript"/>
        </w:rPr>
        <w:t>2</w:t>
      </w:r>
      <w:r>
        <w:rPr>
          <w:noProof/>
        </w:rPr>
        <w:t>.</w:t>
      </w:r>
      <w:r>
        <w:rPr>
          <w:noProof/>
        </w:rPr>
        <w:tab/>
      </w:r>
      <w:r>
        <w:rPr>
          <w:noProof/>
        </w:rPr>
        <w:fldChar w:fldCharType="begin"/>
      </w:r>
      <w:r>
        <w:rPr>
          <w:noProof/>
        </w:rPr>
        <w:instrText xml:space="preserve"> PAGEREF _Toc466971650 \h </w:instrText>
      </w:r>
      <w:r>
        <w:rPr>
          <w:noProof/>
        </w:rPr>
      </w:r>
      <w:r>
        <w:rPr>
          <w:noProof/>
        </w:rPr>
        <w:fldChar w:fldCharType="separate"/>
      </w:r>
      <w:r>
        <w:rPr>
          <w:noProof/>
        </w:rPr>
        <w:t>54</w:t>
      </w:r>
      <w:r>
        <w:rPr>
          <w:noProof/>
        </w:rPr>
        <w:fldChar w:fldCharType="end"/>
      </w:r>
    </w:p>
    <w:p w14:paraId="731AC308" w14:textId="77777777" w:rsidR="00FA7B3F" w:rsidRDefault="00FA7B3F">
      <w:pPr>
        <w:pStyle w:val="TableofFigures"/>
        <w:tabs>
          <w:tab w:val="right" w:leader="dot" w:pos="8630"/>
        </w:tabs>
        <w:rPr>
          <w:rFonts w:asciiTheme="minorHAnsi" w:eastAsiaTheme="minorEastAsia" w:hAnsiTheme="minorHAnsi"/>
          <w:noProof/>
        </w:rPr>
      </w:pPr>
      <w:r>
        <w:rPr>
          <w:noProof/>
        </w:rPr>
        <w:t>Figure 6.1 Dose and He accumulation in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as a function of geological time for various waste loadings.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will be fully transformed to the defect-fluorite structure above the dotted line.</w:t>
      </w:r>
      <w:r>
        <w:rPr>
          <w:noProof/>
        </w:rPr>
        <w:tab/>
      </w:r>
      <w:r>
        <w:rPr>
          <w:noProof/>
        </w:rPr>
        <w:fldChar w:fldCharType="begin"/>
      </w:r>
      <w:r>
        <w:rPr>
          <w:noProof/>
        </w:rPr>
        <w:instrText xml:space="preserve"> PAGEREF _Toc466971651 \h </w:instrText>
      </w:r>
      <w:r>
        <w:rPr>
          <w:noProof/>
        </w:rPr>
      </w:r>
      <w:r>
        <w:rPr>
          <w:noProof/>
        </w:rPr>
        <w:fldChar w:fldCharType="separate"/>
      </w:r>
      <w:r>
        <w:rPr>
          <w:noProof/>
        </w:rPr>
        <w:t>58</w:t>
      </w:r>
      <w:r>
        <w:rPr>
          <w:noProof/>
        </w:rPr>
        <w:fldChar w:fldCharType="end"/>
      </w:r>
    </w:p>
    <w:p w14:paraId="64B8F294" w14:textId="77777777" w:rsidR="00FA7B3F" w:rsidRDefault="00FA7B3F">
      <w:pPr>
        <w:pStyle w:val="TableofFigures"/>
        <w:tabs>
          <w:tab w:val="right" w:leader="dot" w:pos="8630"/>
        </w:tabs>
        <w:rPr>
          <w:rFonts w:asciiTheme="minorHAnsi" w:eastAsiaTheme="minorEastAsia" w:hAnsiTheme="minorHAnsi"/>
          <w:noProof/>
        </w:rPr>
      </w:pPr>
      <w:r>
        <w:rPr>
          <w:noProof/>
        </w:rPr>
        <w:t>Figure 6.2 SRIM calculated damage (dpa) and ion concentration profiles for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(a) pre-damaged with 7 MeV Au</w:t>
      </w:r>
      <w:r w:rsidRPr="00C4545F">
        <w:rPr>
          <w:noProof/>
          <w:vertAlign w:val="superscript"/>
        </w:rPr>
        <w:t>3+</w:t>
      </w:r>
      <w:r>
        <w:rPr>
          <w:noProof/>
        </w:rPr>
        <w:t xml:space="preserve"> to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Au/cm</w:t>
      </w:r>
      <w:r w:rsidRPr="00C4545F">
        <w:rPr>
          <w:noProof/>
          <w:vertAlign w:val="superscript"/>
        </w:rPr>
        <w:t>2</w:t>
      </w:r>
      <w:r>
        <w:rPr>
          <w:noProof/>
        </w:rPr>
        <w:t>, (b) implanted with 65 keV He</w:t>
      </w:r>
      <w:r w:rsidRPr="00C4545F">
        <w:rPr>
          <w:noProof/>
          <w:vertAlign w:val="superscript"/>
        </w:rPr>
        <w:t>+</w:t>
      </w:r>
      <w:r>
        <w:rPr>
          <w:noProof/>
        </w:rPr>
        <w:t xml:space="preserve"> to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He/cm</w:t>
      </w:r>
      <w:r w:rsidRPr="00C4545F">
        <w:rPr>
          <w:noProof/>
          <w:vertAlign w:val="superscript"/>
        </w:rPr>
        <w:t>2</w:t>
      </w:r>
      <w:r>
        <w:rPr>
          <w:noProof/>
        </w:rPr>
        <w:t>, and (c) implanted with 200 keV He</w:t>
      </w:r>
      <w:r w:rsidRPr="00C4545F">
        <w:rPr>
          <w:noProof/>
          <w:vertAlign w:val="superscript"/>
        </w:rPr>
        <w:t>+</w:t>
      </w:r>
      <w:r>
        <w:rPr>
          <w:noProof/>
        </w:rPr>
        <w:t xml:space="preserve"> to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He/cm</w:t>
      </w:r>
      <w:r w:rsidRPr="00C4545F">
        <w:rPr>
          <w:noProof/>
          <w:vertAlign w:val="superscript"/>
        </w:rPr>
        <w:t>2</w:t>
      </w:r>
      <w:r>
        <w:rPr>
          <w:noProof/>
        </w:rPr>
        <w:t xml:space="preserve">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16</w:t>
      </w:r>
      <w:r>
        <w:rPr>
          <w:noProof/>
        </w:rPr>
        <w:t xml:space="preserve"> and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He/cm</w:t>
      </w:r>
      <w:r w:rsidRPr="00C4545F">
        <w:rPr>
          <w:noProof/>
          <w:vertAlign w:val="superscript"/>
        </w:rPr>
        <w:t>2</w:t>
      </w:r>
      <w:r>
        <w:rPr>
          <w:noProof/>
        </w:rPr>
        <w:t xml:space="preserve"> profiles are one and two orders of magnitude less, respectively).  Dashed line indicates the He concentration at which bubbles were first observed (4.6 at.%) to aid the reader in comparing the nucleation depths for each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He/cm</w:t>
      </w:r>
      <w:r w:rsidRPr="00C4545F">
        <w:rPr>
          <w:noProof/>
          <w:vertAlign w:val="superscript"/>
        </w:rPr>
        <w:t>2</w:t>
      </w:r>
      <w:r>
        <w:rPr>
          <w:noProof/>
        </w:rPr>
        <w:t xml:space="preserve"> irradiation.</w:t>
      </w:r>
      <w:r>
        <w:rPr>
          <w:noProof/>
        </w:rPr>
        <w:tab/>
      </w:r>
      <w:r>
        <w:rPr>
          <w:noProof/>
        </w:rPr>
        <w:fldChar w:fldCharType="begin"/>
      </w:r>
      <w:r>
        <w:rPr>
          <w:noProof/>
        </w:rPr>
        <w:instrText xml:space="preserve"> PAGEREF _Toc466971652 \h </w:instrText>
      </w:r>
      <w:r>
        <w:rPr>
          <w:noProof/>
        </w:rPr>
      </w:r>
      <w:r>
        <w:rPr>
          <w:noProof/>
        </w:rPr>
        <w:fldChar w:fldCharType="separate"/>
      </w:r>
      <w:r>
        <w:rPr>
          <w:noProof/>
        </w:rPr>
        <w:t>59</w:t>
      </w:r>
      <w:r>
        <w:rPr>
          <w:noProof/>
        </w:rPr>
        <w:fldChar w:fldCharType="end"/>
      </w:r>
    </w:p>
    <w:p w14:paraId="263F0E87" w14:textId="77777777" w:rsidR="00FA7B3F" w:rsidRDefault="00FA7B3F">
      <w:pPr>
        <w:pStyle w:val="TableofFigures"/>
        <w:tabs>
          <w:tab w:val="right" w:leader="dot" w:pos="8630"/>
        </w:tabs>
        <w:rPr>
          <w:rFonts w:asciiTheme="minorHAnsi" w:eastAsiaTheme="minorEastAsia" w:hAnsiTheme="minorHAnsi"/>
          <w:noProof/>
        </w:rPr>
      </w:pPr>
      <w:r>
        <w:rPr>
          <w:noProof/>
        </w:rPr>
        <w:t>Figure 6.3 TEM images obtained from the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sample irradiated with 7 MeV Au</w:t>
      </w:r>
      <w:r w:rsidRPr="00C4545F">
        <w:rPr>
          <w:noProof/>
          <w:vertAlign w:val="superscript"/>
        </w:rPr>
        <w:t>3+</w:t>
      </w:r>
      <w:r>
        <w:rPr>
          <w:noProof/>
        </w:rPr>
        <w:t xml:space="preserve"> to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Au/cm</w:t>
      </w:r>
      <w:r w:rsidRPr="00C4545F">
        <w:rPr>
          <w:noProof/>
          <w:vertAlign w:val="superscript"/>
        </w:rPr>
        <w:t>2</w:t>
      </w:r>
      <w:r>
        <w:rPr>
          <w:noProof/>
        </w:rPr>
        <w:t xml:space="preserve"> and then implanted with 200 keV He</w:t>
      </w:r>
      <w:r w:rsidRPr="00C4545F">
        <w:rPr>
          <w:noProof/>
          <w:vertAlign w:val="superscript"/>
        </w:rPr>
        <w:t>+</w:t>
      </w:r>
      <w:r>
        <w:rPr>
          <w:noProof/>
        </w:rPr>
        <w:t xml:space="preserve"> to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16</w:t>
      </w:r>
      <w:r>
        <w:rPr>
          <w:noProof/>
        </w:rPr>
        <w:t xml:space="preserve"> He/cm</w:t>
      </w:r>
      <w:r w:rsidRPr="00C4545F">
        <w:rPr>
          <w:noProof/>
          <w:vertAlign w:val="superscript"/>
        </w:rPr>
        <w:t>2</w:t>
      </w:r>
      <w:r>
        <w:rPr>
          <w:noProof/>
        </w:rPr>
        <w:t xml:space="preserve"> (1 at.% at He peak).  He concentration and Au damage distribution ranges as determined by SRIM are compared to the overview image in (a).  After imaging several locations near the He peak, no bubbles were observed in this sample.  An example region on a grain boundary, where bubbles were expected to first nucleate, is shown at (b) -500 nm underfocus and (c) +500 nm overfocus.</w:t>
      </w:r>
      <w:r>
        <w:rPr>
          <w:noProof/>
        </w:rPr>
        <w:tab/>
      </w:r>
      <w:r>
        <w:rPr>
          <w:noProof/>
        </w:rPr>
        <w:fldChar w:fldCharType="begin"/>
      </w:r>
      <w:r>
        <w:rPr>
          <w:noProof/>
        </w:rPr>
        <w:instrText xml:space="preserve"> PAGEREF _Toc466971653 \h </w:instrText>
      </w:r>
      <w:r>
        <w:rPr>
          <w:noProof/>
        </w:rPr>
      </w:r>
      <w:r>
        <w:rPr>
          <w:noProof/>
        </w:rPr>
        <w:fldChar w:fldCharType="separate"/>
      </w:r>
      <w:r>
        <w:rPr>
          <w:noProof/>
        </w:rPr>
        <w:t>61</w:t>
      </w:r>
      <w:r>
        <w:rPr>
          <w:noProof/>
        </w:rPr>
        <w:fldChar w:fldCharType="end"/>
      </w:r>
    </w:p>
    <w:p w14:paraId="5C1D270F" w14:textId="77777777" w:rsidR="00FA7B3F" w:rsidRDefault="00FA7B3F">
      <w:pPr>
        <w:pStyle w:val="TableofFigures"/>
        <w:tabs>
          <w:tab w:val="right" w:leader="dot" w:pos="8630"/>
        </w:tabs>
        <w:rPr>
          <w:rFonts w:asciiTheme="minorHAnsi" w:eastAsiaTheme="minorEastAsia" w:hAnsiTheme="minorHAnsi"/>
          <w:noProof/>
        </w:rPr>
      </w:pPr>
      <w:r>
        <w:rPr>
          <w:noProof/>
        </w:rPr>
        <w:t>Figure 6.4 TEM images for the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sample irradiated with 7 MeV Au</w:t>
      </w:r>
      <w:r w:rsidRPr="00C4545F">
        <w:rPr>
          <w:noProof/>
          <w:vertAlign w:val="superscript"/>
        </w:rPr>
        <w:t>3+</w:t>
      </w:r>
      <w:r>
        <w:rPr>
          <w:noProof/>
        </w:rPr>
        <w:t xml:space="preserve"> to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Au/cm</w:t>
      </w:r>
      <w:r w:rsidRPr="00C4545F">
        <w:rPr>
          <w:noProof/>
          <w:vertAlign w:val="superscript"/>
        </w:rPr>
        <w:t>2</w:t>
      </w:r>
      <w:r>
        <w:rPr>
          <w:noProof/>
        </w:rPr>
        <w:t xml:space="preserve"> and then implanted with 65 keV He</w:t>
      </w:r>
      <w:r w:rsidRPr="00C4545F">
        <w:rPr>
          <w:noProof/>
          <w:vertAlign w:val="superscript"/>
        </w:rPr>
        <w:t>+</w:t>
      </w:r>
      <w:r>
        <w:rPr>
          <w:noProof/>
        </w:rPr>
        <w:t xml:space="preserve"> to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He/cm</w:t>
      </w:r>
      <w:r w:rsidRPr="00C4545F">
        <w:rPr>
          <w:noProof/>
          <w:vertAlign w:val="superscript"/>
        </w:rPr>
        <w:t>2</w:t>
      </w:r>
      <w:r>
        <w:rPr>
          <w:noProof/>
        </w:rPr>
        <w:t xml:space="preserve"> (12.7 at.% He at peak).  He concentration and Au damage distribution ranges as determined by SRIM are compared to the overview image in (a).  Images obtained at defocus values of ±1 µm are shown for (b) underfocus and</w:t>
      </w:r>
      <w:r w:rsidRPr="00C4545F">
        <w:rPr>
          <w:b/>
          <w:noProof/>
        </w:rPr>
        <w:t xml:space="preserve"> </w:t>
      </w:r>
      <w:r>
        <w:rPr>
          <w:noProof/>
        </w:rPr>
        <w:t>(c) overfocus conditions.  Helium bubbles clearly formed at the expected He peak location, in some cases forming chains 10 - 30 nm in length.  Bubbles were observed to nucleate starting at a depth of 165 nm (dashed line), which corresponds to 4.6 at.% He in the SRIM calculated concentration profile.</w:t>
      </w:r>
      <w:r>
        <w:rPr>
          <w:noProof/>
        </w:rPr>
        <w:tab/>
      </w:r>
      <w:r>
        <w:rPr>
          <w:noProof/>
        </w:rPr>
        <w:fldChar w:fldCharType="begin"/>
      </w:r>
      <w:r>
        <w:rPr>
          <w:noProof/>
        </w:rPr>
        <w:instrText xml:space="preserve"> PAGEREF _Toc466971654 \h </w:instrText>
      </w:r>
      <w:r>
        <w:rPr>
          <w:noProof/>
        </w:rPr>
      </w:r>
      <w:r>
        <w:rPr>
          <w:noProof/>
        </w:rPr>
        <w:fldChar w:fldCharType="separate"/>
      </w:r>
      <w:r>
        <w:rPr>
          <w:noProof/>
        </w:rPr>
        <w:t>62</w:t>
      </w:r>
      <w:r>
        <w:rPr>
          <w:noProof/>
        </w:rPr>
        <w:fldChar w:fldCharType="end"/>
      </w:r>
    </w:p>
    <w:p w14:paraId="6570585E" w14:textId="77777777" w:rsidR="00FA7B3F" w:rsidRDefault="00FA7B3F">
      <w:pPr>
        <w:pStyle w:val="TableofFigures"/>
        <w:tabs>
          <w:tab w:val="right" w:leader="dot" w:pos="8630"/>
        </w:tabs>
        <w:rPr>
          <w:rFonts w:asciiTheme="minorHAnsi" w:eastAsiaTheme="minorEastAsia" w:hAnsiTheme="minorHAnsi"/>
          <w:noProof/>
        </w:rPr>
      </w:pPr>
      <w:r>
        <w:rPr>
          <w:noProof/>
        </w:rPr>
        <w:t>Figure 6.5 Helium bubble size distribution in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pre-damaged with 7 MeV Au</w:t>
      </w:r>
      <w:r w:rsidRPr="00C4545F">
        <w:rPr>
          <w:noProof/>
          <w:vertAlign w:val="superscript"/>
        </w:rPr>
        <w:t>3+</w:t>
      </w:r>
      <w:r>
        <w:rPr>
          <w:noProof/>
        </w:rPr>
        <w:t xml:space="preserve"> to a fluence of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Au/cm</w:t>
      </w:r>
      <w:r w:rsidRPr="00C4545F">
        <w:rPr>
          <w:noProof/>
          <w:vertAlign w:val="superscript"/>
        </w:rPr>
        <w:t>2</w:t>
      </w:r>
      <w:r>
        <w:rPr>
          <w:noProof/>
        </w:rPr>
        <w:t xml:space="preserve"> and implanted with 65 keV He</w:t>
      </w:r>
      <w:r w:rsidRPr="00C4545F">
        <w:rPr>
          <w:noProof/>
          <w:vertAlign w:val="superscript"/>
        </w:rPr>
        <w:t>+</w:t>
      </w:r>
      <w:r>
        <w:rPr>
          <w:noProof/>
        </w:rPr>
        <w:t xml:space="preserve"> to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He/cm</w:t>
      </w:r>
      <w:r w:rsidRPr="00C4545F">
        <w:rPr>
          <w:noProof/>
          <w:vertAlign w:val="superscript"/>
        </w:rPr>
        <w:t>2</w:t>
      </w:r>
      <w:r>
        <w:rPr>
          <w:noProof/>
        </w:rPr>
        <w:t xml:space="preserve">, which corresponds to a peak He concentration of 12.7 at.%.  Bubbles formed chains several nm in length.  Bubble diameters were calculated assuming a circular cross-sectional area, which largely approximates the shape of bubbles which formed chains.  Chains of bubbles have the largest cross-sectional area and therefore the largest calculated diameters.  An average bubble diameter of 1.5 </w:t>
      </w:r>
      <w:r w:rsidRPr="007B62C2">
        <w:rPr>
          <w:noProof/>
        </w:rPr>
        <w:sym w:font="Symbol" w:char="F0B1"/>
      </w:r>
      <w:r>
        <w:rPr>
          <w:noProof/>
        </w:rPr>
        <w:t xml:space="preserve"> 0.2 nm was determined by fitting with a log-normal distribution (shown), with the error estimated from the TEM image pixel size (0.15 nm).  Inset shows outline of areas that ImageJ used to calculate the cross-sectional bubble area during image analysis, overlaid with the original underfocused TEM image shown in Fig 5 (b).</w:t>
      </w:r>
      <w:r>
        <w:rPr>
          <w:noProof/>
        </w:rPr>
        <w:tab/>
      </w:r>
      <w:r>
        <w:rPr>
          <w:noProof/>
        </w:rPr>
        <w:fldChar w:fldCharType="begin"/>
      </w:r>
      <w:r>
        <w:rPr>
          <w:noProof/>
        </w:rPr>
        <w:instrText xml:space="preserve"> PAGEREF _Toc466971655 \h </w:instrText>
      </w:r>
      <w:r>
        <w:rPr>
          <w:noProof/>
        </w:rPr>
      </w:r>
      <w:r>
        <w:rPr>
          <w:noProof/>
        </w:rPr>
        <w:fldChar w:fldCharType="separate"/>
      </w:r>
      <w:r>
        <w:rPr>
          <w:noProof/>
        </w:rPr>
        <w:t>64</w:t>
      </w:r>
      <w:r>
        <w:rPr>
          <w:noProof/>
        </w:rPr>
        <w:fldChar w:fldCharType="end"/>
      </w:r>
    </w:p>
    <w:p w14:paraId="21FAF9E6"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Figure 6.6 (a) GIXRD patterns obtained at an incident angle of </w:t>
      </w:r>
      <w:r w:rsidRPr="007B62C2">
        <w:rPr>
          <w:noProof/>
        </w:rPr>
        <w:sym w:font="Symbol" w:char="F077"/>
      </w:r>
      <w:r>
        <w:rPr>
          <w:noProof/>
        </w:rPr>
        <w:t xml:space="preserve"> = 6</w:t>
      </w:r>
      <w:r w:rsidRPr="007B62C2">
        <w:rPr>
          <w:noProof/>
        </w:rPr>
        <w:sym w:font="Symbol" w:char="F0B0"/>
      </w:r>
      <w:r>
        <w:rPr>
          <w:noProof/>
        </w:rPr>
        <w:t xml:space="preserve"> (x-ray penetration depth of ~ 600 nm) from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samples (from bottom to top): (1) pristine (unirradiated)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(2)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pre-damaged with 7 MeV Au</w:t>
      </w:r>
      <w:r w:rsidRPr="00C4545F">
        <w:rPr>
          <w:noProof/>
          <w:vertAlign w:val="superscript"/>
        </w:rPr>
        <w:t>3+</w:t>
      </w:r>
      <w:r>
        <w:rPr>
          <w:noProof/>
        </w:rPr>
        <w:t xml:space="preserve"> to 2.2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Au/cm</w:t>
      </w:r>
      <w:r w:rsidRPr="00C4545F">
        <w:rPr>
          <w:noProof/>
          <w:vertAlign w:val="superscript"/>
        </w:rPr>
        <w:t>2</w:t>
      </w:r>
      <w:r>
        <w:rPr>
          <w:noProof/>
        </w:rPr>
        <w:t>, and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pre-damaged then 200 keV He</w:t>
      </w:r>
      <w:r w:rsidRPr="00C4545F">
        <w:rPr>
          <w:noProof/>
          <w:vertAlign w:val="superscript"/>
        </w:rPr>
        <w:t>+</w:t>
      </w:r>
      <w:r>
        <w:rPr>
          <w:noProof/>
        </w:rPr>
        <w:t xml:space="preserve"> implanted to fluences of (3)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15</w:t>
      </w:r>
      <w:r>
        <w:rPr>
          <w:noProof/>
        </w:rPr>
        <w:t xml:space="preserve">, (4)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16</w:t>
      </w:r>
      <w:r>
        <w:rPr>
          <w:noProof/>
        </w:rPr>
        <w:t xml:space="preserve">, and (5)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17</w:t>
      </w:r>
      <w:r>
        <w:rPr>
          <w:noProof/>
        </w:rPr>
        <w:t xml:space="preserve"> He/cm</w:t>
      </w:r>
      <w:r w:rsidRPr="00C4545F">
        <w:rPr>
          <w:noProof/>
          <w:vertAlign w:val="superscript"/>
        </w:rPr>
        <w:t>2</w:t>
      </w:r>
      <w:r>
        <w:rPr>
          <w:noProof/>
        </w:rPr>
        <w:t>.  (b) A zoomed view of the (220) reflection shows a clear peak shift between each of the irradiation conditions, with a dotted line indicating the center position of the highest He fluence measured.  Reflections are labeled with fluorite Miller indices.</w:t>
      </w:r>
      <w:r>
        <w:rPr>
          <w:noProof/>
        </w:rPr>
        <w:tab/>
      </w:r>
      <w:r>
        <w:rPr>
          <w:noProof/>
        </w:rPr>
        <w:fldChar w:fldCharType="begin"/>
      </w:r>
      <w:r>
        <w:rPr>
          <w:noProof/>
        </w:rPr>
        <w:instrText xml:space="preserve"> PAGEREF _Toc466971656 \h </w:instrText>
      </w:r>
      <w:r>
        <w:rPr>
          <w:noProof/>
        </w:rPr>
      </w:r>
      <w:r>
        <w:rPr>
          <w:noProof/>
        </w:rPr>
        <w:fldChar w:fldCharType="separate"/>
      </w:r>
      <w:r>
        <w:rPr>
          <w:noProof/>
        </w:rPr>
        <w:t>65</w:t>
      </w:r>
      <w:r>
        <w:rPr>
          <w:noProof/>
        </w:rPr>
        <w:fldChar w:fldCharType="end"/>
      </w:r>
    </w:p>
    <w:p w14:paraId="3451A7AD"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Figure 6.7 Lattice parameters were calculated from the GIXRD data using the four highest intensity fluorite reflections for each grazing angle.  Lattice parameters varied more between the different reflections in the He implanted samples (b-d) than in the Au irradiated sample (a), with the largest variation occurring in the sample implanted with 2 </w:t>
      </w:r>
      <w:r>
        <w:rPr>
          <w:rFonts w:ascii="Times New Roman" w:hAnsi="Times New Roman" w:cs="Times New Roman"/>
          <w:noProof/>
          <w:color w:val="000000" w:themeColor="text1"/>
        </w:rPr>
        <w:sym w:font="Symbol" w:char="F0B4"/>
      </w:r>
      <w:r>
        <w:rPr>
          <w:noProof/>
        </w:rPr>
        <w:t xml:space="preserve"> 10</w:t>
      </w:r>
      <w:r w:rsidRPr="00C4545F">
        <w:rPr>
          <w:noProof/>
          <w:vertAlign w:val="superscript"/>
        </w:rPr>
        <w:t>16</w:t>
      </w:r>
      <w:r>
        <w:rPr>
          <w:noProof/>
        </w:rPr>
        <w:t xml:space="preserve"> He/cm</w:t>
      </w:r>
      <w:r w:rsidRPr="00C4545F">
        <w:rPr>
          <w:noProof/>
          <w:vertAlign w:val="superscript"/>
        </w:rPr>
        <w:t>2</w:t>
      </w:r>
      <w:r>
        <w:rPr>
          <w:noProof/>
        </w:rPr>
        <w:t xml:space="preserve"> (c).  Error bars represent the fractional error.</w:t>
      </w:r>
      <w:r>
        <w:rPr>
          <w:noProof/>
        </w:rPr>
        <w:tab/>
      </w:r>
      <w:r>
        <w:rPr>
          <w:noProof/>
        </w:rPr>
        <w:fldChar w:fldCharType="begin"/>
      </w:r>
      <w:r>
        <w:rPr>
          <w:noProof/>
        </w:rPr>
        <w:instrText xml:space="preserve"> PAGEREF _Toc466971657 \h </w:instrText>
      </w:r>
      <w:r>
        <w:rPr>
          <w:noProof/>
        </w:rPr>
      </w:r>
      <w:r>
        <w:rPr>
          <w:noProof/>
        </w:rPr>
        <w:fldChar w:fldCharType="separate"/>
      </w:r>
      <w:r>
        <w:rPr>
          <w:noProof/>
        </w:rPr>
        <w:t>66</w:t>
      </w:r>
      <w:r>
        <w:rPr>
          <w:noProof/>
        </w:rPr>
        <w:fldChar w:fldCharType="end"/>
      </w:r>
    </w:p>
    <w:p w14:paraId="3B9A5763" w14:textId="77777777" w:rsidR="00FA7B3F" w:rsidRDefault="00FA7B3F">
      <w:pPr>
        <w:pStyle w:val="TableofFigures"/>
        <w:tabs>
          <w:tab w:val="right" w:leader="dot" w:pos="8630"/>
        </w:tabs>
        <w:rPr>
          <w:rFonts w:asciiTheme="minorHAnsi" w:eastAsiaTheme="minorEastAsia" w:hAnsiTheme="minorHAnsi"/>
          <w:noProof/>
        </w:rPr>
      </w:pPr>
      <w:r>
        <w:rPr>
          <w:noProof/>
        </w:rPr>
        <w:t>Figure 6.8 Experimentally determined lattice parameters for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samples implanted with 200 keV He</w:t>
      </w:r>
      <w:r w:rsidRPr="00C4545F">
        <w:rPr>
          <w:noProof/>
          <w:vertAlign w:val="superscript"/>
        </w:rPr>
        <w:t>+</w:t>
      </w:r>
      <w:r>
        <w:rPr>
          <w:noProof/>
        </w:rPr>
        <w:t xml:space="preserve"> relative to the pre-damaged (Au irradiated) sample for various incident x-ray angles.  Lattice parameters were calculated using the fluorite (311) reflection.  Error bars represent the fractional error.</w:t>
      </w:r>
      <w:r>
        <w:rPr>
          <w:noProof/>
        </w:rPr>
        <w:tab/>
      </w:r>
      <w:r>
        <w:rPr>
          <w:noProof/>
        </w:rPr>
        <w:fldChar w:fldCharType="begin"/>
      </w:r>
      <w:r>
        <w:rPr>
          <w:noProof/>
        </w:rPr>
        <w:instrText xml:space="preserve"> PAGEREF _Toc466971658 \h </w:instrText>
      </w:r>
      <w:r>
        <w:rPr>
          <w:noProof/>
        </w:rPr>
      </w:r>
      <w:r>
        <w:rPr>
          <w:noProof/>
        </w:rPr>
        <w:fldChar w:fldCharType="separate"/>
      </w:r>
      <w:r>
        <w:rPr>
          <w:noProof/>
        </w:rPr>
        <w:t>67</w:t>
      </w:r>
      <w:r>
        <w:rPr>
          <w:noProof/>
        </w:rPr>
        <w:fldChar w:fldCharType="end"/>
      </w:r>
    </w:p>
    <w:p w14:paraId="2B174C01" w14:textId="77777777" w:rsidR="00FA7B3F" w:rsidRDefault="00FA7B3F">
      <w:pPr>
        <w:pStyle w:val="TableofFigures"/>
        <w:tabs>
          <w:tab w:val="right" w:leader="dot" w:pos="8630"/>
        </w:tabs>
        <w:rPr>
          <w:rFonts w:asciiTheme="minorHAnsi" w:eastAsiaTheme="minorEastAsia" w:hAnsiTheme="minorHAnsi"/>
          <w:noProof/>
        </w:rPr>
      </w:pPr>
      <w:r>
        <w:rPr>
          <w:noProof/>
        </w:rPr>
        <w:t>Figure 7.1 Diagrams relating the (a) unit cell coordinate system (L, primed) to the sample coordinate system (S, primed) [81], and (b) unit cell coordinate system to the sample coordinate system in terms of diffractometer angles, where the green dashed line indicates incident and diffracted x-ray beams and the blue line indicates the sample plane [82].</w:t>
      </w:r>
      <w:r>
        <w:rPr>
          <w:noProof/>
        </w:rPr>
        <w:tab/>
      </w:r>
      <w:r>
        <w:rPr>
          <w:noProof/>
        </w:rPr>
        <w:fldChar w:fldCharType="begin"/>
      </w:r>
      <w:r>
        <w:rPr>
          <w:noProof/>
        </w:rPr>
        <w:instrText xml:space="preserve"> PAGEREF _Toc466971659 \h </w:instrText>
      </w:r>
      <w:r>
        <w:rPr>
          <w:noProof/>
        </w:rPr>
      </w:r>
      <w:r>
        <w:rPr>
          <w:noProof/>
        </w:rPr>
        <w:fldChar w:fldCharType="separate"/>
      </w:r>
      <w:r>
        <w:rPr>
          <w:noProof/>
        </w:rPr>
        <w:t>74</w:t>
      </w:r>
      <w:r>
        <w:rPr>
          <w:noProof/>
        </w:rPr>
        <w:fldChar w:fldCharType="end"/>
      </w:r>
    </w:p>
    <w:p w14:paraId="37CB9070" w14:textId="77777777" w:rsidR="00FA7B3F" w:rsidRDefault="00FA7B3F">
      <w:pPr>
        <w:pStyle w:val="TableofFigures"/>
        <w:tabs>
          <w:tab w:val="right" w:leader="dot" w:pos="8630"/>
        </w:tabs>
        <w:rPr>
          <w:rFonts w:asciiTheme="minorHAnsi" w:eastAsiaTheme="minorEastAsia" w:hAnsiTheme="minorHAnsi"/>
          <w:noProof/>
        </w:rPr>
      </w:pPr>
      <w:r>
        <w:rPr>
          <w:noProof/>
        </w:rPr>
        <w:t xml:space="preserve">Figure 7.2 Relationship between lattice strain, </w:t>
      </w:r>
      <w:r w:rsidRPr="007B62C2">
        <w:rPr>
          <w:noProof/>
        </w:rPr>
        <w:sym w:font="Symbol" w:char="F044"/>
      </w:r>
      <w:r>
        <w:rPr>
          <w:noProof/>
        </w:rPr>
        <w:t>d/d</w:t>
      </w:r>
      <w:r w:rsidRPr="00C4545F">
        <w:rPr>
          <w:noProof/>
          <w:vertAlign w:val="subscript"/>
        </w:rPr>
        <w:t>o</w:t>
      </w:r>
      <w:r>
        <w:rPr>
          <w:noProof/>
        </w:rPr>
        <w:t xml:space="preserve"> and Sin</w:t>
      </w:r>
      <w:r w:rsidRPr="00C4545F">
        <w:rPr>
          <w:noProof/>
          <w:vertAlign w:val="superscript"/>
        </w:rPr>
        <w:t>2</w:t>
      </w:r>
      <w:r w:rsidRPr="007B62C2">
        <w:rPr>
          <w:noProof/>
        </w:rPr>
        <w:sym w:font="Symbol" w:char="F079"/>
      </w:r>
      <w:r>
        <w:rPr>
          <w:noProof/>
        </w:rPr>
        <w:t xml:space="preserve"> for each irradiation condition, for an x-ray incident angle of </w:t>
      </w:r>
      <w:r w:rsidRPr="007B62C2">
        <w:rPr>
          <w:noProof/>
        </w:rPr>
        <w:sym w:font="Symbol" w:char="F077"/>
      </w:r>
      <w:r>
        <w:rPr>
          <w:noProof/>
        </w:rPr>
        <w:t xml:space="preserve"> = 8</w:t>
      </w:r>
      <w:r w:rsidRPr="007B62C2">
        <w:rPr>
          <w:noProof/>
        </w:rPr>
        <w:sym w:font="Symbol" w:char="F0B0"/>
      </w:r>
      <w:r>
        <w:rPr>
          <w:noProof/>
        </w:rPr>
        <w:t>.  Dashed lines represent linear fits from which the biaxial residual stress is determined by the slope.</w:t>
      </w:r>
      <w:r>
        <w:rPr>
          <w:noProof/>
        </w:rPr>
        <w:tab/>
      </w:r>
      <w:r>
        <w:rPr>
          <w:noProof/>
        </w:rPr>
        <w:fldChar w:fldCharType="begin"/>
      </w:r>
      <w:r>
        <w:rPr>
          <w:noProof/>
        </w:rPr>
        <w:instrText xml:space="preserve"> PAGEREF _Toc466971660 \h </w:instrText>
      </w:r>
      <w:r>
        <w:rPr>
          <w:noProof/>
        </w:rPr>
      </w:r>
      <w:r>
        <w:rPr>
          <w:noProof/>
        </w:rPr>
        <w:fldChar w:fldCharType="separate"/>
      </w:r>
      <w:r>
        <w:rPr>
          <w:noProof/>
        </w:rPr>
        <w:t>78</w:t>
      </w:r>
      <w:r>
        <w:rPr>
          <w:noProof/>
        </w:rPr>
        <w:fldChar w:fldCharType="end"/>
      </w:r>
    </w:p>
    <w:p w14:paraId="1770FCDF" w14:textId="77777777" w:rsidR="00FA7B3F" w:rsidRDefault="00FA7B3F">
      <w:pPr>
        <w:pStyle w:val="TableofFigures"/>
        <w:tabs>
          <w:tab w:val="right" w:leader="dot" w:pos="8630"/>
        </w:tabs>
        <w:rPr>
          <w:rFonts w:asciiTheme="minorHAnsi" w:eastAsiaTheme="minorEastAsia" w:hAnsiTheme="minorHAnsi"/>
          <w:noProof/>
        </w:rPr>
      </w:pPr>
      <w:r>
        <w:rPr>
          <w:noProof/>
        </w:rPr>
        <w:t>Figure 7.3 Calculated residual stress as a function of grazing angle for all irradiation fluences.</w:t>
      </w:r>
      <w:r>
        <w:rPr>
          <w:noProof/>
        </w:rPr>
        <w:tab/>
      </w:r>
      <w:r>
        <w:rPr>
          <w:noProof/>
        </w:rPr>
        <w:fldChar w:fldCharType="begin"/>
      </w:r>
      <w:r>
        <w:rPr>
          <w:noProof/>
        </w:rPr>
        <w:instrText xml:space="preserve"> PAGEREF _Toc466971661 \h </w:instrText>
      </w:r>
      <w:r>
        <w:rPr>
          <w:noProof/>
        </w:rPr>
      </w:r>
      <w:r>
        <w:rPr>
          <w:noProof/>
        </w:rPr>
        <w:fldChar w:fldCharType="separate"/>
      </w:r>
      <w:r>
        <w:rPr>
          <w:noProof/>
        </w:rPr>
        <w:t>79</w:t>
      </w:r>
      <w:r>
        <w:rPr>
          <w:noProof/>
        </w:rPr>
        <w:fldChar w:fldCharType="end"/>
      </w:r>
    </w:p>
    <w:p w14:paraId="64A1A4DE" w14:textId="77777777" w:rsidR="00FA7B3F" w:rsidRDefault="00FA7B3F">
      <w:pPr>
        <w:pStyle w:val="TableofFigures"/>
        <w:tabs>
          <w:tab w:val="right" w:leader="dot" w:pos="8630"/>
        </w:tabs>
        <w:rPr>
          <w:rFonts w:asciiTheme="minorHAnsi" w:eastAsiaTheme="minorEastAsia" w:hAnsiTheme="minorHAnsi"/>
          <w:noProof/>
        </w:rPr>
      </w:pPr>
      <w:r>
        <w:rPr>
          <w:noProof/>
        </w:rPr>
        <w:t>Figure 8.1</w:t>
      </w:r>
      <w:r w:rsidRPr="00C4545F">
        <w:rPr>
          <w:rFonts w:ascii="Times New Roman" w:hAnsi="Times New Roman" w:cs="Times New Roman"/>
          <w:noProof/>
        </w:rPr>
        <w:t xml:space="preserve"> </w:t>
      </w:r>
      <w:r>
        <w:rPr>
          <w:noProof/>
        </w:rPr>
        <w:t xml:space="preserve">Polished 3 </w:t>
      </w:r>
      <w:r>
        <w:rPr>
          <w:rFonts w:ascii="Times New Roman" w:hAnsi="Times New Roman" w:cs="Times New Roman"/>
          <w:noProof/>
          <w:color w:val="000000" w:themeColor="text1"/>
        </w:rPr>
        <w:sym w:font="Symbol" w:char="F0B4"/>
      </w:r>
      <w:r>
        <w:rPr>
          <w:noProof/>
        </w:rPr>
        <w:t xml:space="preserve"> 2.5 mm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 xml:space="preserve">7 </w:t>
      </w:r>
      <w:r>
        <w:rPr>
          <w:noProof/>
        </w:rPr>
        <w:t>THDS sample in membrane holder.</w:t>
      </w:r>
      <w:r>
        <w:rPr>
          <w:noProof/>
        </w:rPr>
        <w:tab/>
      </w:r>
      <w:r>
        <w:rPr>
          <w:noProof/>
        </w:rPr>
        <w:fldChar w:fldCharType="begin"/>
      </w:r>
      <w:r>
        <w:rPr>
          <w:noProof/>
        </w:rPr>
        <w:instrText xml:space="preserve"> PAGEREF _Toc466971662 \h </w:instrText>
      </w:r>
      <w:r>
        <w:rPr>
          <w:noProof/>
        </w:rPr>
      </w:r>
      <w:r>
        <w:rPr>
          <w:noProof/>
        </w:rPr>
        <w:fldChar w:fldCharType="separate"/>
      </w:r>
      <w:r>
        <w:rPr>
          <w:noProof/>
        </w:rPr>
        <w:t>81</w:t>
      </w:r>
      <w:r>
        <w:rPr>
          <w:noProof/>
        </w:rPr>
        <w:fldChar w:fldCharType="end"/>
      </w:r>
    </w:p>
    <w:p w14:paraId="283EB8C9" w14:textId="77777777" w:rsidR="00FA7B3F" w:rsidRDefault="00FA7B3F">
      <w:pPr>
        <w:pStyle w:val="TableofFigures"/>
        <w:tabs>
          <w:tab w:val="right" w:leader="dot" w:pos="8630"/>
        </w:tabs>
        <w:rPr>
          <w:rFonts w:asciiTheme="minorHAnsi" w:eastAsiaTheme="minorEastAsia" w:hAnsiTheme="minorHAnsi"/>
          <w:noProof/>
        </w:rPr>
      </w:pPr>
      <w:r>
        <w:rPr>
          <w:noProof/>
        </w:rPr>
        <w:t>Figure 8.2 SRIM calculated damage and concentration profiles for each implantation energy, (1) 1 MeV, (b) 100 keV, and (c) 10 keV.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and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profiles are almost identical so only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profiles are shown.</w:t>
      </w:r>
      <w:r>
        <w:rPr>
          <w:noProof/>
        </w:rPr>
        <w:tab/>
      </w:r>
      <w:r>
        <w:rPr>
          <w:noProof/>
        </w:rPr>
        <w:fldChar w:fldCharType="begin"/>
      </w:r>
      <w:r>
        <w:rPr>
          <w:noProof/>
        </w:rPr>
        <w:instrText xml:space="preserve"> PAGEREF _Toc466971663 \h </w:instrText>
      </w:r>
      <w:r>
        <w:rPr>
          <w:noProof/>
        </w:rPr>
      </w:r>
      <w:r>
        <w:rPr>
          <w:noProof/>
        </w:rPr>
        <w:fldChar w:fldCharType="separate"/>
      </w:r>
      <w:r>
        <w:rPr>
          <w:noProof/>
        </w:rPr>
        <w:t>81</w:t>
      </w:r>
      <w:r>
        <w:rPr>
          <w:noProof/>
        </w:rPr>
        <w:fldChar w:fldCharType="end"/>
      </w:r>
    </w:p>
    <w:p w14:paraId="0943AC39" w14:textId="77777777" w:rsidR="00FA7B3F" w:rsidRDefault="00FA7B3F">
      <w:pPr>
        <w:pStyle w:val="TableofFigures"/>
        <w:tabs>
          <w:tab w:val="right" w:leader="dot" w:pos="8630"/>
        </w:tabs>
        <w:rPr>
          <w:rFonts w:asciiTheme="minorHAnsi" w:eastAsiaTheme="minorEastAsia" w:hAnsiTheme="minorHAnsi"/>
          <w:noProof/>
        </w:rPr>
      </w:pPr>
      <w:r>
        <w:rPr>
          <w:noProof/>
        </w:rPr>
        <w:t>Figure 8.3 Example of Gaussian fits used to determine helium desorption temperatures.  Peaks are typically a deconvolution of desorption from multiple binding sites.  The two sites identified in this peak (pink and green curves) are added to form the total peak (red curve).</w:t>
      </w:r>
      <w:r>
        <w:rPr>
          <w:noProof/>
        </w:rPr>
        <w:tab/>
      </w:r>
      <w:r>
        <w:rPr>
          <w:noProof/>
        </w:rPr>
        <w:fldChar w:fldCharType="begin"/>
      </w:r>
      <w:r>
        <w:rPr>
          <w:noProof/>
        </w:rPr>
        <w:instrText xml:space="preserve"> PAGEREF _Toc466971664 \h </w:instrText>
      </w:r>
      <w:r>
        <w:rPr>
          <w:noProof/>
        </w:rPr>
      </w:r>
      <w:r>
        <w:rPr>
          <w:noProof/>
        </w:rPr>
        <w:fldChar w:fldCharType="separate"/>
      </w:r>
      <w:r>
        <w:rPr>
          <w:noProof/>
        </w:rPr>
        <w:t>82</w:t>
      </w:r>
      <w:r>
        <w:rPr>
          <w:noProof/>
        </w:rPr>
        <w:fldChar w:fldCharType="end"/>
      </w:r>
    </w:p>
    <w:p w14:paraId="0432B8D7" w14:textId="77777777" w:rsidR="00FA7B3F" w:rsidRDefault="00FA7B3F">
      <w:pPr>
        <w:pStyle w:val="TableofFigures"/>
        <w:tabs>
          <w:tab w:val="right" w:leader="dot" w:pos="8630"/>
        </w:tabs>
        <w:rPr>
          <w:rFonts w:asciiTheme="minorHAnsi" w:eastAsiaTheme="minorEastAsia" w:hAnsiTheme="minorHAnsi"/>
          <w:noProof/>
        </w:rPr>
      </w:pPr>
      <w:r>
        <w:rPr>
          <w:noProof/>
        </w:rPr>
        <w:t>Figure 8.4 Desorption spectra for the 10 keV He implanted (a)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and (b)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samples.  Each plot contains measurements from samples that were </w:t>
      </w:r>
      <w:r w:rsidRPr="00C4545F">
        <w:rPr>
          <w:i/>
          <w:noProof/>
        </w:rPr>
        <w:t>not</w:t>
      </w:r>
      <w:r>
        <w:rPr>
          <w:noProof/>
        </w:rPr>
        <w:t xml:space="preserve"> annealed after polishing and from samples that </w:t>
      </w:r>
      <w:r w:rsidRPr="00C4545F">
        <w:rPr>
          <w:i/>
          <w:noProof/>
        </w:rPr>
        <w:t>were</w:t>
      </w:r>
      <w:r>
        <w:rPr>
          <w:noProof/>
        </w:rPr>
        <w:t xml:space="preserve"> annealed at 800</w:t>
      </w:r>
      <w:r w:rsidRPr="007B62C2">
        <w:rPr>
          <w:noProof/>
        </w:rPr>
        <w:sym w:font="Symbol" w:char="F0B0"/>
      </w:r>
      <w:r>
        <w:rPr>
          <w:noProof/>
        </w:rPr>
        <w:t>C for 36h after polishing.</w:t>
      </w:r>
      <w:r>
        <w:rPr>
          <w:noProof/>
        </w:rPr>
        <w:tab/>
      </w:r>
      <w:r>
        <w:rPr>
          <w:noProof/>
        </w:rPr>
        <w:fldChar w:fldCharType="begin"/>
      </w:r>
      <w:r>
        <w:rPr>
          <w:noProof/>
        </w:rPr>
        <w:instrText xml:space="preserve"> PAGEREF _Toc466971665 \h </w:instrText>
      </w:r>
      <w:r>
        <w:rPr>
          <w:noProof/>
        </w:rPr>
      </w:r>
      <w:r>
        <w:rPr>
          <w:noProof/>
        </w:rPr>
        <w:fldChar w:fldCharType="separate"/>
      </w:r>
      <w:r>
        <w:rPr>
          <w:noProof/>
        </w:rPr>
        <w:t>83</w:t>
      </w:r>
      <w:r>
        <w:rPr>
          <w:noProof/>
        </w:rPr>
        <w:fldChar w:fldCharType="end"/>
      </w:r>
    </w:p>
    <w:p w14:paraId="28E9B113" w14:textId="77777777" w:rsidR="00FA7B3F" w:rsidRDefault="00FA7B3F">
      <w:pPr>
        <w:pStyle w:val="TableofFigures"/>
        <w:tabs>
          <w:tab w:val="right" w:leader="dot" w:pos="8630"/>
        </w:tabs>
        <w:rPr>
          <w:rFonts w:asciiTheme="minorHAnsi" w:eastAsiaTheme="minorEastAsia" w:hAnsiTheme="minorHAnsi"/>
          <w:noProof/>
        </w:rPr>
      </w:pPr>
      <w:r>
        <w:rPr>
          <w:noProof/>
        </w:rPr>
        <w:t>Figure 8.5 Desorption spectra showing both THDS measurements on (a)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and (b)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implanted with 100 keV He, and (c)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and (d)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implanted with 1 MeV He.  All samples were annealed at 800</w:t>
      </w:r>
      <w:r w:rsidRPr="007B62C2">
        <w:rPr>
          <w:noProof/>
        </w:rPr>
        <w:sym w:font="Symbol" w:char="F0B0"/>
      </w:r>
      <w:r>
        <w:rPr>
          <w:noProof/>
        </w:rPr>
        <w:t>C for 36h after polishing.</w:t>
      </w:r>
      <w:r>
        <w:rPr>
          <w:noProof/>
        </w:rPr>
        <w:tab/>
      </w:r>
      <w:r>
        <w:rPr>
          <w:noProof/>
        </w:rPr>
        <w:fldChar w:fldCharType="begin"/>
      </w:r>
      <w:r>
        <w:rPr>
          <w:noProof/>
        </w:rPr>
        <w:instrText xml:space="preserve"> PAGEREF _Toc466971666 \h </w:instrText>
      </w:r>
      <w:r>
        <w:rPr>
          <w:noProof/>
        </w:rPr>
      </w:r>
      <w:r>
        <w:rPr>
          <w:noProof/>
        </w:rPr>
        <w:fldChar w:fldCharType="separate"/>
      </w:r>
      <w:r>
        <w:rPr>
          <w:noProof/>
        </w:rPr>
        <w:t>84</w:t>
      </w:r>
      <w:r>
        <w:rPr>
          <w:noProof/>
        </w:rPr>
        <w:fldChar w:fldCharType="end"/>
      </w:r>
    </w:p>
    <w:p w14:paraId="283AFCBF" w14:textId="77777777" w:rsidR="00FA7B3F" w:rsidRDefault="00FA7B3F">
      <w:pPr>
        <w:pStyle w:val="TableofFigures"/>
        <w:tabs>
          <w:tab w:val="right" w:leader="dot" w:pos="8630"/>
        </w:tabs>
        <w:rPr>
          <w:rFonts w:asciiTheme="minorHAnsi" w:eastAsiaTheme="minorEastAsia" w:hAnsiTheme="minorHAnsi"/>
          <w:noProof/>
        </w:rPr>
      </w:pPr>
      <w:r>
        <w:rPr>
          <w:noProof/>
        </w:rPr>
        <w:t>Figure 8.6 Powder x-ray diffraction showing no evidence of amorphization in 1 MeV helium implanted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w:t>
      </w:r>
      <w:r>
        <w:rPr>
          <w:noProof/>
        </w:rPr>
        <w:tab/>
      </w:r>
      <w:r>
        <w:rPr>
          <w:noProof/>
        </w:rPr>
        <w:fldChar w:fldCharType="begin"/>
      </w:r>
      <w:r>
        <w:rPr>
          <w:noProof/>
        </w:rPr>
        <w:instrText xml:space="preserve"> PAGEREF _Toc466971667 \h </w:instrText>
      </w:r>
      <w:r>
        <w:rPr>
          <w:noProof/>
        </w:rPr>
      </w:r>
      <w:r>
        <w:rPr>
          <w:noProof/>
        </w:rPr>
        <w:fldChar w:fldCharType="separate"/>
      </w:r>
      <w:r>
        <w:rPr>
          <w:noProof/>
        </w:rPr>
        <w:t>88</w:t>
      </w:r>
      <w:r>
        <w:rPr>
          <w:noProof/>
        </w:rPr>
        <w:fldChar w:fldCharType="end"/>
      </w:r>
    </w:p>
    <w:p w14:paraId="79FEF2DD" w14:textId="77777777" w:rsidR="00FA7B3F" w:rsidRDefault="00FA7B3F">
      <w:pPr>
        <w:pStyle w:val="TableofFigures"/>
        <w:tabs>
          <w:tab w:val="right" w:leader="dot" w:pos="8630"/>
        </w:tabs>
        <w:rPr>
          <w:rFonts w:asciiTheme="minorHAnsi" w:eastAsiaTheme="minorEastAsia" w:hAnsiTheme="minorHAnsi"/>
          <w:noProof/>
        </w:rPr>
      </w:pPr>
      <w:r w:rsidRPr="00C4545F">
        <w:rPr>
          <w:rFonts w:ascii="Times New Roman" w:hAnsi="Times New Roman" w:cs="Times New Roman"/>
          <w:noProof/>
        </w:rPr>
        <w:t xml:space="preserve">Figure 8.7 </w:t>
      </w:r>
      <w:r w:rsidRPr="00C4545F">
        <w:rPr>
          <w:rFonts w:ascii="Times New Roman" w:hAnsi="Times New Roman" w:cs="Times New Roman"/>
          <w:noProof/>
          <w:color w:val="000000" w:themeColor="text1"/>
        </w:rPr>
        <w:t>Grazing incidence x-ray diffraction (</w:t>
      </w:r>
      <w:r w:rsidRPr="007B62C2">
        <w:rPr>
          <w:rFonts w:ascii="Times New Roman" w:hAnsi="Times New Roman" w:cs="Times New Roman"/>
          <w:noProof/>
          <w:color w:val="000000" w:themeColor="text1"/>
        </w:rPr>
        <w:sym w:font="Symbol" w:char="F077"/>
      </w:r>
      <w:r w:rsidRPr="00C4545F">
        <w:rPr>
          <w:rFonts w:ascii="Times New Roman" w:hAnsi="Times New Roman" w:cs="Times New Roman"/>
          <w:noProof/>
          <w:color w:val="000000" w:themeColor="text1"/>
        </w:rPr>
        <w:t xml:space="preserve"> = 5.5</w:t>
      </w:r>
      <w:r w:rsidRPr="007B62C2">
        <w:rPr>
          <w:rFonts w:ascii="Times New Roman" w:hAnsi="Times New Roman" w:cs="Times New Roman"/>
          <w:noProof/>
          <w:color w:val="000000" w:themeColor="text1"/>
        </w:rPr>
        <w:sym w:font="Symbol" w:char="F0B0"/>
      </w:r>
      <w:r w:rsidRPr="00C4545F">
        <w:rPr>
          <w:rFonts w:ascii="Times New Roman" w:hAnsi="Times New Roman" w:cs="Times New Roman"/>
          <w:noProof/>
          <w:color w:val="000000" w:themeColor="text1"/>
        </w:rPr>
        <w:t>) showing no evidence of amorphization in 100 keV helium implanted Gd</w:t>
      </w:r>
      <w:r w:rsidRPr="00C4545F">
        <w:rPr>
          <w:rFonts w:ascii="Times New Roman" w:hAnsi="Times New Roman" w:cs="Times New Roman"/>
          <w:noProof/>
          <w:color w:val="000000" w:themeColor="text1"/>
          <w:vertAlign w:val="subscript"/>
        </w:rPr>
        <w:t>2</w:t>
      </w:r>
      <w:r w:rsidRPr="00C4545F">
        <w:rPr>
          <w:rFonts w:ascii="Times New Roman" w:hAnsi="Times New Roman" w:cs="Times New Roman"/>
          <w:noProof/>
          <w:color w:val="000000" w:themeColor="text1"/>
        </w:rPr>
        <w:t>Ti</w:t>
      </w:r>
      <w:r w:rsidRPr="00C4545F">
        <w:rPr>
          <w:rFonts w:ascii="Times New Roman" w:hAnsi="Times New Roman" w:cs="Times New Roman"/>
          <w:noProof/>
          <w:color w:val="000000" w:themeColor="text1"/>
          <w:vertAlign w:val="subscript"/>
        </w:rPr>
        <w:t>2</w:t>
      </w:r>
      <w:r w:rsidRPr="00C4545F">
        <w:rPr>
          <w:rFonts w:ascii="Times New Roman" w:hAnsi="Times New Roman" w:cs="Times New Roman"/>
          <w:noProof/>
          <w:color w:val="000000" w:themeColor="text1"/>
        </w:rPr>
        <w:t>O</w:t>
      </w:r>
      <w:r w:rsidRPr="00C4545F">
        <w:rPr>
          <w:rFonts w:ascii="Times New Roman" w:hAnsi="Times New Roman" w:cs="Times New Roman"/>
          <w:noProof/>
          <w:color w:val="000000" w:themeColor="text1"/>
          <w:vertAlign w:val="subscript"/>
        </w:rPr>
        <w:t>7</w:t>
      </w:r>
      <w:r w:rsidRPr="00C4545F">
        <w:rPr>
          <w:rFonts w:ascii="Times New Roman" w:hAnsi="Times New Roman" w:cs="Times New Roman"/>
          <w:noProof/>
          <w:color w:val="000000" w:themeColor="text1"/>
        </w:rPr>
        <w:t>.</w:t>
      </w:r>
      <w:r>
        <w:rPr>
          <w:noProof/>
        </w:rPr>
        <w:tab/>
      </w:r>
      <w:r>
        <w:rPr>
          <w:noProof/>
        </w:rPr>
        <w:fldChar w:fldCharType="begin"/>
      </w:r>
      <w:r>
        <w:rPr>
          <w:noProof/>
        </w:rPr>
        <w:instrText xml:space="preserve"> PAGEREF _Toc466971668 \h </w:instrText>
      </w:r>
      <w:r>
        <w:rPr>
          <w:noProof/>
        </w:rPr>
      </w:r>
      <w:r>
        <w:rPr>
          <w:noProof/>
        </w:rPr>
        <w:fldChar w:fldCharType="separate"/>
      </w:r>
      <w:r>
        <w:rPr>
          <w:noProof/>
        </w:rPr>
        <w:t>88</w:t>
      </w:r>
      <w:r>
        <w:rPr>
          <w:noProof/>
        </w:rPr>
        <w:fldChar w:fldCharType="end"/>
      </w:r>
    </w:p>
    <w:p w14:paraId="44B8136D" w14:textId="77777777" w:rsidR="00FA7B3F" w:rsidRDefault="00FA7B3F">
      <w:pPr>
        <w:pStyle w:val="TableofFigures"/>
        <w:tabs>
          <w:tab w:val="right" w:leader="dot" w:pos="8630"/>
        </w:tabs>
        <w:rPr>
          <w:rFonts w:asciiTheme="minorHAnsi" w:eastAsiaTheme="minorEastAsia" w:hAnsiTheme="minorHAnsi"/>
          <w:noProof/>
        </w:rPr>
      </w:pPr>
      <w:r>
        <w:rPr>
          <w:noProof/>
        </w:rPr>
        <w:t>Figure 8.8 Possible helium interstitial sites shown inside the lower 1/8</w:t>
      </w:r>
      <w:r w:rsidRPr="00C4545F">
        <w:rPr>
          <w:noProof/>
          <w:vertAlign w:val="superscript"/>
        </w:rPr>
        <w:t>th</w:t>
      </w:r>
      <w:r>
        <w:rPr>
          <w:noProof/>
        </w:rPr>
        <w:t xml:space="preserve"> of the pyrochlore unit cell.  Tetrahedral and octahedral interstitial sites are labeled by their Wyckoff positions, 8</w:t>
      </w:r>
      <w:r w:rsidRPr="00C4545F">
        <w:rPr>
          <w:i/>
          <w:noProof/>
        </w:rPr>
        <w:t>a</w:t>
      </w:r>
      <w:r>
        <w:rPr>
          <w:noProof/>
        </w:rPr>
        <w:t xml:space="preserve"> and 32</w:t>
      </w:r>
      <w:r w:rsidRPr="00C4545F">
        <w:rPr>
          <w:i/>
          <w:noProof/>
        </w:rPr>
        <w:t>e</w:t>
      </w:r>
      <w:r>
        <w:rPr>
          <w:noProof/>
        </w:rPr>
        <w:t>, respectively.</w:t>
      </w:r>
      <w:r>
        <w:rPr>
          <w:noProof/>
        </w:rPr>
        <w:tab/>
      </w:r>
      <w:r>
        <w:rPr>
          <w:noProof/>
        </w:rPr>
        <w:fldChar w:fldCharType="begin"/>
      </w:r>
      <w:r>
        <w:rPr>
          <w:noProof/>
        </w:rPr>
        <w:instrText xml:space="preserve"> PAGEREF _Toc466971669 \h </w:instrText>
      </w:r>
      <w:r>
        <w:rPr>
          <w:noProof/>
        </w:rPr>
      </w:r>
      <w:r>
        <w:rPr>
          <w:noProof/>
        </w:rPr>
        <w:fldChar w:fldCharType="separate"/>
      </w:r>
      <w:r>
        <w:rPr>
          <w:noProof/>
        </w:rPr>
        <w:t>93</w:t>
      </w:r>
      <w:r>
        <w:rPr>
          <w:noProof/>
        </w:rPr>
        <w:fldChar w:fldCharType="end"/>
      </w:r>
    </w:p>
    <w:p w14:paraId="64CE2246" w14:textId="77777777" w:rsidR="00FA7B3F" w:rsidRDefault="00FA7B3F">
      <w:pPr>
        <w:pStyle w:val="TableofFigures"/>
        <w:tabs>
          <w:tab w:val="right" w:leader="dot" w:pos="8630"/>
        </w:tabs>
        <w:rPr>
          <w:rFonts w:asciiTheme="minorHAnsi" w:eastAsiaTheme="minorEastAsia" w:hAnsiTheme="minorHAnsi"/>
          <w:noProof/>
        </w:rPr>
      </w:pPr>
      <w:r>
        <w:rPr>
          <w:noProof/>
        </w:rPr>
        <w:t>Figure 8.9 Relationship between calculated helium interstitial defect formation energy [48] and interstitial site volume in Y</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O-O, Ti-Ti, and Y-Y sites caused severe lattice deformation, and are considered unstable.</w:t>
      </w:r>
      <w:r>
        <w:rPr>
          <w:noProof/>
        </w:rPr>
        <w:tab/>
      </w:r>
      <w:r>
        <w:rPr>
          <w:noProof/>
        </w:rPr>
        <w:fldChar w:fldCharType="begin"/>
      </w:r>
      <w:r>
        <w:rPr>
          <w:noProof/>
        </w:rPr>
        <w:instrText xml:space="preserve"> PAGEREF _Toc466971670 \h </w:instrText>
      </w:r>
      <w:r>
        <w:rPr>
          <w:noProof/>
        </w:rPr>
      </w:r>
      <w:r>
        <w:rPr>
          <w:noProof/>
        </w:rPr>
        <w:fldChar w:fldCharType="separate"/>
      </w:r>
      <w:r>
        <w:rPr>
          <w:noProof/>
        </w:rPr>
        <w:t>94</w:t>
      </w:r>
      <w:r>
        <w:rPr>
          <w:noProof/>
        </w:rPr>
        <w:fldChar w:fldCharType="end"/>
      </w:r>
    </w:p>
    <w:p w14:paraId="5305C3ED" w14:textId="77777777" w:rsidR="00FA7B3F" w:rsidRDefault="00FA7B3F">
      <w:pPr>
        <w:pStyle w:val="TableofFigures"/>
        <w:tabs>
          <w:tab w:val="right" w:leader="dot" w:pos="8630"/>
        </w:tabs>
        <w:rPr>
          <w:rFonts w:asciiTheme="minorHAnsi" w:eastAsiaTheme="minorEastAsia" w:hAnsiTheme="minorHAnsi"/>
          <w:noProof/>
        </w:rPr>
      </w:pPr>
      <w:r>
        <w:rPr>
          <w:noProof/>
        </w:rPr>
        <w:t>Figure 8.10 Calculated Voronoi volume for each interstitial site in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and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Voronoi volumes were also calculated for defect-fluorite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because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undergoes a pyrochlore to defect-fluorite (DF) transformation at ~0.4 dpa, which may be more relevant to higher fluence studies.  In this work,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xml:space="preserve"> remains pyrochlore.  In DF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the A-A and B-B site volumes are identical due to disordered A- and B-site cations.</w:t>
      </w:r>
      <w:r>
        <w:rPr>
          <w:noProof/>
        </w:rPr>
        <w:tab/>
      </w:r>
      <w:r>
        <w:rPr>
          <w:noProof/>
        </w:rPr>
        <w:fldChar w:fldCharType="begin"/>
      </w:r>
      <w:r>
        <w:rPr>
          <w:noProof/>
        </w:rPr>
        <w:instrText xml:space="preserve"> PAGEREF _Toc466971671 \h </w:instrText>
      </w:r>
      <w:r>
        <w:rPr>
          <w:noProof/>
        </w:rPr>
      </w:r>
      <w:r>
        <w:rPr>
          <w:noProof/>
        </w:rPr>
        <w:fldChar w:fldCharType="separate"/>
      </w:r>
      <w:r>
        <w:rPr>
          <w:noProof/>
        </w:rPr>
        <w:t>95</w:t>
      </w:r>
      <w:r>
        <w:rPr>
          <w:noProof/>
        </w:rPr>
        <w:fldChar w:fldCharType="end"/>
      </w:r>
    </w:p>
    <w:p w14:paraId="1F3A358A" w14:textId="77777777" w:rsidR="00FA7B3F" w:rsidRDefault="00FA7B3F">
      <w:pPr>
        <w:pStyle w:val="TableofFigures"/>
        <w:tabs>
          <w:tab w:val="right" w:leader="dot" w:pos="8630"/>
        </w:tabs>
        <w:rPr>
          <w:rFonts w:asciiTheme="minorHAnsi" w:eastAsiaTheme="minorEastAsia" w:hAnsiTheme="minorHAnsi"/>
          <w:noProof/>
        </w:rPr>
      </w:pPr>
      <w:r>
        <w:rPr>
          <w:noProof/>
        </w:rPr>
        <w:t>Figure 8.11 Voro++ calculated Voronoi cells and n.n. atoms for the (a) octahedral and (b) tetrahedral pyrochlore interstitial sites, shown for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 but all pyrochlores have the same n.n. at both sites.  Relative atomic sizes in this diagram are representative of relative ionic radii.</w:t>
      </w:r>
      <w:r>
        <w:rPr>
          <w:noProof/>
        </w:rPr>
        <w:tab/>
      </w:r>
      <w:r>
        <w:rPr>
          <w:noProof/>
        </w:rPr>
        <w:fldChar w:fldCharType="begin"/>
      </w:r>
      <w:r>
        <w:rPr>
          <w:noProof/>
        </w:rPr>
        <w:instrText xml:space="preserve"> PAGEREF _Toc466971672 \h </w:instrText>
      </w:r>
      <w:r>
        <w:rPr>
          <w:noProof/>
        </w:rPr>
      </w:r>
      <w:r>
        <w:rPr>
          <w:noProof/>
        </w:rPr>
        <w:fldChar w:fldCharType="separate"/>
      </w:r>
      <w:r>
        <w:rPr>
          <w:noProof/>
        </w:rPr>
        <w:t>97</w:t>
      </w:r>
      <w:r>
        <w:rPr>
          <w:noProof/>
        </w:rPr>
        <w:fldChar w:fldCharType="end"/>
      </w:r>
    </w:p>
    <w:p w14:paraId="1724ABD4" w14:textId="77777777" w:rsidR="00FA7B3F" w:rsidRDefault="00FA7B3F">
      <w:pPr>
        <w:pStyle w:val="TableofFigures"/>
        <w:tabs>
          <w:tab w:val="right" w:leader="dot" w:pos="8630"/>
        </w:tabs>
        <w:rPr>
          <w:rFonts w:asciiTheme="minorHAnsi" w:eastAsiaTheme="minorEastAsia" w:hAnsiTheme="minorHAnsi"/>
          <w:noProof/>
        </w:rPr>
      </w:pPr>
      <w:r>
        <w:rPr>
          <w:noProof/>
        </w:rPr>
        <w:t>Figure 8.12 Arrhenius plots describing vacancy diffusion in (a) Gd</w:t>
      </w:r>
      <w:r w:rsidRPr="00C4545F">
        <w:rPr>
          <w:noProof/>
          <w:vertAlign w:val="subscript"/>
        </w:rPr>
        <w:t>2</w:t>
      </w:r>
      <w:r>
        <w:rPr>
          <w:noProof/>
        </w:rPr>
        <w:t>Ti</w:t>
      </w:r>
      <w:r w:rsidRPr="00C4545F">
        <w:rPr>
          <w:noProof/>
          <w:vertAlign w:val="subscript"/>
        </w:rPr>
        <w:t>2</w:t>
      </w:r>
      <w:r>
        <w:rPr>
          <w:noProof/>
        </w:rPr>
        <w:t>O</w:t>
      </w:r>
      <w:r w:rsidRPr="00C4545F">
        <w:rPr>
          <w:noProof/>
          <w:vertAlign w:val="subscript"/>
        </w:rPr>
        <w:t>7</w:t>
      </w:r>
      <w:r>
        <w:rPr>
          <w:noProof/>
        </w:rPr>
        <w:t xml:space="preserve"> and (b) Gd</w:t>
      </w:r>
      <w:r w:rsidRPr="00C4545F">
        <w:rPr>
          <w:noProof/>
          <w:vertAlign w:val="subscript"/>
        </w:rPr>
        <w:t>2</w:t>
      </w:r>
      <w:r>
        <w:rPr>
          <w:noProof/>
        </w:rPr>
        <w:t>Zr</w:t>
      </w:r>
      <w:r w:rsidRPr="00C4545F">
        <w:rPr>
          <w:noProof/>
          <w:vertAlign w:val="subscript"/>
        </w:rPr>
        <w:t>2</w:t>
      </w:r>
      <w:r>
        <w:rPr>
          <w:noProof/>
        </w:rPr>
        <w:t>O</w:t>
      </w:r>
      <w:r w:rsidRPr="00C4545F">
        <w:rPr>
          <w:noProof/>
          <w:vertAlign w:val="subscript"/>
        </w:rPr>
        <w:t>7</w:t>
      </w:r>
      <w:r>
        <w:rPr>
          <w:noProof/>
        </w:rPr>
        <w:t>.</w:t>
      </w:r>
      <w:r>
        <w:rPr>
          <w:noProof/>
        </w:rPr>
        <w:tab/>
      </w:r>
      <w:r>
        <w:rPr>
          <w:noProof/>
        </w:rPr>
        <w:fldChar w:fldCharType="begin"/>
      </w:r>
      <w:r>
        <w:rPr>
          <w:noProof/>
        </w:rPr>
        <w:instrText xml:space="preserve"> PAGEREF _Toc466971673 \h </w:instrText>
      </w:r>
      <w:r>
        <w:rPr>
          <w:noProof/>
        </w:rPr>
      </w:r>
      <w:r>
        <w:rPr>
          <w:noProof/>
        </w:rPr>
        <w:fldChar w:fldCharType="separate"/>
      </w:r>
      <w:r>
        <w:rPr>
          <w:noProof/>
        </w:rPr>
        <w:t>99</w:t>
      </w:r>
      <w:r>
        <w:rPr>
          <w:noProof/>
        </w:rPr>
        <w:fldChar w:fldCharType="end"/>
      </w:r>
    </w:p>
    <w:p w14:paraId="74E09C6F" w14:textId="15D80167" w:rsidR="00FA7B3F" w:rsidRDefault="00FA7B3F">
      <w:pPr>
        <w:pStyle w:val="TableofFigures"/>
        <w:tabs>
          <w:tab w:val="right" w:leader="dot" w:pos="8630"/>
        </w:tabs>
        <w:rPr>
          <w:rFonts w:asciiTheme="minorHAnsi" w:eastAsiaTheme="minorEastAsia" w:hAnsiTheme="minorHAnsi"/>
          <w:noProof/>
        </w:rPr>
      </w:pPr>
      <w:r>
        <w:rPr>
          <w:noProof/>
        </w:rPr>
        <w:t xml:space="preserve">Figure 9.1 </w:t>
      </w:r>
      <w:r>
        <w:rPr>
          <w:noProof/>
        </w:rPr>
        <w:t xml:space="preserve">Contour plot showing the critical helium concentration required for visible bubble formation as a function of interstitial sink strength, </w:t>
      </w:r>
      <m:oMath>
        <m:sSubSup>
          <m:sSubSupPr>
            <m:ctrlPr>
              <w:rPr>
                <w:rFonts w:ascii="Cambria Math" w:hAnsi="Cambria Math"/>
                <w:i/>
                <w:noProof/>
              </w:rPr>
            </m:ctrlPr>
          </m:sSubSupPr>
          <m:e>
            <m:r>
              <m:rPr>
                <m:sty m:val="p"/>
              </m:rPr>
              <w:rPr>
                <w:rFonts w:ascii="Cambria Math" w:hAnsi="Cambria Math"/>
                <w:noProof/>
              </w:rPr>
              <m:t>S</m:t>
            </m:r>
          </m:e>
          <m:sub>
            <m:r>
              <m:rPr>
                <m:nor/>
              </m:rPr>
              <w:rPr>
                <w:noProof/>
              </w:rPr>
              <m:t>i</m:t>
            </m:r>
          </m:sub>
          <m:sup>
            <m:r>
              <m:rPr>
                <m:nor/>
              </m:rPr>
              <w:rPr>
                <w:noProof/>
              </w:rPr>
              <m:t>tot</m:t>
            </m:r>
          </m:sup>
        </m:sSubSup>
      </m:oMath>
      <w:r w:rsidRPr="007B62C2">
        <w:rPr>
          <w:noProof/>
        </w:rPr>
        <w:t xml:space="preserve">, and the interstitial migration energy, </w:t>
      </w:r>
      <m:oMath>
        <m:sSubSup>
          <m:sSubSupPr>
            <m:ctrlPr>
              <w:rPr>
                <w:rFonts w:ascii="Cambria Math" w:hAnsi="Cambria Math"/>
                <w:i/>
                <w:noProof/>
              </w:rPr>
            </m:ctrlPr>
          </m:sSubSupPr>
          <m:e>
            <m:r>
              <m:rPr>
                <m:sty m:val="p"/>
              </m:rPr>
              <w:rPr>
                <w:rFonts w:ascii="Cambria Math" w:hAnsi="Cambria Math"/>
                <w:noProof/>
              </w:rPr>
              <m:t>E</m:t>
            </m:r>
          </m:e>
          <m:sub>
            <m:r>
              <m:rPr>
                <m:sty m:val="p"/>
              </m:rPr>
              <w:rPr>
                <w:rFonts w:ascii="Cambria Math" w:hAnsi="Cambria Math"/>
                <w:noProof/>
              </w:rPr>
              <m:t>m</m:t>
            </m:r>
          </m:sub>
          <m:sup>
            <m:r>
              <m:rPr>
                <m:sty m:val="p"/>
              </m:rPr>
              <w:rPr>
                <w:rFonts w:ascii="Cambria Math" w:hAnsi="Cambria Math"/>
                <w:noProof/>
              </w:rPr>
              <m:t>i</m:t>
            </m:r>
          </m:sup>
        </m:sSubSup>
      </m:oMath>
      <w:r w:rsidRPr="007B62C2">
        <w:rPr>
          <w:noProof/>
        </w:rPr>
        <w:t xml:space="preserve">.  </w:t>
      </w:r>
      <m:oMath>
        <m:sSubSup>
          <m:sSubSupPr>
            <m:ctrlPr>
              <w:rPr>
                <w:rFonts w:ascii="Cambria Math" w:hAnsi="Cambria Math"/>
                <w:i/>
                <w:noProof/>
              </w:rPr>
            </m:ctrlPr>
          </m:sSubSupPr>
          <m:e>
            <m:r>
              <m:rPr>
                <m:sty m:val="p"/>
              </m:rPr>
              <w:rPr>
                <w:rFonts w:ascii="Cambria Math" w:hAnsi="Cambria Math"/>
                <w:noProof/>
              </w:rPr>
              <m:t>S</m:t>
            </m:r>
          </m:e>
          <m:sub>
            <m:r>
              <m:rPr>
                <m:nor/>
              </m:rPr>
              <w:rPr>
                <w:noProof/>
              </w:rPr>
              <m:t>i</m:t>
            </m:r>
          </m:sub>
          <m:sup>
            <m:r>
              <m:rPr>
                <m:nor/>
              </m:rPr>
              <w:rPr>
                <w:noProof/>
              </w:rPr>
              <m:t>tot</m:t>
            </m:r>
          </m:sup>
        </m:sSubSup>
      </m:oMath>
      <w:r w:rsidRPr="007B62C2">
        <w:rPr>
          <w:noProof/>
        </w:rPr>
        <w:t xml:space="preserve"> and helium concentration are presented on a log</w:t>
      </w:r>
      <w:r w:rsidRPr="007B62C2">
        <w:rPr>
          <w:noProof/>
          <w:vertAlign w:val="subscript"/>
        </w:rPr>
        <w:t>10</w:t>
      </w:r>
      <w:r w:rsidRPr="007B62C2">
        <w:rPr>
          <w:noProof/>
        </w:rPr>
        <w:t xml:space="preserve"> scal</w:t>
      </w:r>
      <w:r>
        <w:rPr>
          <w:noProof/>
        </w:rPr>
        <w:t>e</w:t>
      </w:r>
      <w:r>
        <w:rPr>
          <w:noProof/>
        </w:rPr>
        <w:t>.....</w:t>
      </w:r>
      <w:r>
        <w:rPr>
          <w:noProof/>
        </w:rPr>
        <w:tab/>
      </w:r>
      <w:r>
        <w:rPr>
          <w:noProof/>
        </w:rPr>
        <w:fldChar w:fldCharType="begin"/>
      </w:r>
      <w:r>
        <w:rPr>
          <w:noProof/>
        </w:rPr>
        <w:instrText xml:space="preserve"> PAGEREF _Toc466971674 \h </w:instrText>
      </w:r>
      <w:r>
        <w:rPr>
          <w:noProof/>
        </w:rPr>
      </w:r>
      <w:r>
        <w:rPr>
          <w:noProof/>
        </w:rPr>
        <w:fldChar w:fldCharType="separate"/>
      </w:r>
      <w:r>
        <w:rPr>
          <w:noProof/>
        </w:rPr>
        <w:t>106</w:t>
      </w:r>
      <w:r>
        <w:rPr>
          <w:noProof/>
        </w:rPr>
        <w:fldChar w:fldCharType="end"/>
      </w:r>
    </w:p>
    <w:p w14:paraId="2B8F07C7" w14:textId="77777777" w:rsidR="0033634C" w:rsidRDefault="0033634C" w:rsidP="001147DA">
      <w:pPr>
        <w:ind w:left="540" w:hanging="540"/>
        <w:rPr>
          <w:rFonts w:ascii="Times New Roman" w:hAnsi="Times New Roman" w:cs="Times New Roman"/>
          <w:color w:val="000000" w:themeColor="text1"/>
        </w:rPr>
      </w:pPr>
      <w:r w:rsidRPr="007B62C2">
        <w:rPr>
          <w:rFonts w:ascii="Times New Roman" w:hAnsi="Times New Roman" w:cs="Times New Roman"/>
          <w:color w:val="000000" w:themeColor="text1"/>
        </w:rPr>
        <w:fldChar w:fldCharType="end"/>
      </w:r>
      <w:r w:rsidRPr="007B62C2">
        <w:rPr>
          <w:rFonts w:ascii="Times New Roman" w:hAnsi="Times New Roman" w:cs="Times New Roman"/>
        </w:rPr>
        <w:t xml:space="preserve">Figure </w:t>
      </w:r>
      <w:r>
        <w:rPr>
          <w:rFonts w:ascii="Times New Roman" w:hAnsi="Times New Roman" w:cs="Times New Roman"/>
        </w:rPr>
        <w:t>A.</w:t>
      </w:r>
      <w:r w:rsidRPr="007B62C2">
        <w:rPr>
          <w:rFonts w:ascii="Times New Roman" w:hAnsi="Times New Roman" w:cs="Times New Roman"/>
        </w:rPr>
        <w:t>1</w:t>
      </w:r>
      <w:r w:rsidRPr="007B62C2">
        <w:rPr>
          <w:rFonts w:ascii="Times New Roman" w:hAnsi="Times New Roman" w:cs="Times New Roman"/>
          <w:color w:val="000000" w:themeColor="text1"/>
        </w:rPr>
        <w:t xml:space="preserve"> Average (a) hardness and (b) elastic modulus curves for pristine and irradiated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Pr>
          <w:rFonts w:ascii="Times New Roman" w:hAnsi="Times New Roman" w:cs="Times New Roman"/>
          <w:color w:val="000000" w:themeColor="text1"/>
        </w:rPr>
        <w:t>.................................................................................................................118</w:t>
      </w:r>
    </w:p>
    <w:p w14:paraId="292A3689" w14:textId="77777777" w:rsidR="0033634C" w:rsidRDefault="0033634C" w:rsidP="00C92CF3">
      <w:pPr>
        <w:pStyle w:val="Caption"/>
        <w:ind w:left="540" w:hanging="540"/>
      </w:pPr>
      <w:r w:rsidRPr="007B62C2">
        <w:t xml:space="preserve">Figure </w:t>
      </w:r>
      <w:r>
        <w:t>A.</w:t>
      </w:r>
      <w:r w:rsidRPr="007B62C2">
        <w:t>2 Average (a) hardness and (b) elastic modulus curves for pristine and irradiated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w:t>
      </w:r>
      <w:r>
        <w:rPr>
          <w:rFonts w:ascii="Times New Roman" w:hAnsi="Times New Roman" w:cs="Times New Roman"/>
        </w:rPr>
        <w:t>.................................................................................................................118</w:t>
      </w:r>
    </w:p>
    <w:p w14:paraId="537AE60F" w14:textId="77777777" w:rsidR="0033634C" w:rsidRPr="007B62C2" w:rsidRDefault="0033634C" w:rsidP="001147DA">
      <w:pPr>
        <w:pStyle w:val="Caption"/>
        <w:ind w:left="540" w:hanging="540"/>
      </w:pPr>
      <w:r w:rsidRPr="007B62C2">
        <w:t xml:space="preserve">Figure </w:t>
      </w:r>
      <w:r>
        <w:t>A.</w:t>
      </w:r>
      <w:r w:rsidRPr="007B62C2">
        <w:t xml:space="preserve">3 </w:t>
      </w:r>
      <w:r w:rsidRPr="007B62C2">
        <w:sym w:font="Symbol" w:char="F044"/>
      </w:r>
      <w:r w:rsidRPr="007B62C2">
        <w:rPr>
          <w:i/>
        </w:rPr>
        <w:t>d</w:t>
      </w:r>
      <w:r w:rsidRPr="007B62C2">
        <w:t>/</w:t>
      </w:r>
      <w:r w:rsidRPr="007B62C2">
        <w:rPr>
          <w:i/>
        </w:rPr>
        <w:t>d</w:t>
      </w:r>
      <w:r w:rsidRPr="007B62C2">
        <w:rPr>
          <w:vertAlign w:val="subscript"/>
        </w:rPr>
        <w:t>o</w:t>
      </w:r>
      <w:r w:rsidRPr="007B62C2">
        <w:t xml:space="preserve"> vs. sin</w:t>
      </w:r>
      <w:r w:rsidRPr="007B62C2">
        <w:rPr>
          <w:vertAlign w:val="superscript"/>
        </w:rPr>
        <w:t>2</w:t>
      </w:r>
      <w:r w:rsidRPr="007B62C2">
        <w:sym w:font="Symbol" w:char="F079"/>
      </w:r>
      <w:r w:rsidRPr="007B62C2">
        <w:t xml:space="preserve"> plots for (</w:t>
      </w:r>
      <w:proofErr w:type="spellStart"/>
      <w:r w:rsidRPr="007B62C2">
        <w:t>a</w:t>
      </w:r>
      <w:proofErr w:type="spellEnd"/>
      <w:r w:rsidRPr="007B62C2">
        <w:t>) Au, (b) Au + 2 x 10</w:t>
      </w:r>
      <w:r w:rsidRPr="007B62C2">
        <w:rPr>
          <w:vertAlign w:val="superscript"/>
        </w:rPr>
        <w:t>15</w:t>
      </w:r>
      <w:r w:rsidRPr="007B62C2">
        <w:t xml:space="preserve"> He/cm</w:t>
      </w:r>
      <w:r w:rsidRPr="007B62C2">
        <w:rPr>
          <w:vertAlign w:val="superscript"/>
        </w:rPr>
        <w:t>2</w:t>
      </w:r>
      <w:r w:rsidRPr="007B62C2">
        <w:t>, (c) Au + 2 x 10</w:t>
      </w:r>
      <w:r w:rsidRPr="007B62C2">
        <w:rPr>
          <w:vertAlign w:val="superscript"/>
        </w:rPr>
        <w:t>16</w:t>
      </w:r>
      <w:r w:rsidRPr="007B62C2">
        <w:t xml:space="preserve"> He/cm</w:t>
      </w:r>
      <w:r w:rsidRPr="007B62C2">
        <w:rPr>
          <w:vertAlign w:val="superscript"/>
        </w:rPr>
        <w:t>2</w:t>
      </w:r>
      <w:r w:rsidRPr="007B62C2">
        <w:t>, (d) Au + 2 x 10</w:t>
      </w:r>
      <w:r w:rsidRPr="007B62C2">
        <w:rPr>
          <w:vertAlign w:val="superscript"/>
        </w:rPr>
        <w:t>17</w:t>
      </w:r>
      <w:r w:rsidRPr="007B62C2">
        <w:t xml:space="preserve"> He/cm</w:t>
      </w:r>
      <w:r w:rsidRPr="007B62C2">
        <w:rPr>
          <w:vertAlign w:val="superscript"/>
        </w:rPr>
        <w:t>2</w:t>
      </w:r>
      <w:r w:rsidRPr="007B62C2">
        <w:t xml:space="preserve"> irradiated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w:t>
      </w:r>
      <w:r w:rsidRPr="00FD227F">
        <w:rPr>
          <w:rFonts w:ascii="Times New Roman" w:hAnsi="Times New Roman" w:cs="Times New Roman"/>
        </w:rPr>
        <w:t xml:space="preserve"> </w:t>
      </w:r>
      <w:r>
        <w:rPr>
          <w:rFonts w:ascii="Times New Roman" w:hAnsi="Times New Roman" w:cs="Times New Roman"/>
        </w:rPr>
        <w:t>........................................119</w:t>
      </w:r>
    </w:p>
    <w:p w14:paraId="2CD8A172" w14:textId="77777777" w:rsidR="0033634C" w:rsidRPr="007B62C2" w:rsidRDefault="0033634C" w:rsidP="001147DA">
      <w:pPr>
        <w:ind w:left="540" w:hanging="540"/>
        <w:rPr>
          <w:rFonts w:ascii="Times New Roman" w:hAnsi="Times New Roman" w:cs="Times New Roman"/>
        </w:rPr>
      </w:pPr>
      <w:r w:rsidRPr="007B62C2">
        <w:rPr>
          <w:rFonts w:ascii="Times New Roman" w:hAnsi="Times New Roman" w:cs="Times New Roman"/>
        </w:rPr>
        <w:t xml:space="preserve">Figure </w:t>
      </w:r>
      <w:r>
        <w:rPr>
          <w:rFonts w:ascii="Times New Roman" w:hAnsi="Times New Roman" w:cs="Times New Roman"/>
        </w:rPr>
        <w:t>A.</w:t>
      </w:r>
      <w:r w:rsidRPr="007B62C2">
        <w:rPr>
          <w:rFonts w:ascii="Times New Roman" w:hAnsi="Times New Roman" w:cs="Times New Roman"/>
        </w:rPr>
        <w:t xml:space="preserve">4 Gaussian fits of desorption spectra for the 10 </w:t>
      </w:r>
      <w:proofErr w:type="spellStart"/>
      <w:r w:rsidRPr="007B62C2">
        <w:rPr>
          <w:rFonts w:ascii="Times New Roman" w:hAnsi="Times New Roman" w:cs="Times New Roman"/>
        </w:rPr>
        <w:t>keV</w:t>
      </w:r>
      <w:proofErr w:type="spellEnd"/>
      <w:r w:rsidRPr="007B62C2">
        <w:rPr>
          <w:rFonts w:ascii="Times New Roman" w:hAnsi="Times New Roman" w:cs="Times New Roman"/>
        </w:rPr>
        <w:t xml:space="preserve"> He implanted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(a-b) and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(c-d) samples.  Spectra shown in (a) and (c) were taken from samples that were </w:t>
      </w:r>
      <w:r w:rsidRPr="007B62C2">
        <w:rPr>
          <w:rFonts w:ascii="Times New Roman" w:hAnsi="Times New Roman" w:cs="Times New Roman"/>
          <w:i/>
        </w:rPr>
        <w:t>not</w:t>
      </w:r>
      <w:r w:rsidRPr="007B62C2">
        <w:rPr>
          <w:rFonts w:ascii="Times New Roman" w:hAnsi="Times New Roman" w:cs="Times New Roman"/>
        </w:rPr>
        <w:t xml:space="preserve"> annealed after polishing, and spectra shown in (b) and (d) were taken from samples that </w:t>
      </w:r>
      <w:r w:rsidRPr="007B62C2">
        <w:rPr>
          <w:rFonts w:ascii="Times New Roman" w:hAnsi="Times New Roman" w:cs="Times New Roman"/>
          <w:i/>
        </w:rPr>
        <w:t>were</w:t>
      </w:r>
      <w:r w:rsidRPr="007B62C2">
        <w:rPr>
          <w:rFonts w:ascii="Times New Roman" w:hAnsi="Times New Roman" w:cs="Times New Roman"/>
        </w:rPr>
        <w:t xml:space="preserve"> annealed after polishing.  Fits from annealed samples were used.</w:t>
      </w:r>
      <w:r w:rsidRPr="00FD227F">
        <w:t xml:space="preserve"> </w:t>
      </w:r>
      <w:r w:rsidRPr="007B62C2">
        <w:t>.</w:t>
      </w:r>
      <w:r>
        <w:rPr>
          <w:rFonts w:ascii="Times New Roman" w:hAnsi="Times New Roman" w:cs="Times New Roman"/>
        </w:rPr>
        <w:t>.</w:t>
      </w:r>
      <w:r>
        <w:rPr>
          <w:rFonts w:ascii="Times New Roman" w:hAnsi="Times New Roman" w:cs="Times New Roman"/>
          <w:color w:val="000000" w:themeColor="text1"/>
        </w:rPr>
        <w:t>...............................................................................................120</w:t>
      </w:r>
    </w:p>
    <w:p w14:paraId="0DB65DA5" w14:textId="77777777" w:rsidR="0033634C" w:rsidRPr="007B62C2" w:rsidRDefault="0033634C" w:rsidP="001147DA">
      <w:pPr>
        <w:ind w:left="540" w:hanging="540"/>
        <w:rPr>
          <w:rFonts w:ascii="Times New Roman" w:hAnsi="Times New Roman" w:cs="Times New Roman"/>
        </w:rPr>
      </w:pPr>
      <w:r w:rsidRPr="007B62C2">
        <w:rPr>
          <w:rFonts w:ascii="Times New Roman" w:hAnsi="Times New Roman" w:cs="Times New Roman"/>
        </w:rPr>
        <w:t xml:space="preserve">Figure </w:t>
      </w:r>
      <w:r>
        <w:rPr>
          <w:rFonts w:ascii="Times New Roman" w:hAnsi="Times New Roman" w:cs="Times New Roman"/>
        </w:rPr>
        <w:t>A.</w:t>
      </w:r>
      <w:r w:rsidRPr="007B62C2">
        <w:rPr>
          <w:rFonts w:ascii="Times New Roman" w:hAnsi="Times New Roman" w:cs="Times New Roman"/>
        </w:rPr>
        <w:t xml:space="preserve">5 Gaussian fits of desorption spectra for 100 </w:t>
      </w:r>
      <w:proofErr w:type="spellStart"/>
      <w:r w:rsidRPr="007B62C2">
        <w:rPr>
          <w:rFonts w:ascii="Times New Roman" w:hAnsi="Times New Roman" w:cs="Times New Roman"/>
        </w:rPr>
        <w:t>keV</w:t>
      </w:r>
      <w:proofErr w:type="spellEnd"/>
      <w:r w:rsidRPr="007B62C2">
        <w:rPr>
          <w:rFonts w:ascii="Times New Roman" w:hAnsi="Times New Roman" w:cs="Times New Roman"/>
        </w:rPr>
        <w:t xml:space="preserve"> He implanted (a)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and (b)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and 1 MeV He implanted (c)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and (d)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w:t>
      </w:r>
      <w:r>
        <w:rPr>
          <w:rFonts w:ascii="Times New Roman" w:hAnsi="Times New Roman" w:cs="Times New Roman"/>
          <w:color w:val="000000" w:themeColor="text1"/>
        </w:rPr>
        <w:t>......121</w:t>
      </w:r>
    </w:p>
    <w:p w14:paraId="28334481" w14:textId="77777777" w:rsidR="0033634C" w:rsidRPr="001147DA" w:rsidRDefault="0033634C" w:rsidP="001147DA"/>
    <w:p w14:paraId="51D7E03B" w14:textId="77777777" w:rsidR="0033634C" w:rsidRDefault="0033634C" w:rsidP="001147DA">
      <w:pPr>
        <w:rPr>
          <w:rFonts w:ascii="Times New Roman" w:hAnsi="Times New Roman" w:cs="Times New Roman"/>
          <w:color w:val="000000" w:themeColor="text1"/>
        </w:rPr>
      </w:pPr>
    </w:p>
    <w:p w14:paraId="61C20954" w14:textId="77777777" w:rsidR="0033634C" w:rsidRPr="007B62C2" w:rsidRDefault="0033634C" w:rsidP="00CD4E1A">
      <w:pPr>
        <w:rPr>
          <w:rFonts w:ascii="Times New Roman" w:hAnsi="Times New Roman" w:cs="Times New Roman"/>
          <w:color w:val="000000" w:themeColor="text1"/>
        </w:rPr>
        <w:sectPr w:rsidR="0033634C" w:rsidRPr="007B62C2" w:rsidSect="0067749C">
          <w:pgSz w:w="12240" w:h="15840"/>
          <w:pgMar w:top="1440" w:right="1800" w:bottom="1872" w:left="1800" w:header="720" w:footer="720" w:gutter="0"/>
          <w:pgNumType w:fmt="lowerRoman" w:start="2"/>
          <w:cols w:space="720"/>
          <w:docGrid w:linePitch="360"/>
        </w:sectPr>
      </w:pPr>
      <w:r w:rsidRPr="007B62C2">
        <w:rPr>
          <w:rFonts w:ascii="Times New Roman" w:hAnsi="Times New Roman" w:cs="Times New Roman"/>
          <w:color w:val="000000" w:themeColor="text1"/>
        </w:rPr>
        <w:br w:type="page"/>
      </w:r>
    </w:p>
    <w:p w14:paraId="6BECC9CF" w14:textId="77777777" w:rsidR="0033634C" w:rsidRPr="007B62C2" w:rsidRDefault="0033634C" w:rsidP="0033634C">
      <w:pPr>
        <w:pStyle w:val="Heading1"/>
        <w:numPr>
          <w:ilvl w:val="0"/>
          <w:numId w:val="19"/>
        </w:numPr>
        <w:rPr>
          <w:rFonts w:ascii="Times New Roman" w:hAnsi="Times New Roman" w:cs="Times New Roman"/>
        </w:rPr>
      </w:pPr>
      <w:bookmarkStart w:id="1" w:name="_Toc463514666"/>
      <w:r w:rsidRPr="007B62C2">
        <w:rPr>
          <w:rFonts w:ascii="Times New Roman" w:hAnsi="Times New Roman" w:cs="Times New Roman"/>
        </w:rPr>
        <w:br/>
      </w:r>
      <w:bookmarkStart w:id="2" w:name="_Toc466971687"/>
      <w:r w:rsidRPr="007B62C2">
        <w:rPr>
          <w:rFonts w:ascii="Times New Roman" w:hAnsi="Times New Roman" w:cs="Times New Roman"/>
        </w:rPr>
        <w:t>INTRODUCTION</w:t>
      </w:r>
      <w:bookmarkEnd w:id="1"/>
      <w:bookmarkEnd w:id="2"/>
    </w:p>
    <w:p w14:paraId="7606F26C" w14:textId="77777777" w:rsidR="0033634C" w:rsidRPr="007B62C2" w:rsidRDefault="0033634C" w:rsidP="00A51F51">
      <w:pPr>
        <w:spacing w:line="480" w:lineRule="auto"/>
        <w:ind w:firstLine="720"/>
        <w:rPr>
          <w:rFonts w:ascii="Times New Roman" w:hAnsi="Times New Roman" w:cs="Times New Roman"/>
          <w:color w:val="000000" w:themeColor="text1"/>
        </w:rPr>
      </w:pPr>
    </w:p>
    <w:p w14:paraId="038F0C8E" w14:textId="5BEA53FF"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A typical nuclear power plant generates 20 metric tons of used nuclear fuel per year.  Over the past four decades, the nuclear industry has produced 76,430 metric tons of used nuclear fuel </w:t>
      </w:r>
      <w:r w:rsidRPr="007B62C2">
        <w:rPr>
          <w:rFonts w:ascii="Times New Roman" w:hAnsi="Times New Roman" w:cs="Times New Roman"/>
          <w:noProof/>
          <w:color w:val="000000" w:themeColor="text1"/>
        </w:rPr>
        <w:t>[1]</w:t>
      </w:r>
      <w:r w:rsidRPr="007B62C2">
        <w:rPr>
          <w:rFonts w:ascii="Times New Roman" w:hAnsi="Times New Roman" w:cs="Times New Roman"/>
          <w:color w:val="000000" w:themeColor="text1"/>
        </w:rPr>
        <w:t xml:space="preserve">, consisting of radioactive actinides such as, </w:t>
      </w:r>
      <w:r w:rsidRPr="007B62C2">
        <w:rPr>
          <w:rFonts w:ascii="Times New Roman" w:hAnsi="Times New Roman" w:cs="Times New Roman"/>
          <w:color w:val="000000" w:themeColor="text1"/>
          <w:vertAlign w:val="superscript"/>
        </w:rPr>
        <w:t>237</w:t>
      </w:r>
      <w:r w:rsidRPr="007B62C2">
        <w:rPr>
          <w:rFonts w:ascii="Times New Roman" w:hAnsi="Times New Roman" w:cs="Times New Roman"/>
          <w:color w:val="000000" w:themeColor="text1"/>
        </w:rPr>
        <w:t xml:space="preserve">Np, </w:t>
      </w:r>
      <w:r w:rsidRPr="007B62C2">
        <w:rPr>
          <w:rFonts w:ascii="Times New Roman" w:hAnsi="Times New Roman" w:cs="Times New Roman"/>
          <w:color w:val="000000" w:themeColor="text1"/>
          <w:vertAlign w:val="superscript"/>
        </w:rPr>
        <w:t>241</w:t>
      </w:r>
      <w:r w:rsidRPr="007B62C2">
        <w:rPr>
          <w:rFonts w:ascii="Times New Roman" w:hAnsi="Times New Roman" w:cs="Times New Roman"/>
          <w:color w:val="000000" w:themeColor="text1"/>
        </w:rPr>
        <w:t xml:space="preserve">Am, </w:t>
      </w:r>
      <w:r w:rsidRPr="007B62C2">
        <w:rPr>
          <w:rFonts w:ascii="Times New Roman" w:hAnsi="Times New Roman" w:cs="Times New Roman"/>
          <w:color w:val="000000" w:themeColor="text1"/>
          <w:vertAlign w:val="superscript"/>
        </w:rPr>
        <w:t>243</w:t>
      </w:r>
      <w:r w:rsidRPr="007B62C2">
        <w:rPr>
          <w:rFonts w:ascii="Times New Roman" w:hAnsi="Times New Roman" w:cs="Times New Roman"/>
          <w:color w:val="000000" w:themeColor="text1"/>
        </w:rPr>
        <w:t xml:space="preserve">Am, and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 xml:space="preserve">Cm, in addition to plutonium and uranium.  As nuclear reactors continue to dominate electrical power generation throughout the world, the eventual fate of radioactive nuclear waste will continue to pose a significant problem.  Additionally, nuclear waste resulting from disassembled nuclear weapons requires a permanent storage solution.  Nuclear waste contains radionuclides that remain radioactive for hundreds of thousands of years; the half-life of </w:t>
      </w:r>
      <w:r w:rsidRPr="007B62C2">
        <w:rPr>
          <w:rFonts w:ascii="Times New Roman" w:hAnsi="Times New Roman" w:cs="Times New Roman"/>
          <w:color w:val="000000" w:themeColor="text1"/>
          <w:vertAlign w:val="superscript"/>
        </w:rPr>
        <w:t>239</w:t>
      </w:r>
      <w:r w:rsidRPr="007B62C2">
        <w:rPr>
          <w:rFonts w:ascii="Times New Roman" w:hAnsi="Times New Roman" w:cs="Times New Roman"/>
          <w:color w:val="000000" w:themeColor="text1"/>
        </w:rPr>
        <w:t xml:space="preserve">Pu is 24,100 years, </w:t>
      </w:r>
      <w:r w:rsidRPr="007B62C2">
        <w:rPr>
          <w:rFonts w:ascii="Times New Roman" w:hAnsi="Times New Roman" w:cs="Times New Roman"/>
          <w:color w:val="000000" w:themeColor="text1"/>
          <w:vertAlign w:val="superscript"/>
        </w:rPr>
        <w:t>237</w:t>
      </w:r>
      <w:r w:rsidRPr="007B62C2">
        <w:rPr>
          <w:rFonts w:ascii="Times New Roman" w:hAnsi="Times New Roman" w:cs="Times New Roman"/>
          <w:color w:val="000000" w:themeColor="text1"/>
        </w:rPr>
        <w:t xml:space="preserve">Np has a half-life of 2.1 million years, and </w:t>
      </w:r>
      <w:r w:rsidRPr="007B62C2">
        <w:rPr>
          <w:rFonts w:ascii="Times New Roman" w:hAnsi="Times New Roman" w:cs="Times New Roman"/>
          <w:color w:val="000000" w:themeColor="text1"/>
          <w:vertAlign w:val="superscript"/>
        </w:rPr>
        <w:t>233</w:t>
      </w:r>
      <w:r w:rsidRPr="007B62C2">
        <w:rPr>
          <w:rFonts w:ascii="Times New Roman" w:hAnsi="Times New Roman" w:cs="Times New Roman"/>
          <w:color w:val="000000" w:themeColor="text1"/>
        </w:rPr>
        <w:t xml:space="preserve">U has a half-life of 160,000 years </w:t>
      </w:r>
      <w:r w:rsidRPr="007B62C2">
        <w:rPr>
          <w:rFonts w:ascii="Times New Roman" w:hAnsi="Times New Roman" w:cs="Times New Roman"/>
          <w:noProof/>
          <w:color w:val="000000" w:themeColor="text1"/>
        </w:rPr>
        <w:t>[2]</w:t>
      </w:r>
      <w:r w:rsidRPr="007B62C2">
        <w:rPr>
          <w:rFonts w:ascii="Times New Roman" w:hAnsi="Times New Roman" w:cs="Times New Roman"/>
          <w:color w:val="000000" w:themeColor="text1"/>
        </w:rPr>
        <w:t xml:space="preserve">.  For this reason, waste must be stored for geological timescales until the radioactive material has decayed to safe levels.  Until a permanent disposal repository for spent nuclear fuel and nuclear waste forms is built in the United States, licensees must safely store spent fuel at their reactors, most of which is stored in spent fuel pools.  Fuel may be stored at reactor sites in dry cask storage once pool capacity is reached.    Reprocessing extracts isotopes from spent fuel that can be again used as reactor fuel.  Commercial reprocessing is not currently practiced in the United States, although it has been allowed in the past.  Significant quantities of high-level radioactive waste have been produced by the defense reprocessing programs at Department of Energy facilities (e.g. Hanford, WA and Savannah River, SC) </w:t>
      </w:r>
      <w:r w:rsidRPr="007B62C2">
        <w:rPr>
          <w:rFonts w:ascii="Times New Roman" w:hAnsi="Times New Roman" w:cs="Times New Roman"/>
          <w:noProof/>
          <w:color w:val="000000" w:themeColor="text1"/>
        </w:rPr>
        <w:t>[3]</w:t>
      </w:r>
      <w:r w:rsidRPr="007B62C2">
        <w:rPr>
          <w:rFonts w:ascii="Times New Roman" w:hAnsi="Times New Roman" w:cs="Times New Roman"/>
          <w:color w:val="000000" w:themeColor="text1"/>
        </w:rPr>
        <w:t xml:space="preserve">.  The primary challenges regarding waste storage include 1) the engineering challenges involved in safely separating radionuclides from large volumes of bulk waste, 2) determining the safest and most economically feasible method for storing nuclear waste, and 3) predicting how the waste form will evolve while undergoing radioactive decay for hundreds of thousands of years.  The most widely accepted method of radionuclide encapsulation involves melting radionuclides into a glass </w:t>
      </w:r>
      <w:r w:rsidRPr="007B62C2">
        <w:rPr>
          <w:rFonts w:ascii="Times New Roman" w:hAnsi="Times New Roman" w:cs="Times New Roman"/>
          <w:noProof/>
          <w:color w:val="000000" w:themeColor="text1"/>
        </w:rPr>
        <w:t>[4]</w:t>
      </w:r>
      <w:r w:rsidRPr="007B62C2">
        <w:rPr>
          <w:rFonts w:ascii="Times New Roman" w:hAnsi="Times New Roman" w:cs="Times New Roman"/>
          <w:color w:val="000000" w:themeColor="text1"/>
        </w:rPr>
        <w:t xml:space="preserve">.  The Hanford Site is currently developing a Hanford Tank Waste Treatment and Immobilization Plant, called the </w:t>
      </w:r>
      <w:proofErr w:type="spellStart"/>
      <w:r w:rsidRPr="007B62C2">
        <w:rPr>
          <w:rFonts w:ascii="Times New Roman" w:hAnsi="Times New Roman" w:cs="Times New Roman"/>
          <w:color w:val="000000" w:themeColor="text1"/>
        </w:rPr>
        <w:t>Vit</w:t>
      </w:r>
      <w:proofErr w:type="spellEnd"/>
      <w:r w:rsidRPr="007B62C2">
        <w:rPr>
          <w:rFonts w:ascii="Times New Roman" w:hAnsi="Times New Roman" w:cs="Times New Roman"/>
          <w:color w:val="000000" w:themeColor="text1"/>
        </w:rPr>
        <w:t xml:space="preserve"> Plant, which will be the first program to use </w:t>
      </w:r>
      <w:proofErr w:type="spellStart"/>
      <w:r w:rsidRPr="007B62C2">
        <w:rPr>
          <w:rFonts w:ascii="Times New Roman" w:hAnsi="Times New Roman" w:cs="Times New Roman"/>
          <w:color w:val="000000" w:themeColor="text1"/>
        </w:rPr>
        <w:t>vitrification</w:t>
      </w:r>
      <w:proofErr w:type="spellEnd"/>
      <w:r w:rsidRPr="007B62C2">
        <w:rPr>
          <w:rFonts w:ascii="Times New Roman" w:hAnsi="Times New Roman" w:cs="Times New Roman"/>
          <w:color w:val="000000" w:themeColor="text1"/>
        </w:rPr>
        <w:t xml:space="preserve"> technology to stabilize large quantities of nuclear waste.  </w:t>
      </w:r>
      <w:proofErr w:type="spellStart"/>
      <w:r w:rsidRPr="007B62C2">
        <w:rPr>
          <w:rFonts w:ascii="Times New Roman" w:hAnsi="Times New Roman" w:cs="Times New Roman"/>
          <w:color w:val="000000" w:themeColor="text1"/>
        </w:rPr>
        <w:t>Vitrification</w:t>
      </w:r>
      <w:proofErr w:type="spellEnd"/>
      <w:r w:rsidRPr="007B62C2">
        <w:rPr>
          <w:rFonts w:ascii="Times New Roman" w:hAnsi="Times New Roman" w:cs="Times New Roman"/>
          <w:color w:val="000000" w:themeColor="text1"/>
        </w:rPr>
        <w:t xml:space="preserve"> involves blending the waste with glass-forming materials and heating it to 1,149</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C.  The molten mixture is poured into stainless steel canisters to cool and solidify </w:t>
      </w:r>
      <w:r w:rsidRPr="007B62C2">
        <w:rPr>
          <w:rFonts w:ascii="Times New Roman" w:hAnsi="Times New Roman" w:cs="Times New Roman"/>
          <w:noProof/>
          <w:color w:val="000000" w:themeColor="text1"/>
        </w:rPr>
        <w:t>[5]</w:t>
      </w:r>
      <w:r w:rsidRPr="007B62C2">
        <w:rPr>
          <w:rFonts w:ascii="Times New Roman" w:hAnsi="Times New Roman" w:cs="Times New Roman"/>
          <w:color w:val="000000" w:themeColor="text1"/>
        </w:rPr>
        <w:t>.  Another proposed mechanism for long-term nuclear waste storage involves separating radionuclides for synthesis into a complex ceramic structure.  Because the radionuclides are ionically bonded within the structure, ceramic waste forms offer higher chemical durability (i.e. lower radioactive leach rates) than glass waste forms, but are much more difficult to manufacture on a lar</w:t>
      </w:r>
      <w:r w:rsidR="00207FAF">
        <w:rPr>
          <w:rFonts w:ascii="Times New Roman" w:hAnsi="Times New Roman" w:cs="Times New Roman"/>
          <w:color w:val="000000" w:themeColor="text1"/>
        </w:rPr>
        <w:t xml:space="preserve">ge scale.  </w:t>
      </w:r>
      <w:proofErr w:type="spellStart"/>
      <w:r w:rsidR="00207FAF">
        <w:rPr>
          <w:rFonts w:ascii="Times New Roman" w:hAnsi="Times New Roman" w:cs="Times New Roman"/>
          <w:color w:val="000000" w:themeColor="text1"/>
        </w:rPr>
        <w:t>Polycrstalline</w:t>
      </w:r>
      <w:proofErr w:type="spellEnd"/>
      <w:r w:rsidR="00207FAF">
        <w:rPr>
          <w:rFonts w:ascii="Times New Roman" w:hAnsi="Times New Roman" w:cs="Times New Roman"/>
          <w:color w:val="000000" w:themeColor="text1"/>
        </w:rPr>
        <w:t xml:space="preserve"> waste </w:t>
      </w:r>
      <w:r w:rsidRPr="007B62C2">
        <w:rPr>
          <w:rFonts w:ascii="Times New Roman" w:hAnsi="Times New Roman" w:cs="Times New Roman"/>
          <w:color w:val="000000" w:themeColor="text1"/>
        </w:rPr>
        <w:t xml:space="preserve">forms (e.g. SYNROC) generally consist of an assemblage of complex crystalline phases (e.g. monazite, pyrochlore, zirconolite), which allows encapsulation of a variety of actinides.  Chemical durability remains a significant concern because waste forms will eventually be placed underground, with the potential for groundwater intrusion over geological timescales. </w:t>
      </w:r>
    </w:p>
    <w:p w14:paraId="21E145AE" w14:textId="77777777" w:rsidR="0033634C" w:rsidRPr="007B62C2" w:rsidRDefault="0033634C" w:rsidP="0082171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The principle radiation damage concern in a nuclear waste form is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of actinides, which results in a damaging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-recoil nucleus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an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-particle (~5 MeV), or He nucleus.  In crystalline ceramic waste forms, radiation damage events produced by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-recoils will produce defects in the crystalline lattice.  This work focuses on pyrochlore structures, specifically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amorphizes after a radiation damage dose of 0.2 displacements per atom (dpa) </w:t>
      </w:r>
      <w:r w:rsidRPr="007B62C2">
        <w:rPr>
          <w:rFonts w:ascii="Times New Roman" w:hAnsi="Times New Roman" w:cs="Times New Roman"/>
          <w:noProof/>
          <w:color w:val="000000" w:themeColor="text1"/>
        </w:rPr>
        <w:t>[6]</w:t>
      </w:r>
      <w:r w:rsidRPr="007B62C2">
        <w:rPr>
          <w:rFonts w:ascii="Times New Roman" w:hAnsi="Times New Roman" w:cs="Times New Roman"/>
          <w:color w:val="000000" w:themeColor="text1"/>
        </w:rPr>
        <w:t>,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undergoes an order-disorder transformation from pyrochlore to defect-fluorite after 0.4 dpa </w:t>
      </w:r>
      <w:r w:rsidRPr="007B62C2">
        <w:rPr>
          <w:rFonts w:ascii="Times New Roman" w:hAnsi="Times New Roman" w:cs="Times New Roman"/>
          <w:noProof/>
          <w:color w:val="000000" w:themeColor="text1"/>
        </w:rPr>
        <w:t>[7]</w:t>
      </w:r>
      <w:r w:rsidRPr="007B62C2">
        <w:rPr>
          <w:rFonts w:ascii="Times New Roman" w:hAnsi="Times New Roman" w:cs="Times New Roman"/>
          <w:color w:val="000000" w:themeColor="text1"/>
        </w:rPr>
        <w:t xml:space="preserve">, but never amorphizes.  Both phase transformations would occur within several hundred years of waste storage, depending on the actinide concentration.  The defects produced by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-recoil damage and resulting phase transformations may alter the chemical properties of the waste form over geological time.  For example, the leach rate of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ions from irradiated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placed in 90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C nitric acid solution has been shown to increase by a factor of 15 due to irradiation-induced amorphization </w:t>
      </w:r>
      <w:r w:rsidRPr="007B62C2">
        <w:rPr>
          <w:rFonts w:ascii="Times New Roman" w:hAnsi="Times New Roman" w:cs="Times New Roman"/>
          <w:noProof/>
          <w:color w:val="000000" w:themeColor="text1"/>
        </w:rPr>
        <w:t>[8]</w:t>
      </w:r>
      <w:r w:rsidRPr="007B62C2">
        <w:rPr>
          <w:rFonts w:ascii="Times New Roman" w:hAnsi="Times New Roman" w:cs="Times New Roman"/>
          <w:color w:val="000000" w:themeColor="text1"/>
        </w:rPr>
        <w:t xml:space="preserve">.  In this work, we explore the effects of helium accumulation in pyrochlore type waste form materials.  Helium accumulation due to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-particle production during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must be considered, as significant helium accumulation could result in mechanical property changes to the waste form, potentially resulting in cracks that might provide increased surface area for leaching of radioactive material into the groundwater during geological storage.  Helium bubbles will form in most materials after significant helium accumulation, usually around several atomic percent in room temperature ceramics.  Though no existing work has focused on helium accumulation and bubble formation in pyrochlores, bubbles have been observed after 2.8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in borosilicate glass </w:t>
      </w:r>
      <w:r w:rsidRPr="007B62C2">
        <w:rPr>
          <w:rFonts w:ascii="Times New Roman" w:hAnsi="Times New Roman" w:cs="Times New Roman"/>
          <w:noProof/>
          <w:color w:val="000000" w:themeColor="text1"/>
        </w:rPr>
        <w:t>[9]</w:t>
      </w:r>
      <w:r w:rsidRPr="007B62C2">
        <w:rPr>
          <w:rFonts w:ascii="Times New Roman" w:hAnsi="Times New Roman" w:cs="Times New Roman"/>
          <w:color w:val="000000" w:themeColor="text1"/>
        </w:rPr>
        <w:t>, which might be compared to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fluorite structures, which might be compared to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1.2 nm bubbles were observed after 0.29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in (U</w:t>
      </w:r>
      <w:r w:rsidRPr="007B62C2">
        <w:rPr>
          <w:rFonts w:ascii="Times New Roman" w:hAnsi="Times New Roman" w:cs="Times New Roman"/>
          <w:color w:val="000000" w:themeColor="text1"/>
          <w:vertAlign w:val="subscript"/>
        </w:rPr>
        <w:t>0.9</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Pu</w:t>
      </w:r>
      <w:r w:rsidRPr="007B62C2">
        <w:rPr>
          <w:rFonts w:ascii="Times New Roman" w:hAnsi="Times New Roman" w:cs="Times New Roman"/>
          <w:color w:val="000000" w:themeColor="text1"/>
          <w:vertAlign w:val="subscript"/>
        </w:rPr>
        <w:t>0.1</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and 2.5 nm He bubbles were observed after 5 at.% He in (</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Pu</w:t>
      </w:r>
      <w:r w:rsidRPr="007B62C2">
        <w:rPr>
          <w:rFonts w:ascii="Times New Roman" w:hAnsi="Times New Roman" w:cs="Times New Roman"/>
          <w:color w:val="000000" w:themeColor="text1"/>
          <w:vertAlign w:val="subscript"/>
        </w:rPr>
        <w:t>0.9</w:t>
      </w:r>
      <w:r w:rsidRPr="007B62C2">
        <w:rPr>
          <w:rFonts w:ascii="Times New Roman" w:hAnsi="Times New Roman" w:cs="Times New Roman"/>
          <w:color w:val="000000" w:themeColor="text1"/>
        </w:rPr>
        <w:t>Pu</w:t>
      </w:r>
      <w:r w:rsidRPr="007B62C2">
        <w:rPr>
          <w:rFonts w:ascii="Times New Roman" w:hAnsi="Times New Roman" w:cs="Times New Roman"/>
          <w:color w:val="000000" w:themeColor="text1"/>
          <w:vertAlign w:val="subscript"/>
        </w:rPr>
        <w:t>0.1</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[10]</w:t>
      </w:r>
      <w:r w:rsidRPr="007B62C2">
        <w:rPr>
          <w:rFonts w:ascii="Times New Roman" w:hAnsi="Times New Roman" w:cs="Times New Roman"/>
          <w:color w:val="000000" w:themeColor="text1"/>
        </w:rPr>
        <w:t xml:space="preserve">.  </w:t>
      </w:r>
    </w:p>
    <w:p w14:paraId="5A3AF07D"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The effects of helium accumulation on bubble formation and mechanical properties, as well as the fundamentals of helium diffusion in pyrochlores, are experimentally investigated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b/>
          <w:color w:val="000000" w:themeColor="text1"/>
        </w:rPr>
        <w:t xml:space="preserve"> </w:t>
      </w:r>
      <w:r w:rsidRPr="007B62C2">
        <w:rPr>
          <w:rFonts w:ascii="Times New Roman" w:hAnsi="Times New Roman" w:cs="Times New Roman"/>
          <w:color w:val="000000" w:themeColor="text1"/>
        </w:rPr>
        <w:t>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We find that helium accumulation results in bubble formation at concentrations of 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in pristine and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4.6 at.% in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Lattice parameter, residual stress, and hardness changes due to helium accumulation were investigated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which remains crystalline after irradiation.  Predicting the long-term behavior of helium requires a solid understanding of helium migration behavior in the pyrochlore lattice.  Thermal helium desorption measurements suggest that helium binds to vacant lattice sites at room temperature.  Helium-vacancy clusters likely form in the sample implanted with higher helium implantation energy, and their formation depends on the initial defect structure and implantation depth.  A deeper implantation allows helium to desorb from small vacancy sites and re-trap into helium-vacancy clusters that form at high temperature.  Voronoi volume calculations provide estimations of the lowest energy helium interstitial configurations, which were found to be the octahedral site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the tetrahedral site in both pyrochlore and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Finally, based on helium trapping information, the critical concentration required for bubble formation was estimated and compared to the experimental transmission electron microscopy results.   </w:t>
      </w:r>
    </w:p>
    <w:p w14:paraId="2228C1CE" w14:textId="77777777" w:rsidR="0033634C" w:rsidRPr="007B62C2" w:rsidRDefault="0033634C" w:rsidP="00A138B3">
      <w:pPr>
        <w:rPr>
          <w:rFonts w:ascii="Times New Roman" w:hAnsi="Times New Roman" w:cs="Times New Roman"/>
          <w:color w:val="000000" w:themeColor="text1"/>
        </w:rPr>
      </w:pPr>
      <w:r w:rsidRPr="007B62C2">
        <w:rPr>
          <w:rFonts w:ascii="Times New Roman" w:hAnsi="Times New Roman" w:cs="Times New Roman"/>
          <w:color w:val="000000" w:themeColor="text1"/>
        </w:rPr>
        <w:br w:type="page"/>
      </w:r>
    </w:p>
    <w:p w14:paraId="109FBFE0" w14:textId="77777777" w:rsidR="0033634C" w:rsidRPr="007B62C2" w:rsidRDefault="0033634C" w:rsidP="0033634C">
      <w:pPr>
        <w:pStyle w:val="Heading1"/>
        <w:numPr>
          <w:ilvl w:val="0"/>
          <w:numId w:val="14"/>
        </w:numPr>
        <w:rPr>
          <w:rFonts w:ascii="Times New Roman" w:hAnsi="Times New Roman" w:cs="Times New Roman"/>
        </w:rPr>
      </w:pPr>
      <w:r w:rsidRPr="007B62C2">
        <w:rPr>
          <w:rFonts w:ascii="Times New Roman" w:hAnsi="Times New Roman" w:cs="Times New Roman"/>
        </w:rPr>
        <w:br/>
      </w:r>
      <w:bookmarkStart w:id="3" w:name="_Toc466971688"/>
      <w:r w:rsidRPr="007B62C2">
        <w:rPr>
          <w:rFonts w:ascii="Times New Roman" w:hAnsi="Times New Roman" w:cs="Times New Roman"/>
        </w:rPr>
        <w:t>LITERATURE REVIEW OF IRRADIATION EFFECTS ON PYROCHLORES</w:t>
      </w:r>
      <w:bookmarkEnd w:id="3"/>
    </w:p>
    <w:p w14:paraId="5B90A527" w14:textId="77777777" w:rsidR="0033634C" w:rsidRPr="007B62C2" w:rsidRDefault="0033634C" w:rsidP="008221ED">
      <w:pPr>
        <w:rPr>
          <w:rFonts w:ascii="Times New Roman" w:hAnsi="Times New Roman" w:cs="Times New Roman"/>
          <w:b/>
          <w:color w:val="000000" w:themeColor="text1"/>
        </w:rPr>
      </w:pPr>
    </w:p>
    <w:p w14:paraId="021364FA" w14:textId="31C4E05C" w:rsidR="0033634C" w:rsidRPr="002D2638" w:rsidRDefault="0033634C" w:rsidP="002D2638">
      <w:pPr>
        <w:pStyle w:val="Heading2"/>
      </w:pPr>
      <w:bookmarkStart w:id="4" w:name="_Toc463514667"/>
      <w:bookmarkStart w:id="5" w:name="_Toc466971689"/>
      <w:r w:rsidRPr="007B62C2">
        <w:t>Pyrochlore Structure and Phase Stability</w:t>
      </w:r>
      <w:bookmarkEnd w:id="4"/>
      <w:bookmarkEnd w:id="5"/>
    </w:p>
    <w:p w14:paraId="3D158B8F" w14:textId="77777777" w:rsidR="0033634C" w:rsidRPr="007B62C2"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Pyrochlores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consist of A- and B-site cations (3+, 4+) and oxygen atoms, where A-site cations reside on the 16</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 xml:space="preserve"> Wyckoff position, B-site cations on the 16</w:t>
      </w:r>
      <w:r w:rsidRPr="007B62C2">
        <w:rPr>
          <w:rFonts w:ascii="Times New Roman" w:hAnsi="Times New Roman" w:cs="Times New Roman"/>
          <w:i/>
          <w:color w:val="000000" w:themeColor="text1"/>
        </w:rPr>
        <w:t>c</w:t>
      </w:r>
      <w:r w:rsidRPr="007B62C2">
        <w:rPr>
          <w:rFonts w:ascii="Times New Roman" w:hAnsi="Times New Roman" w:cs="Times New Roman"/>
          <w:color w:val="000000" w:themeColor="text1"/>
        </w:rPr>
        <w:t xml:space="preserve"> position, and the oxygen atoms reside on the 48</w:t>
      </w:r>
      <w:r w:rsidRPr="007B62C2">
        <w:rPr>
          <w:rFonts w:ascii="Times New Roman" w:hAnsi="Times New Roman" w:cs="Times New Roman"/>
          <w:i/>
          <w:color w:val="000000" w:themeColor="text1"/>
        </w:rPr>
        <w:t>f</w:t>
      </w:r>
      <w:r w:rsidRPr="007B62C2">
        <w:rPr>
          <w:rFonts w:ascii="Times New Roman" w:hAnsi="Times New Roman" w:cs="Times New Roman"/>
          <w:color w:val="000000" w:themeColor="text1"/>
        </w:rPr>
        <w:t xml:space="preserve"> and 8</w:t>
      </w:r>
      <w:r w:rsidRPr="007B62C2">
        <w:rPr>
          <w:rFonts w:ascii="Times New Roman" w:hAnsi="Times New Roman" w:cs="Times New Roman"/>
          <w:i/>
          <w:color w:val="000000" w:themeColor="text1"/>
        </w:rPr>
        <w:t>b</w:t>
      </w:r>
      <w:r w:rsidRPr="007B62C2">
        <w:rPr>
          <w:rFonts w:ascii="Times New Roman" w:hAnsi="Times New Roman" w:cs="Times New Roman"/>
          <w:color w:val="000000" w:themeColor="text1"/>
        </w:rPr>
        <w:t xml:space="preserve"> sites.  One eighth of the pyrochlore unit cell, which contains one formula unit, closely resembles the fluorite unit cell (Fig 2.1), except that 1/8</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xml:space="preserve"> of the pyrochlore unit cell consists of one less oxygen atom than the fluorite unit cell.  This structural oxygen vacancy, characteristic to all pyrochlores, is located at the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Wyckoff site, and results in 8 structural oxygen vacancies per pyrochlore unit cell.  The position of the 48</w:t>
      </w:r>
      <w:r w:rsidRPr="007B62C2">
        <w:rPr>
          <w:rFonts w:ascii="Times New Roman" w:hAnsi="Times New Roman" w:cs="Times New Roman"/>
          <w:i/>
          <w:color w:val="000000" w:themeColor="text1"/>
        </w:rPr>
        <w:t>f</w:t>
      </w:r>
      <w:r w:rsidRPr="007B62C2">
        <w:rPr>
          <w:rFonts w:ascii="Times New Roman" w:hAnsi="Times New Roman" w:cs="Times New Roman"/>
          <w:color w:val="000000" w:themeColor="text1"/>
        </w:rPr>
        <w:t xml:space="preserve"> oxygen atoms changes with each pyrochlore by an oxygen positional parameter,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The phase stability varies between pyrochlores, and has been found to depend on the cation ionic radius ratio, </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A</w:t>
      </w:r>
      <w:proofErr w:type="spellEnd"/>
      <w:r w:rsidRPr="007B62C2">
        <w:rPr>
          <w:rFonts w:ascii="Times New Roman" w:hAnsi="Times New Roman" w:cs="Times New Roman"/>
          <w:color w:val="000000" w:themeColor="text1"/>
        </w:rPr>
        <w:t>/</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B</w:t>
      </w:r>
      <w:proofErr w:type="spellEnd"/>
      <w:r w:rsidRPr="007B62C2">
        <w:rPr>
          <w:rFonts w:ascii="Times New Roman" w:hAnsi="Times New Roman" w:cs="Times New Roman"/>
          <w:color w:val="000000" w:themeColor="text1"/>
        </w:rPr>
        <w:t xml:space="preserve">.  Compounds with high cation radius ratio (large A-site cation, small B-site cation) more easily order into the pyrochlore structure </w:t>
      </w:r>
      <w:r w:rsidRPr="007B62C2">
        <w:rPr>
          <w:rFonts w:ascii="Times New Roman" w:hAnsi="Times New Roman" w:cs="Times New Roman"/>
          <w:noProof/>
          <w:color w:val="000000" w:themeColor="text1"/>
        </w:rPr>
        <w:t>[11]</w:t>
      </w:r>
      <w:r w:rsidRPr="007B62C2">
        <w:rPr>
          <w:rFonts w:ascii="Times New Roman" w:hAnsi="Times New Roman" w:cs="Times New Roman"/>
          <w:color w:val="000000" w:themeColor="text1"/>
        </w:rPr>
        <w:t>.  Conversely,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compounds with a small cation radius ratio will have more difficulty ordering into the pyrochlore structure.  Compounds that do order into the pyrochlore structure, but lie on the edge of the pyrochlore stability range, are generally more stable under irradiation due to lower antisite defect formation energies, allowing them to readily transform to the defect-fluorite structure. </w:t>
      </w:r>
    </w:p>
    <w:p w14:paraId="7E97C464" w14:textId="7F55A659" w:rsidR="0033634C" w:rsidRDefault="002D2638" w:rsidP="002D263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Pyrochlores will only form after sintering at high temperatures; sintering at lower temperatures will result in a partially ordered system, possibly consisting of all defect-fluorite structure or a mixture of pyrochlore and defect-fluorite.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changes phase from defect-fluorite to disordered pyrochlore at temperatures higher than 1200</w:t>
      </w:r>
      <w:r w:rsidR="0033634C" w:rsidRPr="007B62C2">
        <w:rPr>
          <w:rFonts w:ascii="Times New Roman" w:hAnsi="Times New Roman" w:cs="Times New Roman"/>
          <w:color w:val="000000" w:themeColor="text1"/>
        </w:rPr>
        <w:sym w:font="Symbol" w:char="F0B0"/>
      </w:r>
      <w:r w:rsidR="0033634C" w:rsidRPr="007B62C2">
        <w:rPr>
          <w:rFonts w:ascii="Times New Roman" w:hAnsi="Times New Roman" w:cs="Times New Roman"/>
          <w:color w:val="000000" w:themeColor="text1"/>
        </w:rPr>
        <w:t xml:space="preserve">C prepared in static air environment </w:t>
      </w:r>
      <w:r w:rsidR="0033634C" w:rsidRPr="007B62C2">
        <w:rPr>
          <w:rFonts w:ascii="Times New Roman" w:hAnsi="Times New Roman" w:cs="Times New Roman"/>
          <w:noProof/>
          <w:color w:val="000000" w:themeColor="text1"/>
        </w:rPr>
        <w:t>[12]</w:t>
      </w:r>
      <w:r w:rsidR="0033634C" w:rsidRPr="007B62C2">
        <w:rPr>
          <w:rFonts w:ascii="Times New Roman" w:hAnsi="Times New Roman" w:cs="Times New Roman"/>
          <w:color w:val="000000" w:themeColor="text1"/>
        </w:rPr>
        <w:t>.  Calcining at 1400</w:t>
      </w:r>
      <w:r w:rsidR="0033634C" w:rsidRPr="007B62C2">
        <w:rPr>
          <w:rFonts w:ascii="Times New Roman" w:hAnsi="Times New Roman" w:cs="Times New Roman"/>
          <w:color w:val="000000" w:themeColor="text1"/>
        </w:rPr>
        <w:sym w:font="Symbol" w:char="F0B0"/>
      </w:r>
      <w:r w:rsidR="0033634C" w:rsidRPr="007B62C2">
        <w:rPr>
          <w:rFonts w:ascii="Times New Roman" w:hAnsi="Times New Roman" w:cs="Times New Roman"/>
          <w:color w:val="000000" w:themeColor="text1"/>
        </w:rPr>
        <w:t>C results in more order than calcining at 1300</w:t>
      </w:r>
      <w:r w:rsidR="0033634C" w:rsidRPr="007B62C2">
        <w:rPr>
          <w:rFonts w:ascii="Times New Roman" w:hAnsi="Times New Roman" w:cs="Times New Roman"/>
          <w:color w:val="000000" w:themeColor="text1"/>
        </w:rPr>
        <w:sym w:font="Symbol" w:char="F0B0"/>
      </w:r>
      <w:r w:rsidR="0033634C" w:rsidRPr="007B62C2">
        <w:rPr>
          <w:rFonts w:ascii="Times New Roman" w:hAnsi="Times New Roman" w:cs="Times New Roman"/>
          <w:color w:val="000000" w:themeColor="text1"/>
        </w:rPr>
        <w:t>C.  Above 1500</w:t>
      </w:r>
      <w:r w:rsidR="0033634C" w:rsidRPr="007B62C2">
        <w:rPr>
          <w:rFonts w:ascii="Times New Roman" w:hAnsi="Times New Roman" w:cs="Times New Roman"/>
          <w:color w:val="000000" w:themeColor="text1"/>
        </w:rPr>
        <w:sym w:font="Symbol" w:char="F0B0"/>
      </w:r>
      <w:r w:rsidR="0033634C" w:rsidRPr="007B62C2">
        <w:rPr>
          <w:rFonts w:ascii="Times New Roman" w:hAnsi="Times New Roman" w:cs="Times New Roman"/>
          <w:color w:val="000000" w:themeColor="text1"/>
        </w:rPr>
        <w:t>C,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in pyrochlore phase can be thermally disordered into the defect-fluorite structure.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on the other hand, readily forms the pyrochlore phase above 1600</w:t>
      </w:r>
      <w:r w:rsidR="0033634C" w:rsidRPr="007B62C2">
        <w:rPr>
          <w:rFonts w:ascii="Times New Roman" w:hAnsi="Times New Roman" w:cs="Times New Roman"/>
          <w:color w:val="000000" w:themeColor="text1"/>
        </w:rPr>
        <w:sym w:font="Symbol" w:char="F0B0"/>
      </w:r>
      <w:r w:rsidR="0033634C" w:rsidRPr="007B62C2">
        <w:rPr>
          <w:rFonts w:ascii="Times New Roman" w:hAnsi="Times New Roman" w:cs="Times New Roman"/>
          <w:color w:val="000000" w:themeColor="text1"/>
        </w:rPr>
        <w:t xml:space="preserve">C </w:t>
      </w:r>
      <w:r w:rsidR="0033634C" w:rsidRPr="007B62C2">
        <w:rPr>
          <w:rFonts w:ascii="Times New Roman" w:hAnsi="Times New Roman" w:cs="Times New Roman"/>
          <w:noProof/>
          <w:color w:val="000000" w:themeColor="text1"/>
        </w:rPr>
        <w:t>[13]</w:t>
      </w:r>
      <w:r w:rsidR="0033634C" w:rsidRPr="007B62C2">
        <w:rPr>
          <w:rFonts w:ascii="Times New Roman" w:hAnsi="Times New Roman" w:cs="Times New Roman"/>
          <w:color w:val="000000" w:themeColor="text1"/>
        </w:rPr>
        <w:t xml:space="preserve">.  More information about pyrochlore synthesis is provided in Chapter 3.   </w:t>
      </w:r>
    </w:p>
    <w:p w14:paraId="1F562033" w14:textId="77777777" w:rsidR="0033634C" w:rsidRPr="007B62C2" w:rsidRDefault="0033634C" w:rsidP="0082171B">
      <w:pPr>
        <w:spacing w:line="360" w:lineRule="auto"/>
        <w:jc w:val="both"/>
        <w:rPr>
          <w:rFonts w:ascii="Times New Roman" w:hAnsi="Times New Roman" w:cs="Times New Roman"/>
          <w:color w:val="000000" w:themeColor="text1"/>
        </w:rPr>
      </w:pPr>
    </w:p>
    <w:p w14:paraId="461DFF59" w14:textId="77777777" w:rsidR="0033634C" w:rsidRPr="007B62C2" w:rsidRDefault="0033634C" w:rsidP="006051DF">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3BE7CFDB" wp14:editId="471DE18B">
            <wp:extent cx="4415745" cy="2443480"/>
            <wp:effectExtent l="0" t="0" r="444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21430" cy="2446626"/>
                    </a:xfrm>
                    <a:prstGeom prst="rect">
                      <a:avLst/>
                    </a:prstGeom>
                  </pic:spPr>
                </pic:pic>
              </a:graphicData>
            </a:graphic>
          </wp:inline>
        </w:drawing>
      </w:r>
    </w:p>
    <w:p w14:paraId="07D9C35D" w14:textId="77777777" w:rsidR="0033634C" w:rsidRDefault="0033634C" w:rsidP="001147DA">
      <w:pPr>
        <w:pStyle w:val="Caption"/>
      </w:pPr>
      <w:bookmarkStart w:id="6" w:name="_Toc463517086"/>
      <w:bookmarkStart w:id="7" w:name="_Toc466971627"/>
      <w:r w:rsidRPr="007B62C2">
        <w:t xml:space="preserve">Figure </w:t>
      </w:r>
      <w:fldSimple w:instr=" STYLEREF 1 \s ">
        <w:r w:rsidR="00AD6C6F">
          <w:rPr>
            <w:noProof/>
          </w:rPr>
          <w:t>2</w:t>
        </w:r>
      </w:fldSimple>
      <w:r>
        <w:t>.</w:t>
      </w:r>
      <w:fldSimple w:instr=" SEQ Figure \* ARABIC \s 1 ">
        <w:r w:rsidR="00AD6C6F">
          <w:rPr>
            <w:noProof/>
          </w:rPr>
          <w:t>1</w:t>
        </w:r>
      </w:fldSimple>
      <w:r w:rsidRPr="007B62C2">
        <w:t xml:space="preserve"> Schematic showing (a) the full pyrochlore structure, and the similarity between (b) one eighth of the pyrochlore structure, and the (b) fluorite structure (e.g. UO</w:t>
      </w:r>
      <w:r w:rsidRPr="007B62C2">
        <w:rPr>
          <w:vertAlign w:val="subscript"/>
        </w:rPr>
        <w:t>2</w:t>
      </w:r>
      <w:r w:rsidRPr="007B62C2">
        <w:t>).</w:t>
      </w:r>
      <w:bookmarkEnd w:id="6"/>
      <w:bookmarkEnd w:id="7"/>
    </w:p>
    <w:p w14:paraId="48288BF2" w14:textId="77777777" w:rsidR="0033634C" w:rsidRDefault="0033634C" w:rsidP="007B62C2">
      <w:pPr>
        <w:spacing w:line="360" w:lineRule="auto"/>
      </w:pPr>
    </w:p>
    <w:p w14:paraId="568D8F7D" w14:textId="77777777" w:rsidR="0033634C" w:rsidRPr="007B62C2" w:rsidRDefault="0033634C" w:rsidP="007B62C2">
      <w:pPr>
        <w:spacing w:line="360" w:lineRule="auto"/>
      </w:pPr>
    </w:p>
    <w:p w14:paraId="0FC6A0AE" w14:textId="3EBB65A0" w:rsidR="0033634C" w:rsidRPr="007B62C2" w:rsidRDefault="002D2638" w:rsidP="002D263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 xml:space="preserve">In </w:t>
      </w:r>
      <w:proofErr w:type="spellStart"/>
      <w:r w:rsidR="0033634C" w:rsidRPr="007B62C2">
        <w:rPr>
          <w:rFonts w:ascii="Times New Roman" w:hAnsi="Times New Roman" w:cs="Times New Roman"/>
          <w:color w:val="000000" w:themeColor="text1"/>
        </w:rPr>
        <w:t>fcc</w:t>
      </w:r>
      <w:proofErr w:type="spellEnd"/>
      <w:r w:rsidR="0033634C" w:rsidRPr="007B62C2">
        <w:rPr>
          <w:rFonts w:ascii="Times New Roman" w:hAnsi="Times New Roman" w:cs="Times New Roman"/>
          <w:color w:val="000000" w:themeColor="text1"/>
        </w:rPr>
        <w:t xml:space="preserve"> structures, the dominant interstitial sites are tetrahedral and octahedral sites, which are at the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and 32</w:t>
      </w:r>
      <w:r w:rsidR="0033634C" w:rsidRPr="007B62C2">
        <w:rPr>
          <w:rFonts w:ascii="Times New Roman" w:hAnsi="Times New Roman" w:cs="Times New Roman"/>
          <w:i/>
          <w:color w:val="000000" w:themeColor="text1"/>
        </w:rPr>
        <w:t>e</w:t>
      </w:r>
      <w:r w:rsidR="0033634C" w:rsidRPr="007B62C2">
        <w:rPr>
          <w:rFonts w:ascii="Times New Roman" w:hAnsi="Times New Roman" w:cs="Times New Roman"/>
          <w:color w:val="000000" w:themeColor="text1"/>
        </w:rPr>
        <w:t xml:space="preserve"> Wyckoff positions in the pyrochlore structure.  The 8</w:t>
      </w:r>
      <w:r w:rsidR="0033634C" w:rsidRPr="007B62C2">
        <w:rPr>
          <w:rFonts w:ascii="Times New Roman" w:hAnsi="Times New Roman" w:cs="Times New Roman"/>
          <w:i/>
          <w:color w:val="000000" w:themeColor="text1"/>
        </w:rPr>
        <w:t xml:space="preserve">a </w:t>
      </w:r>
      <w:r w:rsidR="0033634C" w:rsidRPr="007B62C2">
        <w:rPr>
          <w:rFonts w:ascii="Times New Roman" w:hAnsi="Times New Roman" w:cs="Times New Roman"/>
          <w:color w:val="000000" w:themeColor="text1"/>
        </w:rPr>
        <w:t>site is located at the structural oxygen vacancy and the 32</w:t>
      </w:r>
      <w:r w:rsidR="0033634C" w:rsidRPr="007B62C2">
        <w:rPr>
          <w:rFonts w:ascii="Times New Roman" w:hAnsi="Times New Roman" w:cs="Times New Roman"/>
          <w:i/>
          <w:color w:val="000000" w:themeColor="text1"/>
        </w:rPr>
        <w:t>e</w:t>
      </w:r>
      <w:r w:rsidR="0033634C" w:rsidRPr="007B62C2">
        <w:rPr>
          <w:rFonts w:ascii="Times New Roman" w:hAnsi="Times New Roman" w:cs="Times New Roman"/>
          <w:color w:val="000000" w:themeColor="text1"/>
        </w:rPr>
        <w:t xml:space="preserve"> site is located at the center of the oxygen </w:t>
      </w:r>
      <w:proofErr w:type="spellStart"/>
      <w:r w:rsidR="0033634C" w:rsidRPr="007B62C2">
        <w:rPr>
          <w:rFonts w:ascii="Times New Roman" w:hAnsi="Times New Roman" w:cs="Times New Roman"/>
          <w:color w:val="000000" w:themeColor="text1"/>
        </w:rPr>
        <w:t>sublattice</w:t>
      </w:r>
      <w:proofErr w:type="spellEnd"/>
      <w:r w:rsidR="0033634C" w:rsidRPr="007B62C2">
        <w:rPr>
          <w:rFonts w:ascii="Times New Roman" w:hAnsi="Times New Roman" w:cs="Times New Roman"/>
          <w:color w:val="000000" w:themeColor="text1"/>
        </w:rPr>
        <w:t xml:space="preserve">.  Coordination number changes for each atom </w:t>
      </w:r>
      <w:r w:rsidR="0033634C" w:rsidRPr="007B62C2">
        <w:rPr>
          <w:rFonts w:ascii="Times New Roman" w:hAnsi="Times New Roman" w:cs="Times New Roman"/>
          <w:noProof/>
          <w:color w:val="000000" w:themeColor="text1"/>
        </w:rPr>
        <w:t>[14]</w:t>
      </w:r>
      <w:r w:rsidR="0033634C" w:rsidRPr="007B62C2">
        <w:rPr>
          <w:rFonts w:ascii="Times New Roman" w:hAnsi="Times New Roman" w:cs="Times New Roman"/>
          <w:color w:val="000000" w:themeColor="text1"/>
        </w:rPr>
        <w:t>.  Oxygen atoms located on the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site are 4-fold coordinated by two A-site and two B-site cations.  Oxygen atoms located on the 8</w:t>
      </w:r>
      <w:r w:rsidR="0033634C" w:rsidRPr="007B62C2">
        <w:rPr>
          <w:rFonts w:ascii="Times New Roman" w:hAnsi="Times New Roman" w:cs="Times New Roman"/>
          <w:i/>
          <w:color w:val="000000" w:themeColor="text1"/>
        </w:rPr>
        <w:t>b</w:t>
      </w:r>
      <w:r w:rsidR="0033634C" w:rsidRPr="007B62C2">
        <w:rPr>
          <w:rFonts w:ascii="Times New Roman" w:hAnsi="Times New Roman" w:cs="Times New Roman"/>
          <w:color w:val="000000" w:themeColor="text1"/>
        </w:rPr>
        <w:t xml:space="preserve"> site are 4-fold coordinated by four A-site cations.  A-site cations are 8-fold coordinated, located in the center of a </w:t>
      </w:r>
      <w:proofErr w:type="spellStart"/>
      <w:r w:rsidR="0033634C" w:rsidRPr="007B62C2">
        <w:rPr>
          <w:rFonts w:ascii="Times New Roman" w:hAnsi="Times New Roman" w:cs="Times New Roman"/>
          <w:color w:val="000000" w:themeColor="text1"/>
        </w:rPr>
        <w:t>scalenohedron</w:t>
      </w:r>
      <w:proofErr w:type="spellEnd"/>
      <w:r w:rsidR="0033634C" w:rsidRPr="007B62C2">
        <w:rPr>
          <w:rFonts w:ascii="Times New Roman" w:hAnsi="Times New Roman" w:cs="Times New Roman"/>
          <w:color w:val="000000" w:themeColor="text1"/>
        </w:rPr>
        <w:t xml:space="preserve"> that consists of six equally spaced anions and two axial anions slightly shorter in distance.  B-site cations are 6-fold coordinated, located within trigonal antiprisms formed by six oxygen atoms.  </w:t>
      </w:r>
    </w:p>
    <w:p w14:paraId="520EE6C3" w14:textId="77777777" w:rsidR="0033634C" w:rsidRPr="007B62C2" w:rsidRDefault="0033634C" w:rsidP="0082171B">
      <w:pPr>
        <w:spacing w:line="360" w:lineRule="auto"/>
        <w:jc w:val="both"/>
        <w:rPr>
          <w:rFonts w:ascii="Times New Roman" w:hAnsi="Times New Roman" w:cs="Times New Roman"/>
          <w:color w:val="000000" w:themeColor="text1"/>
        </w:rPr>
      </w:pPr>
    </w:p>
    <w:p w14:paraId="3F6E06F4" w14:textId="745B83D6" w:rsidR="0033634C" w:rsidRPr="002D2638" w:rsidRDefault="0033634C" w:rsidP="008753FE">
      <w:pPr>
        <w:pStyle w:val="Heading2"/>
      </w:pPr>
      <w:bookmarkStart w:id="8" w:name="_Toc463514668"/>
      <w:bookmarkStart w:id="9" w:name="_Toc466971690"/>
      <w:r w:rsidRPr="007B62C2">
        <w:t>Radiation Effects in Pyrochlores</w:t>
      </w:r>
      <w:bookmarkEnd w:id="8"/>
      <w:bookmarkEnd w:id="9"/>
    </w:p>
    <w:p w14:paraId="7B0D8D3D" w14:textId="77777777" w:rsidR="0033634C" w:rsidRPr="007B62C2" w:rsidRDefault="0033634C" w:rsidP="0082171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Radiation affects materials differently, and a material’s response to radiation damage must be quantified before considering the material for long-term nuclear waste immobilization.  Pyrochlores, along with many other complex ceramics, have been found to exist in nature.  Initial work on the long-term effects of radiation damage on ceramics, particularly dose rate effects, was done by examining natural minerals that contain radioactive isotopes.  In studies of materials which contain radioactive isotopes, the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dose is usually given in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-decays/m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or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-decays/g.  Literature values presented in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-decays/g can be converted to helium atomic percent using the atomic density (atoms/g), which is independent of irradiation-induced swelling.  Nuclear magnetic resonance measurements were utilized to measure the amorphous fraction in natural zircon (ZrSiO</w:t>
      </w:r>
      <w:r w:rsidRPr="007B62C2">
        <w:rPr>
          <w:rFonts w:ascii="Times New Roman" w:hAnsi="Times New Roman" w:cs="Times New Roman"/>
          <w:color w:val="000000" w:themeColor="text1"/>
          <w:vertAlign w:val="subscript"/>
        </w:rPr>
        <w:t>4</w:t>
      </w:r>
      <w:r w:rsidRPr="007B62C2">
        <w:rPr>
          <w:rFonts w:ascii="Times New Roman" w:hAnsi="Times New Roman" w:cs="Times New Roman"/>
          <w:color w:val="000000" w:themeColor="text1"/>
        </w:rPr>
        <w:t xml:space="preserve">) containing </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 xml:space="preserve">U and </w:t>
      </w:r>
      <w:r w:rsidRPr="007B62C2">
        <w:rPr>
          <w:rFonts w:ascii="Times New Roman" w:hAnsi="Times New Roman" w:cs="Times New Roman"/>
          <w:color w:val="000000" w:themeColor="text1"/>
          <w:vertAlign w:val="superscript"/>
        </w:rPr>
        <w:t>232</w:t>
      </w:r>
      <w:r w:rsidRPr="007B62C2">
        <w:rPr>
          <w:rFonts w:ascii="Times New Roman" w:hAnsi="Times New Roman" w:cs="Times New Roman"/>
          <w:color w:val="000000" w:themeColor="text1"/>
        </w:rPr>
        <w:t xml:space="preserve">Th.  Natural zircon showed damage similar to zircon doped with </w:t>
      </w:r>
      <w:r w:rsidRPr="007B62C2">
        <w:rPr>
          <w:rFonts w:ascii="Times New Roman" w:hAnsi="Times New Roman" w:cs="Times New Roman"/>
          <w:color w:val="000000" w:themeColor="text1"/>
          <w:vertAlign w:val="superscript"/>
        </w:rPr>
        <w:t>239</w:t>
      </w:r>
      <w:r w:rsidRPr="007B62C2">
        <w:rPr>
          <w:rFonts w:ascii="Times New Roman" w:hAnsi="Times New Roman" w:cs="Times New Roman"/>
          <w:color w:val="000000" w:themeColor="text1"/>
        </w:rPr>
        <w:t xml:space="preserve">Pu at the same dose, indicating no significant dose rate effect on the damage process </w:t>
      </w:r>
      <w:r w:rsidRPr="007B62C2">
        <w:rPr>
          <w:rFonts w:ascii="Times New Roman" w:hAnsi="Times New Roman" w:cs="Times New Roman"/>
          <w:noProof/>
          <w:color w:val="000000" w:themeColor="text1"/>
        </w:rPr>
        <w:t>[15]</w:t>
      </w:r>
      <w:r w:rsidRPr="007B62C2">
        <w:rPr>
          <w:rFonts w:ascii="Times New Roman" w:hAnsi="Times New Roman" w:cs="Times New Roman"/>
          <w:color w:val="000000" w:themeColor="text1"/>
        </w:rPr>
        <w:t xml:space="preserve">.  Lumpkin and Ewing </w:t>
      </w:r>
      <w:r w:rsidRPr="007B62C2">
        <w:rPr>
          <w:rFonts w:ascii="Times New Roman" w:hAnsi="Times New Roman" w:cs="Times New Roman"/>
          <w:noProof/>
          <w:color w:val="000000" w:themeColor="text1"/>
        </w:rPr>
        <w:t>[16]</w:t>
      </w:r>
      <w:r w:rsidRPr="007B62C2">
        <w:rPr>
          <w:rFonts w:ascii="Times New Roman" w:hAnsi="Times New Roman" w:cs="Times New Roman"/>
          <w:color w:val="000000" w:themeColor="text1"/>
        </w:rPr>
        <w:t xml:space="preserve"> characterized a multitude of mineral pyrochlores from all over the world containing different UO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and ThO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concentrations.  They estimated the damage dose, </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 xml:space="preserve">, in mineral pyrochlores using Eq. 2.1,  </w:t>
      </w:r>
      <w:r w:rsidRPr="007B62C2">
        <w:rPr>
          <w:rFonts w:ascii="Times New Roman" w:hAnsi="Times New Roman" w:cs="Times New Roman"/>
          <w:i/>
          <w:color w:val="000000" w:themeColor="text1"/>
        </w:rPr>
        <w:t>N</w:t>
      </w:r>
      <w:r w:rsidRPr="007B62C2">
        <w:rPr>
          <w:rFonts w:ascii="Times New Roman" w:hAnsi="Times New Roman" w:cs="Times New Roman"/>
          <w:color w:val="000000" w:themeColor="text1"/>
          <w:vertAlign w:val="subscript"/>
        </w:rPr>
        <w:t>238</w:t>
      </w:r>
      <w:r w:rsidRPr="007B62C2">
        <w:rPr>
          <w:rFonts w:ascii="Times New Roman" w:hAnsi="Times New Roman" w:cs="Times New Roman"/>
          <w:color w:val="000000" w:themeColor="text1"/>
        </w:rPr>
        <w:t xml:space="preserve"> is the number of </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 xml:space="preserve">U atoms/mg, </w:t>
      </w:r>
      <w:r w:rsidRPr="007B62C2">
        <w:rPr>
          <w:rFonts w:ascii="Times New Roman" w:hAnsi="Times New Roman" w:cs="Times New Roman"/>
          <w:i/>
          <w:color w:val="000000" w:themeColor="text1"/>
        </w:rPr>
        <w:t>N</w:t>
      </w:r>
      <w:r w:rsidRPr="007B62C2">
        <w:rPr>
          <w:rFonts w:ascii="Times New Roman" w:hAnsi="Times New Roman" w:cs="Times New Roman"/>
          <w:color w:val="000000" w:themeColor="text1"/>
          <w:vertAlign w:val="subscript"/>
        </w:rPr>
        <w:t>232</w:t>
      </w:r>
      <w:r w:rsidRPr="007B62C2">
        <w:rPr>
          <w:rFonts w:ascii="Times New Roman" w:hAnsi="Times New Roman" w:cs="Times New Roman"/>
          <w:color w:val="000000" w:themeColor="text1"/>
        </w:rPr>
        <w:t xml:space="preserve"> is the number of </w:t>
      </w:r>
      <w:r w:rsidRPr="007B62C2">
        <w:rPr>
          <w:rFonts w:ascii="Times New Roman" w:hAnsi="Times New Roman" w:cs="Times New Roman"/>
          <w:color w:val="000000" w:themeColor="text1"/>
          <w:vertAlign w:val="superscript"/>
        </w:rPr>
        <w:t>232</w:t>
      </w:r>
      <w:r w:rsidRPr="007B62C2">
        <w:rPr>
          <w:rFonts w:ascii="Times New Roman" w:hAnsi="Times New Roman" w:cs="Times New Roman"/>
          <w:color w:val="000000" w:themeColor="text1"/>
        </w:rPr>
        <w:t xml:space="preserve">Th atoms/mg, </w:t>
      </w:r>
      <w:r w:rsidRPr="007B62C2">
        <w:rPr>
          <w:rFonts w:ascii="Times New Roman" w:hAnsi="Times New Roman" w:cs="Times New Roman"/>
          <w:color w:val="000000" w:themeColor="text1"/>
        </w:rPr>
        <w:sym w:font="Symbol" w:char="F074"/>
      </w:r>
      <w:r w:rsidRPr="007B62C2">
        <w:rPr>
          <w:rFonts w:ascii="Times New Roman" w:hAnsi="Times New Roman" w:cs="Times New Roman"/>
          <w:color w:val="000000" w:themeColor="text1"/>
          <w:vertAlign w:val="subscript"/>
        </w:rPr>
        <w:t>238</w:t>
      </w:r>
      <w:r w:rsidRPr="007B62C2">
        <w:rPr>
          <w:rFonts w:ascii="Times New Roman" w:hAnsi="Times New Roman" w:cs="Times New Roman"/>
          <w:color w:val="000000" w:themeColor="text1"/>
        </w:rPr>
        <w:t xml:space="preserve"> and </w:t>
      </w:r>
      <w:r w:rsidRPr="007B62C2">
        <w:rPr>
          <w:rFonts w:ascii="Times New Roman" w:hAnsi="Times New Roman" w:cs="Times New Roman"/>
          <w:color w:val="000000" w:themeColor="text1"/>
        </w:rPr>
        <w:sym w:font="Symbol" w:char="F074"/>
      </w:r>
      <w:r w:rsidRPr="007B62C2">
        <w:rPr>
          <w:rFonts w:ascii="Times New Roman" w:hAnsi="Times New Roman" w:cs="Times New Roman"/>
          <w:color w:val="000000" w:themeColor="text1"/>
          <w:vertAlign w:val="subscript"/>
        </w:rPr>
        <w:t>232</w:t>
      </w:r>
      <w:r w:rsidRPr="007B62C2">
        <w:rPr>
          <w:rFonts w:ascii="Times New Roman" w:hAnsi="Times New Roman" w:cs="Times New Roman"/>
          <w:color w:val="000000" w:themeColor="text1"/>
        </w:rPr>
        <w:t xml:space="preserve"> are the mean lives of </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 xml:space="preserve">U and </w:t>
      </w:r>
      <w:r w:rsidRPr="007B62C2">
        <w:rPr>
          <w:rFonts w:ascii="Times New Roman" w:hAnsi="Times New Roman" w:cs="Times New Roman"/>
          <w:color w:val="000000" w:themeColor="text1"/>
          <w:vertAlign w:val="superscript"/>
        </w:rPr>
        <w:t>232</w:t>
      </w:r>
      <w:r w:rsidRPr="007B62C2">
        <w:rPr>
          <w:rFonts w:ascii="Times New Roman" w:hAnsi="Times New Roman" w:cs="Times New Roman"/>
          <w:color w:val="000000" w:themeColor="text1"/>
        </w:rPr>
        <w:t xml:space="preserve">Th, respectively, and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is the geological age.  No consideration was given to the events resulting from the decay of </w:t>
      </w:r>
      <w:r w:rsidRPr="007B62C2">
        <w:rPr>
          <w:rFonts w:ascii="Times New Roman" w:hAnsi="Times New Roman" w:cs="Times New Roman"/>
          <w:color w:val="000000" w:themeColor="text1"/>
          <w:vertAlign w:val="superscript"/>
        </w:rPr>
        <w:t>235</w:t>
      </w:r>
      <w:r w:rsidRPr="007B62C2">
        <w:rPr>
          <w:rFonts w:ascii="Times New Roman" w:hAnsi="Times New Roman" w:cs="Times New Roman"/>
          <w:color w:val="000000" w:themeColor="text1"/>
        </w:rPr>
        <w:t>U.</w:t>
      </w:r>
    </w:p>
    <w:p w14:paraId="51F04BC1" w14:textId="77777777" w:rsidR="0033634C" w:rsidRPr="007B62C2" w:rsidRDefault="0033634C" w:rsidP="00E24E3B">
      <w:pPr>
        <w:spacing w:line="480" w:lineRule="auto"/>
        <w:jc w:val="right"/>
        <w:rPr>
          <w:rFonts w:ascii="Times New Roman" w:eastAsiaTheme="minorEastAsia" w:hAnsi="Times New Roman" w:cs="Times New Roman"/>
          <w:color w:val="000000" w:themeColor="text1"/>
        </w:rPr>
      </w:pPr>
      <m:oMath>
        <m:r>
          <w:rPr>
            <w:rFonts w:ascii="Cambria Math" w:hAnsi="Cambria Math" w:cs="Times New Roman"/>
            <w:color w:val="000000" w:themeColor="text1"/>
          </w:rPr>
          <m:t>D=8</m:t>
        </m:r>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238</m:t>
            </m:r>
          </m:sub>
        </m:sSub>
        <m:d>
          <m:dPr>
            <m:ctrlPr>
              <w:rPr>
                <w:rFonts w:ascii="Cambria Math" w:hAnsi="Cambria Math" w:cs="Times New Roman"/>
                <w:i/>
                <w:color w:val="000000" w:themeColor="text1"/>
              </w:rPr>
            </m:ctrlPr>
          </m:dPr>
          <m:e>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ctrlPr>
                      <w:rPr>
                        <w:rFonts w:ascii="Cambria Math" w:hAnsi="Cambria Math" w:cs="Times New Roman"/>
                        <w:i/>
                        <w:color w:val="000000" w:themeColor="text1"/>
                      </w:rPr>
                    </m:ctrlPr>
                  </m:fPr>
                  <m:num>
                    <m:r>
                      <w:rPr>
                        <w:rFonts w:ascii="Cambria Math" w:hAnsi="Cambria Math" w:cs="Times New Roman"/>
                        <w:color w:val="000000" w:themeColor="text1"/>
                      </w:rPr>
                      <m:t>t</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rPr>
                          <m:t>238</m:t>
                        </m:r>
                      </m:sub>
                    </m:sSub>
                  </m:den>
                </m:f>
              </m:sup>
            </m:sSup>
            <m:r>
              <w:rPr>
                <w:rFonts w:ascii="Cambria Math" w:hAnsi="Cambria Math" w:cs="Times New Roman"/>
                <w:color w:val="000000" w:themeColor="text1"/>
              </w:rPr>
              <m:t>-1</m:t>
            </m:r>
          </m:e>
        </m:d>
        <m:r>
          <w:rPr>
            <w:rFonts w:ascii="Cambria Math" w:hAnsi="Cambria Math" w:cs="Times New Roman"/>
            <w:color w:val="000000" w:themeColor="text1"/>
          </w:rPr>
          <m:t>+6</m:t>
        </m:r>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232</m:t>
            </m:r>
          </m:sub>
        </m:sSub>
        <m:d>
          <m:dPr>
            <m:ctrlPr>
              <w:rPr>
                <w:rFonts w:ascii="Cambria Math" w:hAnsi="Cambria Math" w:cs="Times New Roman"/>
                <w:i/>
                <w:color w:val="000000" w:themeColor="text1"/>
              </w:rPr>
            </m:ctrlPr>
          </m:dPr>
          <m:e>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ctrlPr>
                      <w:rPr>
                        <w:rFonts w:ascii="Cambria Math" w:hAnsi="Cambria Math" w:cs="Times New Roman"/>
                        <w:i/>
                        <w:color w:val="000000" w:themeColor="text1"/>
                      </w:rPr>
                    </m:ctrlPr>
                  </m:fPr>
                  <m:num>
                    <m:r>
                      <w:rPr>
                        <w:rFonts w:ascii="Cambria Math" w:hAnsi="Cambria Math" w:cs="Times New Roman"/>
                        <w:color w:val="000000" w:themeColor="text1"/>
                      </w:rPr>
                      <m:t>t</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rPr>
                          <m:t>232</m:t>
                        </m:r>
                      </m:sub>
                    </m:sSub>
                  </m:den>
                </m:f>
              </m:sup>
            </m:sSup>
            <m:r>
              <w:rPr>
                <w:rFonts w:ascii="Cambria Math" w:hAnsi="Cambria Math" w:cs="Times New Roman"/>
                <w:color w:val="000000" w:themeColor="text1"/>
              </w:rPr>
              <m:t>-1</m:t>
            </m:r>
          </m:e>
        </m:d>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(2.1)</w:t>
      </w:r>
    </w:p>
    <w:p w14:paraId="0A9708DA" w14:textId="77777777" w:rsidR="0033634C" w:rsidRPr="007B62C2" w:rsidRDefault="0033634C" w:rsidP="0082171B">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Corresponding dpa</w:t>
      </w:r>
      <w:r w:rsidRPr="007B62C2">
        <w:rPr>
          <w:rFonts w:ascii="Times New Roman" w:eastAsiaTheme="minorEastAsia" w:hAnsi="Times New Roman" w:cs="Times New Roman"/>
          <w:i/>
          <w:color w:val="000000" w:themeColor="text1"/>
        </w:rPr>
        <w:t xml:space="preserve"> </w:t>
      </w:r>
      <w:r w:rsidRPr="007B62C2">
        <w:rPr>
          <w:rFonts w:ascii="Times New Roman" w:eastAsiaTheme="minorEastAsia" w:hAnsi="Times New Roman" w:cs="Times New Roman"/>
          <w:color w:val="000000" w:themeColor="text1"/>
        </w:rPr>
        <w:t xml:space="preserve">values were calculated using Eq. 2.2, assuming 1500 displacements per alpha-decay event, where </w:t>
      </w:r>
      <w:r w:rsidRPr="007B62C2">
        <w:rPr>
          <w:rFonts w:ascii="Times New Roman" w:eastAsiaTheme="minorEastAsia" w:hAnsi="Times New Roman" w:cs="Times New Roman"/>
          <w:i/>
          <w:color w:val="000000" w:themeColor="text1"/>
        </w:rPr>
        <w:t>N</w:t>
      </w:r>
      <w:r w:rsidRPr="007B62C2">
        <w:rPr>
          <w:rFonts w:ascii="Times New Roman" w:eastAsiaTheme="minorEastAsia" w:hAnsi="Times New Roman" w:cs="Times New Roman"/>
          <w:color w:val="000000" w:themeColor="text1"/>
          <w:vertAlign w:val="subscript"/>
        </w:rPr>
        <w:t>a</w:t>
      </w:r>
      <w:r w:rsidRPr="007B62C2">
        <w:rPr>
          <w:rFonts w:ascii="Times New Roman" w:eastAsiaTheme="minorEastAsia" w:hAnsi="Times New Roman" w:cs="Times New Roman"/>
          <w:color w:val="000000" w:themeColor="text1"/>
        </w:rPr>
        <w:t xml:space="preserve"> is Avogadro’s number, </w:t>
      </w:r>
      <w:r w:rsidRPr="007B62C2">
        <w:rPr>
          <w:rFonts w:ascii="Times New Roman" w:eastAsiaTheme="minorEastAsia" w:hAnsi="Times New Roman" w:cs="Times New Roman"/>
          <w:i/>
          <w:color w:val="000000" w:themeColor="text1"/>
        </w:rPr>
        <w:t>M</w:t>
      </w:r>
      <w:r w:rsidRPr="007B62C2">
        <w:rPr>
          <w:rFonts w:ascii="Times New Roman" w:eastAsiaTheme="minorEastAsia" w:hAnsi="Times New Roman" w:cs="Times New Roman"/>
          <w:color w:val="000000" w:themeColor="text1"/>
        </w:rPr>
        <w:t xml:space="preserve"> is the molecular weight in mg units, and </w:t>
      </w:r>
      <w:proofErr w:type="spellStart"/>
      <w:r w:rsidRPr="007B62C2">
        <w:rPr>
          <w:rFonts w:ascii="Times New Roman" w:eastAsiaTheme="minorEastAsia" w:hAnsi="Times New Roman" w:cs="Times New Roman"/>
          <w:i/>
          <w:color w:val="000000" w:themeColor="text1"/>
        </w:rPr>
        <w:t>N</w:t>
      </w:r>
      <w:r w:rsidRPr="007B62C2">
        <w:rPr>
          <w:rFonts w:ascii="Times New Roman" w:eastAsiaTheme="minorEastAsia" w:hAnsi="Times New Roman" w:cs="Times New Roman"/>
          <w:color w:val="000000" w:themeColor="text1"/>
          <w:vertAlign w:val="subscript"/>
        </w:rPr>
        <w:t>f</w:t>
      </w:r>
      <w:proofErr w:type="spellEnd"/>
      <w:r w:rsidRPr="007B62C2">
        <w:rPr>
          <w:rFonts w:ascii="Times New Roman" w:eastAsiaTheme="minorEastAsia" w:hAnsi="Times New Roman" w:cs="Times New Roman"/>
          <w:color w:val="000000" w:themeColor="text1"/>
        </w:rPr>
        <w:t xml:space="preserve"> is the number of atoms per formula unit.</w:t>
      </w:r>
    </w:p>
    <w:p w14:paraId="5F3B4F96" w14:textId="77777777" w:rsidR="0033634C" w:rsidRPr="007B62C2" w:rsidRDefault="0033634C" w:rsidP="00E24E3B">
      <w:pPr>
        <w:spacing w:line="480" w:lineRule="auto"/>
        <w:jc w:val="right"/>
        <w:rPr>
          <w:rFonts w:ascii="Times New Roman" w:eastAsiaTheme="minorEastAsia" w:hAnsi="Times New Roman" w:cs="Times New Roman"/>
          <w:color w:val="000000" w:themeColor="text1"/>
        </w:rPr>
      </w:pPr>
      <m:oMath>
        <m:r>
          <m:rPr>
            <m:nor/>
          </m:rPr>
          <w:rPr>
            <w:rFonts w:ascii="Times New Roman" w:hAnsi="Times New Roman" w:cs="Times New Roman"/>
            <w:color w:val="000000" w:themeColor="text1"/>
          </w:rPr>
          <m:t>dpa</m:t>
        </m:r>
        <m:r>
          <w:rPr>
            <w:rFonts w:ascii="Cambria Math" w:hAnsi="Cambria Math" w:cs="Times New Roman"/>
            <w:color w:val="000000" w:themeColor="text1"/>
          </w:rPr>
          <m:t>=1500DM/</m:t>
        </m:r>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t</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a</m:t>
            </m:r>
          </m:sub>
        </m:sSub>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(2.2)</w:t>
      </w:r>
    </w:p>
    <w:p w14:paraId="016916C5" w14:textId="77777777" w:rsidR="0033634C" w:rsidRPr="007B62C2" w:rsidRDefault="0033634C" w:rsidP="0082171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authors measured XRD intensities relative to crystalline pyrochlore standards, and used the intensity ratio </w:t>
      </w:r>
      <w:r w:rsidRPr="007B62C2">
        <w:rPr>
          <w:rFonts w:ascii="Times New Roman" w:hAnsi="Times New Roman" w:cs="Times New Roman"/>
          <w:i/>
          <w:color w:val="000000" w:themeColor="text1"/>
        </w:rPr>
        <w:t>I/I</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to determine the dose and dpa values for which pyrochlores become completely amorphous (often referred to as </w:t>
      </w:r>
      <w:proofErr w:type="spellStart"/>
      <w:r w:rsidRPr="007B62C2">
        <w:rPr>
          <w:rFonts w:ascii="Times New Roman" w:hAnsi="Times New Roman" w:cs="Times New Roman"/>
          <w:i/>
          <w:color w:val="000000" w:themeColor="text1"/>
        </w:rPr>
        <w:t>metamict</w:t>
      </w:r>
      <w:proofErr w:type="spellEnd"/>
      <w:r w:rsidRPr="007B62C2">
        <w:rPr>
          <w:rFonts w:ascii="Times New Roman" w:hAnsi="Times New Roman" w:cs="Times New Roman"/>
          <w:color w:val="000000" w:themeColor="text1"/>
        </w:rPr>
        <w:t xml:space="preserve"> by geologists).  Alpha-decay damage is detectible when </w:t>
      </w:r>
      <w:r w:rsidRPr="007B62C2">
        <w:rPr>
          <w:rFonts w:ascii="Times New Roman" w:hAnsi="Times New Roman" w:cs="Times New Roman"/>
          <w:i/>
          <w:color w:val="000000" w:themeColor="text1"/>
        </w:rPr>
        <w:t>I/I</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 0.8-1.0.  </w:t>
      </w:r>
    </w:p>
    <w:p w14:paraId="379B3EE9"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Krivokoneva</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Sidorenko</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[17]</w:t>
      </w:r>
      <w:r w:rsidRPr="007B62C2">
        <w:rPr>
          <w:rFonts w:ascii="Times New Roman" w:hAnsi="Times New Roman" w:cs="Times New Roman"/>
          <w:color w:val="000000" w:themeColor="text1"/>
        </w:rPr>
        <w:t xml:space="preserve"> have shown that the radial distribution function (RDF) of </w:t>
      </w:r>
      <w:proofErr w:type="spellStart"/>
      <w:r w:rsidRPr="007B62C2">
        <w:rPr>
          <w:rFonts w:ascii="Times New Roman" w:hAnsi="Times New Roman" w:cs="Times New Roman"/>
          <w:color w:val="000000" w:themeColor="text1"/>
        </w:rPr>
        <w:t>metamict</w:t>
      </w:r>
      <w:proofErr w:type="spellEnd"/>
      <w:r w:rsidRPr="007B62C2">
        <w:rPr>
          <w:rFonts w:ascii="Times New Roman" w:hAnsi="Times New Roman" w:cs="Times New Roman"/>
          <w:color w:val="000000" w:themeColor="text1"/>
        </w:rPr>
        <w:t xml:space="preserve"> pyrochlore has no periodicity beyond the second coordination sphere.  The major peaks in the RDF are related to </w:t>
      </w:r>
      <w:r w:rsidRPr="007B62C2">
        <w:rPr>
          <w:rFonts w:ascii="Times New Roman" w:hAnsi="Times New Roman" w:cs="Times New Roman"/>
          <w:i/>
          <w:color w:val="000000" w:themeColor="text1"/>
        </w:rPr>
        <w:t>M—O</w:t>
      </w:r>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B—O</w:t>
      </w:r>
      <w:r w:rsidRPr="007B62C2">
        <w:rPr>
          <w:rFonts w:ascii="Times New Roman" w:hAnsi="Times New Roman" w:cs="Times New Roman"/>
          <w:color w:val="000000" w:themeColor="text1"/>
        </w:rPr>
        <w:t xml:space="preserve"> = 0.21 nm, </w:t>
      </w:r>
      <w:r w:rsidRPr="007B62C2">
        <w:rPr>
          <w:rFonts w:ascii="Times New Roman" w:hAnsi="Times New Roman" w:cs="Times New Roman"/>
          <w:i/>
          <w:color w:val="000000" w:themeColor="text1"/>
        </w:rPr>
        <w:t>A—O</w:t>
      </w:r>
      <w:r w:rsidRPr="007B62C2">
        <w:rPr>
          <w:rFonts w:ascii="Times New Roman" w:hAnsi="Times New Roman" w:cs="Times New Roman"/>
          <w:color w:val="000000" w:themeColor="text1"/>
        </w:rPr>
        <w:t xml:space="preserve"> = 0.25 nm) and </w:t>
      </w:r>
      <w:r w:rsidRPr="007B62C2">
        <w:rPr>
          <w:rFonts w:ascii="Times New Roman" w:hAnsi="Times New Roman" w:cs="Times New Roman"/>
          <w:i/>
          <w:color w:val="000000" w:themeColor="text1"/>
        </w:rPr>
        <w:t>M—</w:t>
      </w:r>
      <w:proofErr w:type="spellStart"/>
      <w:r w:rsidRPr="007B62C2">
        <w:rPr>
          <w:rFonts w:ascii="Times New Roman" w:hAnsi="Times New Roman" w:cs="Times New Roman"/>
          <w:i/>
          <w:color w:val="000000" w:themeColor="text1"/>
        </w:rPr>
        <w:t>M</w:t>
      </w:r>
      <w:proofErr w:type="spellEnd"/>
      <w:r w:rsidRPr="007B62C2">
        <w:rPr>
          <w:rFonts w:ascii="Times New Roman" w:hAnsi="Times New Roman" w:cs="Times New Roman"/>
          <w:color w:val="000000" w:themeColor="text1"/>
        </w:rPr>
        <w:t xml:space="preserve"> (0.37 nm) distances in the random network structure.  Extended x-ray absorption fine structure (EXAFS) and x-ray absorption near edge structure (XANES) studies suggest that even the second coordination sphere is disrupted to some extent </w:t>
      </w:r>
      <w:r w:rsidRPr="007B62C2">
        <w:rPr>
          <w:rFonts w:ascii="Times New Roman" w:hAnsi="Times New Roman" w:cs="Times New Roman"/>
          <w:noProof/>
          <w:color w:val="000000" w:themeColor="text1"/>
        </w:rPr>
        <w:t>[18-20]</w:t>
      </w:r>
      <w:r w:rsidRPr="007B62C2">
        <w:rPr>
          <w:rFonts w:ascii="Times New Roman" w:hAnsi="Times New Roman" w:cs="Times New Roman"/>
          <w:color w:val="000000" w:themeColor="text1"/>
        </w:rPr>
        <w:t xml:space="preserve">.  A comparison of the Fourier transforms of </w:t>
      </w:r>
      <w:proofErr w:type="spellStart"/>
      <w:r w:rsidRPr="007B62C2">
        <w:rPr>
          <w:rFonts w:ascii="Times New Roman" w:hAnsi="Times New Roman" w:cs="Times New Roman"/>
          <w:color w:val="000000" w:themeColor="text1"/>
        </w:rPr>
        <w:t>metamict</w:t>
      </w:r>
      <w:proofErr w:type="spellEnd"/>
      <w:r w:rsidRPr="007B62C2">
        <w:rPr>
          <w:rFonts w:ascii="Times New Roman" w:hAnsi="Times New Roman" w:cs="Times New Roman"/>
          <w:color w:val="000000" w:themeColor="text1"/>
        </w:rPr>
        <w:t xml:space="preserve"> and annealed pyrochlores reveals a single </w:t>
      </w:r>
      <w:r w:rsidRPr="007B62C2">
        <w:rPr>
          <w:rFonts w:ascii="Times New Roman" w:hAnsi="Times New Roman" w:cs="Times New Roman"/>
          <w:i/>
          <w:color w:val="000000" w:themeColor="text1"/>
        </w:rPr>
        <w:t>M—</w:t>
      </w:r>
      <w:proofErr w:type="spellStart"/>
      <w:r w:rsidRPr="007B62C2">
        <w:rPr>
          <w:rFonts w:ascii="Times New Roman" w:hAnsi="Times New Roman" w:cs="Times New Roman"/>
          <w:i/>
          <w:color w:val="000000" w:themeColor="text1"/>
        </w:rPr>
        <w:t>M</w:t>
      </w:r>
      <w:proofErr w:type="spellEnd"/>
      <w:r w:rsidRPr="007B62C2">
        <w:rPr>
          <w:rFonts w:ascii="Times New Roman" w:hAnsi="Times New Roman" w:cs="Times New Roman"/>
          <w:color w:val="000000" w:themeColor="text1"/>
        </w:rPr>
        <w:t xml:space="preserve"> peak at 0.34-0.37 nm in the annealed samples, while in </w:t>
      </w:r>
      <w:proofErr w:type="spellStart"/>
      <w:r w:rsidRPr="007B62C2">
        <w:rPr>
          <w:rFonts w:ascii="Times New Roman" w:hAnsi="Times New Roman" w:cs="Times New Roman"/>
          <w:color w:val="000000" w:themeColor="text1"/>
        </w:rPr>
        <w:t>metamict</w:t>
      </w:r>
      <w:proofErr w:type="spellEnd"/>
      <w:r w:rsidRPr="007B62C2">
        <w:rPr>
          <w:rFonts w:ascii="Times New Roman" w:hAnsi="Times New Roman" w:cs="Times New Roman"/>
          <w:color w:val="000000" w:themeColor="text1"/>
        </w:rPr>
        <w:t xml:space="preserve"> samples the </w:t>
      </w:r>
      <w:r w:rsidRPr="007B62C2">
        <w:rPr>
          <w:rFonts w:ascii="Times New Roman" w:hAnsi="Times New Roman" w:cs="Times New Roman"/>
          <w:i/>
          <w:color w:val="000000" w:themeColor="text1"/>
        </w:rPr>
        <w:t>M—</w:t>
      </w:r>
      <w:proofErr w:type="spellStart"/>
      <w:r w:rsidRPr="007B62C2">
        <w:rPr>
          <w:rFonts w:ascii="Times New Roman" w:hAnsi="Times New Roman" w:cs="Times New Roman"/>
          <w:i/>
          <w:color w:val="000000" w:themeColor="text1"/>
        </w:rPr>
        <w:t>M</w:t>
      </w:r>
      <w:proofErr w:type="spellEnd"/>
      <w:r w:rsidRPr="007B62C2">
        <w:rPr>
          <w:rFonts w:ascii="Times New Roman" w:hAnsi="Times New Roman" w:cs="Times New Roman"/>
          <w:color w:val="000000" w:themeColor="text1"/>
        </w:rPr>
        <w:t xml:space="preserve"> peak exhibits reduced intensity as well as minor to distinct peak splitting.  The structure of the </w:t>
      </w:r>
      <w:proofErr w:type="spellStart"/>
      <w:r w:rsidRPr="007B62C2">
        <w:rPr>
          <w:rFonts w:ascii="Times New Roman" w:hAnsi="Times New Roman" w:cs="Times New Roman"/>
          <w:color w:val="000000" w:themeColor="text1"/>
        </w:rPr>
        <w:t>metamict</w:t>
      </w:r>
      <w:proofErr w:type="spellEnd"/>
      <w:r w:rsidRPr="007B62C2">
        <w:rPr>
          <w:rFonts w:ascii="Times New Roman" w:hAnsi="Times New Roman" w:cs="Times New Roman"/>
          <w:color w:val="000000" w:themeColor="text1"/>
        </w:rPr>
        <w:t xml:space="preserve"> state in pyrochlore can be envisioned as an aperiodic, random network structure of corner sharing </w:t>
      </w:r>
      <w:r w:rsidRPr="007B62C2">
        <w:rPr>
          <w:rFonts w:ascii="Times New Roman" w:hAnsi="Times New Roman" w:cs="Times New Roman"/>
          <w:i/>
          <w:color w:val="000000" w:themeColor="text1"/>
        </w:rPr>
        <w:t>B—O</w:t>
      </w:r>
      <w:r w:rsidRPr="007B62C2">
        <w:rPr>
          <w:rFonts w:ascii="Times New Roman" w:hAnsi="Times New Roman" w:cs="Times New Roman"/>
          <w:color w:val="000000" w:themeColor="text1"/>
        </w:rPr>
        <w:t xml:space="preserve"> polyhedral.  X-ray diffraction (XRD) and EXAFS/XANES data are consistent with a slight decrease in </w:t>
      </w: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B-O</m:t>
            </m:r>
          </m:e>
        </m:d>
      </m:oMath>
      <w:r w:rsidRPr="007B62C2">
        <w:rPr>
          <w:rFonts w:ascii="Times New Roman" w:hAnsi="Times New Roman" w:cs="Times New Roman"/>
          <w:color w:val="000000" w:themeColor="text1"/>
        </w:rPr>
        <w:t xml:space="preserve"> during the transition from the crystalline to the metamict state </w:t>
      </w:r>
      <w:r w:rsidRPr="007B62C2">
        <w:rPr>
          <w:rFonts w:ascii="Times New Roman" w:hAnsi="Times New Roman" w:cs="Times New Roman"/>
          <w:noProof/>
          <w:color w:val="000000" w:themeColor="text1"/>
        </w:rPr>
        <w:t>[16]</w:t>
      </w:r>
      <w:r w:rsidRPr="007B62C2">
        <w:rPr>
          <w:rFonts w:ascii="Times New Roman" w:hAnsi="Times New Roman" w:cs="Times New Roman"/>
          <w:color w:val="000000" w:themeColor="text1"/>
        </w:rPr>
        <w:t xml:space="preserve">.  Furthermore, a reduction in coordination number to ~5.5 and increased distortion are indicated by EXAFS/XANES experiments </w:t>
      </w:r>
      <w:r w:rsidRPr="007B62C2">
        <w:rPr>
          <w:rFonts w:ascii="Times New Roman" w:hAnsi="Times New Roman" w:cs="Times New Roman"/>
          <w:noProof/>
          <w:color w:val="000000" w:themeColor="text1"/>
        </w:rPr>
        <w:t>[18, 20]</w:t>
      </w:r>
      <w:r w:rsidRPr="007B62C2">
        <w:rPr>
          <w:rFonts w:ascii="Times New Roman" w:hAnsi="Times New Roman" w:cs="Times New Roman"/>
          <w:color w:val="000000" w:themeColor="text1"/>
        </w:rPr>
        <w:t xml:space="preserve">.  In order to explain the increase in macroscopic swelling of 5% (e.g. Weber and Matzke </w:t>
      </w:r>
      <w:r w:rsidRPr="007B62C2">
        <w:rPr>
          <w:rFonts w:ascii="Times New Roman" w:hAnsi="Times New Roman" w:cs="Times New Roman"/>
          <w:noProof/>
          <w:color w:val="000000" w:themeColor="text1"/>
        </w:rPr>
        <w:t>[21]</w:t>
      </w:r>
      <w:r w:rsidRPr="007B62C2">
        <w:rPr>
          <w:rFonts w:ascii="Times New Roman" w:hAnsi="Times New Roman" w:cs="Times New Roman"/>
          <w:color w:val="000000" w:themeColor="text1"/>
        </w:rPr>
        <w:t xml:space="preserve">), the </w:t>
      </w:r>
      <w:r w:rsidRPr="007B62C2">
        <w:rPr>
          <w:rFonts w:ascii="Times New Roman" w:hAnsi="Times New Roman" w:cs="Times New Roman"/>
          <w:i/>
          <w:color w:val="000000" w:themeColor="text1"/>
        </w:rPr>
        <w:t>B—O—B</w:t>
      </w:r>
      <w:r w:rsidRPr="007B62C2">
        <w:rPr>
          <w:rFonts w:ascii="Times New Roman" w:hAnsi="Times New Roman" w:cs="Times New Roman"/>
          <w:color w:val="000000" w:themeColor="text1"/>
        </w:rPr>
        <w:t xml:space="preserve"> angles of the network structure must increase, leading to an increase in the </w:t>
      </w: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B-B</m:t>
            </m:r>
          </m:e>
        </m:d>
      </m:oMath>
      <w:r w:rsidRPr="007B62C2">
        <w:rPr>
          <w:rFonts w:ascii="Times New Roman" w:hAnsi="Times New Roman" w:cs="Times New Roman"/>
          <w:color w:val="000000" w:themeColor="text1"/>
        </w:rPr>
        <w:t xml:space="preserve"> distance of only 1-2%.  Greegor </w:t>
      </w:r>
      <w:r w:rsidRPr="007B62C2">
        <w:rPr>
          <w:rFonts w:ascii="Times New Roman" w:hAnsi="Times New Roman" w:cs="Times New Roman"/>
          <w:i/>
          <w:color w:val="000000" w:themeColor="text1"/>
        </w:rPr>
        <w:t xml:space="preserve">et al. </w:t>
      </w:r>
      <w:r w:rsidRPr="007B62C2">
        <w:rPr>
          <w:rFonts w:ascii="Times New Roman" w:hAnsi="Times New Roman" w:cs="Times New Roman"/>
          <w:noProof/>
          <w:color w:val="000000" w:themeColor="text1"/>
        </w:rPr>
        <w:t>[20]</w:t>
      </w:r>
      <w:r w:rsidRPr="007B62C2">
        <w:rPr>
          <w:rFonts w:ascii="Times New Roman" w:hAnsi="Times New Roman" w:cs="Times New Roman"/>
          <w:color w:val="000000" w:themeColor="text1"/>
        </w:rPr>
        <w:t xml:space="preserve"> observed a slight increase in the </w:t>
      </w: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Ta-Ta</m:t>
            </m:r>
          </m:e>
        </m:d>
      </m:oMath>
      <w:r w:rsidRPr="007B62C2">
        <w:rPr>
          <w:rFonts w:ascii="Times New Roman" w:hAnsi="Times New Roman" w:cs="Times New Roman"/>
          <w:color w:val="000000" w:themeColor="text1"/>
        </w:rPr>
        <w:t xml:space="preserve"> distance in metamict pyrochlore.  In some cases, actinide-doped pyrochlores were utilized to study the effects of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over a shorter decay period.  </w:t>
      </w:r>
      <w:proofErr w:type="spellStart"/>
      <w:r w:rsidRPr="007B62C2">
        <w:rPr>
          <w:rFonts w:ascii="Times New Roman" w:hAnsi="Times New Roman" w:cs="Times New Roman"/>
          <w:color w:val="000000" w:themeColor="text1"/>
        </w:rPr>
        <w:t>Farnan</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[15]</w:t>
      </w:r>
      <w:r w:rsidRPr="007B62C2">
        <w:rPr>
          <w:rFonts w:ascii="Times New Roman" w:hAnsi="Times New Roman" w:cs="Times New Roman"/>
          <w:color w:val="000000" w:themeColor="text1"/>
        </w:rPr>
        <w:t xml:space="preserve"> utilized nuclear magnetic resonance (NMR) to study amorphous fraction in natural zircon containing </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 xml:space="preserve">U and </w:t>
      </w:r>
      <w:r w:rsidRPr="007B62C2">
        <w:rPr>
          <w:rFonts w:ascii="Times New Roman" w:hAnsi="Times New Roman" w:cs="Times New Roman"/>
          <w:color w:val="000000" w:themeColor="text1"/>
          <w:vertAlign w:val="superscript"/>
        </w:rPr>
        <w:t>232</w:t>
      </w:r>
      <w:r w:rsidRPr="007B62C2">
        <w:rPr>
          <w:rFonts w:ascii="Times New Roman" w:hAnsi="Times New Roman" w:cs="Times New Roman"/>
          <w:color w:val="000000" w:themeColor="text1"/>
        </w:rPr>
        <w:t xml:space="preserve">Th, and observed damage similar to zircon doped with </w:t>
      </w:r>
      <w:r w:rsidRPr="007B62C2">
        <w:rPr>
          <w:rFonts w:ascii="Times New Roman" w:hAnsi="Times New Roman" w:cs="Times New Roman"/>
          <w:color w:val="000000" w:themeColor="text1"/>
          <w:vertAlign w:val="superscript"/>
        </w:rPr>
        <w:t>239</w:t>
      </w:r>
      <w:r w:rsidRPr="007B62C2">
        <w:rPr>
          <w:rFonts w:ascii="Times New Roman" w:hAnsi="Times New Roman" w:cs="Times New Roman"/>
          <w:color w:val="000000" w:themeColor="text1"/>
        </w:rPr>
        <w:t>Pu at the same dose, indicating no significant dose rate effect due to the doping.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doped with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 xml:space="preserve">Cm was found to amorphize by overlap of amorphous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-recoil tracks </w:t>
      </w:r>
      <w:r w:rsidRPr="007B62C2">
        <w:rPr>
          <w:rFonts w:ascii="Times New Roman" w:hAnsi="Times New Roman" w:cs="Times New Roman"/>
          <w:noProof/>
          <w:color w:val="000000" w:themeColor="text1"/>
        </w:rPr>
        <w:t>[21]</w:t>
      </w:r>
      <w:r w:rsidRPr="007B62C2">
        <w:rPr>
          <w:rFonts w:ascii="Times New Roman" w:hAnsi="Times New Roman" w:cs="Times New Roman"/>
          <w:color w:val="000000" w:themeColor="text1"/>
        </w:rPr>
        <w:t xml:space="preserve">.  Electron diffraction rings had a </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 xml:space="preserve">-spacing of ~0.198 nm, in good agreement with the average </w:t>
      </w:r>
      <w:proofErr w:type="spellStart"/>
      <w:r w:rsidRPr="007B62C2">
        <w:rPr>
          <w:rFonts w:ascii="Times New Roman" w:hAnsi="Times New Roman" w:cs="Times New Roman"/>
          <w:i/>
          <w:color w:val="000000" w:themeColor="text1"/>
        </w:rPr>
        <w:t>Ti</w:t>
      </w:r>
      <w:proofErr w:type="spellEnd"/>
      <w:r w:rsidRPr="007B62C2">
        <w:rPr>
          <w:rFonts w:ascii="Times New Roman" w:hAnsi="Times New Roman" w:cs="Times New Roman"/>
          <w:i/>
          <w:color w:val="000000" w:themeColor="text1"/>
        </w:rPr>
        <w:t>—O</w:t>
      </w:r>
      <w:r w:rsidRPr="007B62C2">
        <w:rPr>
          <w:rFonts w:ascii="Times New Roman" w:hAnsi="Times New Roman" w:cs="Times New Roman"/>
          <w:color w:val="000000" w:themeColor="text1"/>
        </w:rPr>
        <w:t xml:space="preserve"> octahedral bond length (0.195 nm), suggesting that the radiation-induced amorphous state may consist of a random, corner-sharing network of TiO</w:t>
      </w:r>
      <w:r w:rsidRPr="007B62C2">
        <w:rPr>
          <w:rFonts w:ascii="Times New Roman" w:hAnsi="Times New Roman" w:cs="Times New Roman"/>
          <w:color w:val="000000" w:themeColor="text1"/>
          <w:vertAlign w:val="subscript"/>
        </w:rPr>
        <w:t>6</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octahedra</w:t>
      </w:r>
      <w:proofErr w:type="spellEnd"/>
      <w:r w:rsidRPr="007B62C2">
        <w:rPr>
          <w:rFonts w:ascii="Times New Roman" w:hAnsi="Times New Roman" w:cs="Times New Roman"/>
          <w:color w:val="000000" w:themeColor="text1"/>
        </w:rPr>
        <w:t xml:space="preserve">.  EXAFS showed that, for </w:t>
      </w:r>
      <w:r w:rsidRPr="007B62C2">
        <w:rPr>
          <w:rFonts w:ascii="Times New Roman" w:hAnsi="Times New Roman" w:cs="Times New Roman"/>
          <w:color w:val="000000" w:themeColor="text1"/>
          <w:vertAlign w:val="superscript"/>
        </w:rPr>
        <w:t>241</w:t>
      </w:r>
      <w:r w:rsidRPr="007B62C2">
        <w:rPr>
          <w:rFonts w:ascii="Times New Roman" w:hAnsi="Times New Roman" w:cs="Times New Roman"/>
          <w:color w:val="000000" w:themeColor="text1"/>
        </w:rPr>
        <w:t>Am</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roofErr w:type="gramStart"/>
      <w:r w:rsidRPr="007B62C2">
        <w:rPr>
          <w:rFonts w:ascii="Times New Roman" w:hAnsi="Times New Roman" w:cs="Times New Roman"/>
          <w:i/>
          <w:color w:val="000000" w:themeColor="text1"/>
        </w:rPr>
        <w:t>Am</w:t>
      </w:r>
      <w:proofErr w:type="gramEnd"/>
      <w:r w:rsidRPr="007B62C2">
        <w:rPr>
          <w:rFonts w:ascii="Times New Roman" w:hAnsi="Times New Roman" w:cs="Times New Roman"/>
          <w:i/>
          <w:color w:val="000000" w:themeColor="text1"/>
        </w:rPr>
        <w:t>—O</w:t>
      </w:r>
      <w:r w:rsidRPr="007B62C2">
        <w:rPr>
          <w:rFonts w:ascii="Times New Roman" w:hAnsi="Times New Roman" w:cs="Times New Roman"/>
          <w:color w:val="000000" w:themeColor="text1"/>
        </w:rPr>
        <w:t xml:space="preserve"> polyhedral had increasing disorder with higher dose, but the </w:t>
      </w:r>
      <w:proofErr w:type="spellStart"/>
      <w:r w:rsidRPr="007B62C2">
        <w:rPr>
          <w:rFonts w:ascii="Times New Roman" w:hAnsi="Times New Roman" w:cs="Times New Roman"/>
          <w:i/>
          <w:color w:val="000000" w:themeColor="text1"/>
        </w:rPr>
        <w:t>Zr</w:t>
      </w:r>
      <w:proofErr w:type="spellEnd"/>
      <w:r w:rsidRPr="007B62C2">
        <w:rPr>
          <w:rFonts w:ascii="Times New Roman" w:hAnsi="Times New Roman" w:cs="Times New Roman"/>
          <w:i/>
          <w:color w:val="000000" w:themeColor="text1"/>
        </w:rPr>
        <w:t>—O</w:t>
      </w:r>
      <w:r w:rsidRPr="007B62C2">
        <w:rPr>
          <w:rFonts w:ascii="Times New Roman" w:hAnsi="Times New Roman" w:cs="Times New Roman"/>
          <w:color w:val="000000" w:themeColor="text1"/>
        </w:rPr>
        <w:t xml:space="preserve"> polyhedral remained ordered </w:t>
      </w:r>
      <w:r w:rsidRPr="007B62C2">
        <w:rPr>
          <w:rFonts w:ascii="Times New Roman" w:hAnsi="Times New Roman" w:cs="Times New Roman"/>
          <w:noProof/>
          <w:color w:val="000000" w:themeColor="text1"/>
        </w:rPr>
        <w:t>[22]</w:t>
      </w:r>
      <w:r w:rsidRPr="007B62C2">
        <w:rPr>
          <w:rFonts w:ascii="Times New Roman" w:hAnsi="Times New Roman" w:cs="Times New Roman"/>
          <w:color w:val="000000" w:themeColor="text1"/>
        </w:rPr>
        <w:t>.</w:t>
      </w:r>
    </w:p>
    <w:p w14:paraId="59C94517"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In recent years, ion-irradiation has been utilized to study irradiation effects in pyrochlores, due to the much reduced timescale, along with the ability to specifically tune the ion beam to study phenomena of interest.  In ion beam irradiations, the much higher dose rate is of significant concern when attempting to simulate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 damage.  Despite six orders of magnitude difference in damage rates, good agreement between the amorphization doses near room temperature in Sm</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under ion irradiation (0.6 MeV Bi</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and 1.0 MeV Au</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and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due to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 xml:space="preserve">Cm decay, confirms some degree of dose-rate independence below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c</w:t>
      </w:r>
      <w:r w:rsidRPr="007B62C2">
        <w:rPr>
          <w:rFonts w:ascii="Times New Roman" w:hAnsi="Times New Roman" w:cs="Times New Roman"/>
          <w:color w:val="000000" w:themeColor="text1"/>
        </w:rPr>
        <w:t xml:space="preserve">, which provides some validation for using the results from ion irradiation studies in rare-earth titanates to predict long-term behavior due to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w:t>
      </w:r>
      <w:r w:rsidRPr="007B62C2">
        <w:rPr>
          <w:rFonts w:ascii="Times New Roman" w:hAnsi="Times New Roman" w:cs="Times New Roman"/>
          <w:noProof/>
          <w:color w:val="000000" w:themeColor="text1"/>
        </w:rPr>
        <w:t>[23]</w:t>
      </w:r>
      <w:r w:rsidRPr="007B62C2">
        <w:rPr>
          <w:rFonts w:ascii="Times New Roman" w:hAnsi="Times New Roman" w:cs="Times New Roman"/>
          <w:color w:val="000000" w:themeColor="text1"/>
        </w:rPr>
        <w:t>.  In a study of 2 MeV Au</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ion-irradiated titanate pyrochlores,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A =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Sm, Lu, and Y, went fluorite in conjunction with amorphization </w:t>
      </w:r>
      <w:r w:rsidRPr="007B62C2">
        <w:rPr>
          <w:rFonts w:ascii="Times New Roman" w:hAnsi="Times New Roman" w:cs="Times New Roman"/>
          <w:noProof/>
          <w:color w:val="000000" w:themeColor="text1"/>
        </w:rPr>
        <w:t>[24]</w:t>
      </w:r>
      <w:r w:rsidRPr="007B62C2">
        <w:rPr>
          <w:rFonts w:ascii="Times New Roman" w:hAnsi="Times New Roman" w:cs="Times New Roman"/>
          <w:color w:val="000000" w:themeColor="text1"/>
        </w:rPr>
        <w:t xml:space="preserve">.  The room-temperature amorphization dose (0.18 dpa) was the same for all four pyrochlores.  Under irradiation at high temperatures, the amorphization dose gradually increased, continuing to remain the same within error for all pyrochlores.  The critical temperature of amorphization, defined as the temperature where defect recovery rates become similar to the rate of amorphization, was determined to be around 900 K for all four pyrochlores.  Above the critical amorphization temperature,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c</w:t>
      </w:r>
      <w:r w:rsidRPr="007B62C2">
        <w:rPr>
          <w:rFonts w:ascii="Times New Roman" w:hAnsi="Times New Roman" w:cs="Times New Roman"/>
          <w:color w:val="000000" w:themeColor="text1"/>
        </w:rPr>
        <w:t>, the critical amorphization fluence increases to infinity and amorphization does not occur.  Titanate pyrochlores,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A = Lu, </w:t>
      </w:r>
      <w:proofErr w:type="spellStart"/>
      <w:r w:rsidRPr="007B62C2">
        <w:rPr>
          <w:rFonts w:ascii="Times New Roman" w:hAnsi="Times New Roman" w:cs="Times New Roman"/>
          <w:color w:val="000000" w:themeColor="text1"/>
        </w:rPr>
        <w:t>Yb</w:t>
      </w:r>
      <w:proofErr w:type="spellEnd"/>
      <w:r w:rsidRPr="007B62C2">
        <w:rPr>
          <w:rFonts w:ascii="Times New Roman" w:hAnsi="Times New Roman" w:cs="Times New Roman"/>
          <w:color w:val="000000" w:themeColor="text1"/>
        </w:rPr>
        <w:t xml:space="preserve">, Tm, </w:t>
      </w:r>
      <w:proofErr w:type="spellStart"/>
      <w:r w:rsidRPr="007B62C2">
        <w:rPr>
          <w:rFonts w:ascii="Times New Roman" w:hAnsi="Times New Roman" w:cs="Times New Roman"/>
          <w:color w:val="000000" w:themeColor="text1"/>
        </w:rPr>
        <w:t>Er</w:t>
      </w:r>
      <w:proofErr w:type="spellEnd"/>
      <w:r w:rsidRPr="007B62C2">
        <w:rPr>
          <w:rFonts w:ascii="Times New Roman" w:hAnsi="Times New Roman" w:cs="Times New Roman"/>
          <w:color w:val="000000" w:themeColor="text1"/>
        </w:rPr>
        <w:t xml:space="preserve">, Ho, Y, </w:t>
      </w:r>
      <w:proofErr w:type="spellStart"/>
      <w:r w:rsidRPr="007B62C2">
        <w:rPr>
          <w:rFonts w:ascii="Times New Roman" w:hAnsi="Times New Roman" w:cs="Times New Roman"/>
          <w:color w:val="000000" w:themeColor="text1"/>
        </w:rPr>
        <w:t>Dy</w:t>
      </w:r>
      <w:proofErr w:type="spellEnd"/>
      <w:r w:rsidRPr="007B62C2">
        <w:rPr>
          <w:rFonts w:ascii="Times New Roman" w:hAnsi="Times New Roman" w:cs="Times New Roman"/>
          <w:color w:val="000000" w:themeColor="text1"/>
        </w:rPr>
        <w:t xml:space="preserve">, Tb,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Eu</w:t>
      </w:r>
      <w:proofErr w:type="spellEnd"/>
      <w:r w:rsidRPr="007B62C2">
        <w:rPr>
          <w:rFonts w:ascii="Times New Roman" w:hAnsi="Times New Roman" w:cs="Times New Roman"/>
          <w:color w:val="000000" w:themeColor="text1"/>
        </w:rPr>
        <w:t>, and Sm, were also readily amorphized by 1 MeV Kr</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irradiation at room temperature </w:t>
      </w:r>
      <w:r w:rsidRPr="007B62C2">
        <w:rPr>
          <w:rFonts w:ascii="Times New Roman" w:hAnsi="Times New Roman" w:cs="Times New Roman"/>
          <w:noProof/>
          <w:color w:val="000000" w:themeColor="text1"/>
        </w:rPr>
        <w:t>[6]</w:t>
      </w:r>
      <w:r w:rsidRPr="007B62C2">
        <w:rPr>
          <w:rFonts w:ascii="Times New Roman" w:hAnsi="Times New Roman" w:cs="Times New Roman"/>
          <w:color w:val="000000" w:themeColor="text1"/>
        </w:rPr>
        <w:t>.  The critical amorphization temperature was 1120 K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 xml:space="preserve">and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c</w:t>
      </w:r>
      <w:r w:rsidRPr="007B62C2">
        <w:rPr>
          <w:rFonts w:ascii="Times New Roman" w:hAnsi="Times New Roman" w:cs="Times New Roman"/>
          <w:color w:val="000000" w:themeColor="text1"/>
        </w:rPr>
        <w:t xml:space="preserve"> roughly increased with increasing cation radius.  An ion irradiation induced order-disorder transformation was observed in all irradiated titanate pyrochlores.  Again, the order-disorder transformation process occurred concurrently with amorphization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which completely amorphized at 0.18 dpa at room temperature.  Wang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[7]</w:t>
      </w:r>
      <w:r w:rsidRPr="007B62C2">
        <w:rPr>
          <w:rFonts w:ascii="Times New Roman" w:hAnsi="Times New Roman" w:cs="Times New Roman"/>
          <w:color w:val="000000" w:themeColor="text1"/>
        </w:rPr>
        <w:t xml:space="preserve"> observed similar behavior, with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-rich compositions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x</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1-x</w:t>
      </w:r>
      <w:r w:rsidRPr="007B62C2">
        <w:rPr>
          <w:rFonts w:ascii="Times New Roman" w:hAnsi="Times New Roman" w:cs="Times New Roman"/>
          <w:color w:val="000000" w:themeColor="text1"/>
        </w:rPr>
        <w:t>)</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undergoing an irradiation-induced transformation from pyrochlore to defect-fluorite simultaneously with amorphization, followed by complete amorphization (at 0.2 dpa at room temperature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At higher ambient temperature, the entire cascade is fully recrystallized to a disordered-fluorite structure.  In this case, the ion irradiation induced defect-fluorite structure is stable under further irradiation without amorphization.  This demonstrates that the stability of defect-fluorite created by ion irradiation can be estimated by considering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c</w:t>
      </w:r>
      <w:r w:rsidRPr="007B62C2">
        <w:rPr>
          <w:rFonts w:ascii="Times New Roman" w:hAnsi="Times New Roman" w:cs="Times New Roman"/>
          <w:color w:val="000000" w:themeColor="text1"/>
        </w:rPr>
        <w:t xml:space="preserve">.  In general, pyrochlore compositions that are easily disordered to the defect-fluorite structure were found more resistant to amorphization.  Since </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A</w:t>
      </w:r>
      <w:proofErr w:type="spellEnd"/>
      <w:r w:rsidRPr="007B62C2">
        <w:rPr>
          <w:rFonts w:ascii="Times New Roman" w:hAnsi="Times New Roman" w:cs="Times New Roman"/>
          <w:color w:val="000000" w:themeColor="text1"/>
        </w:rPr>
        <w:t>/</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B</w:t>
      </w:r>
      <w:proofErr w:type="spellEnd"/>
      <w:r w:rsidRPr="007B62C2">
        <w:rPr>
          <w:rFonts w:ascii="Times New Roman" w:hAnsi="Times New Roman" w:cs="Times New Roman"/>
          <w:color w:val="000000" w:themeColor="text1"/>
        </w:rPr>
        <w:t xml:space="preserve"> determines phase stability, this is related to the A-site radius in titanates.  In a nuclear reaction analysis (NRA) study </w:t>
      </w:r>
      <w:r w:rsidRPr="007B62C2">
        <w:rPr>
          <w:rFonts w:ascii="Times New Roman" w:hAnsi="Times New Roman" w:cs="Times New Roman"/>
          <w:noProof/>
          <w:color w:val="000000" w:themeColor="text1"/>
        </w:rPr>
        <w:t>[23]</w:t>
      </w:r>
      <w:r w:rsidRPr="007B62C2">
        <w:rPr>
          <w:rFonts w:ascii="Times New Roman" w:hAnsi="Times New Roman" w:cs="Times New Roman"/>
          <w:color w:val="000000" w:themeColor="text1"/>
        </w:rPr>
        <w:t xml:space="preserve"> of 1.0 MeV Au</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irradiated Sm</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vertAlign w:val="superscript"/>
        </w:rPr>
        <w:t>18</w:t>
      </w:r>
      <w:r w:rsidRPr="007B62C2">
        <w:rPr>
          <w:rFonts w:ascii="Times New Roman" w:hAnsi="Times New Roman" w:cs="Times New Roman"/>
          <w:color w:val="000000" w:themeColor="text1"/>
        </w:rPr>
        <w:t xml:space="preserve">O exchange significantly increased between 800-900 K due to an increase in the thermal mobility of oxygen vacancies.  Because this increase in thermal mobility of O vacancies occurs just below the critical temperature, where higher defect mobility is required to balance the damage production rate, the </w:t>
      </w:r>
      <w:r w:rsidRPr="007B62C2">
        <w:rPr>
          <w:rFonts w:ascii="Times New Roman" w:hAnsi="Times New Roman" w:cs="Times New Roman"/>
          <w:color w:val="000000" w:themeColor="text1"/>
          <w:vertAlign w:val="superscript"/>
        </w:rPr>
        <w:t>18</w:t>
      </w:r>
      <w:r w:rsidRPr="007B62C2">
        <w:rPr>
          <w:rFonts w:ascii="Times New Roman" w:hAnsi="Times New Roman" w:cs="Times New Roman"/>
          <w:color w:val="000000" w:themeColor="text1"/>
        </w:rPr>
        <w:t xml:space="preserve">O uptake results suggest a strong correlation between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c</w:t>
      </w:r>
      <w:r w:rsidRPr="007B62C2">
        <w:rPr>
          <w:rFonts w:ascii="Times New Roman" w:hAnsi="Times New Roman" w:cs="Times New Roman"/>
          <w:color w:val="000000" w:themeColor="text1"/>
        </w:rPr>
        <w:t xml:space="preserve"> and the mobility of oxygen vacancies.  Cation interstitial or vacancy mobility may also increase near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c</w:t>
      </w:r>
      <w:r w:rsidRPr="007B62C2">
        <w:rPr>
          <w:rFonts w:ascii="Times New Roman" w:hAnsi="Times New Roman" w:cs="Times New Roman"/>
          <w:color w:val="000000" w:themeColor="text1"/>
        </w:rPr>
        <w:t xml:space="preserve">, contributing to higher recovery rates.    </w:t>
      </w:r>
    </w:p>
    <w:p w14:paraId="196C5D7F"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In pyrochlores with composition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x</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proofErr w:type="gramStart"/>
      <w:r w:rsidRPr="007B62C2">
        <w:rPr>
          <w:rFonts w:ascii="Times New Roman" w:hAnsi="Times New Roman" w:cs="Times New Roman"/>
          <w:color w:val="000000" w:themeColor="text1"/>
          <w:vertAlign w:val="subscript"/>
        </w:rPr>
        <w:t>x</w:t>
      </w:r>
      <w:r w:rsidRPr="007B62C2">
        <w:rPr>
          <w:rFonts w:ascii="Times New Roman" w:hAnsi="Times New Roman" w:cs="Times New Roman"/>
          <w:color w:val="000000" w:themeColor="text1"/>
        </w:rPr>
        <w:t>)O</w:t>
      </w:r>
      <w:proofErr w:type="gramEnd"/>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where x = 0…2, 2 MeV Au</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ion-irradiation induced amorphization resistance has been found to increase with increasing zirconium content </w:t>
      </w:r>
      <w:r w:rsidRPr="007B62C2">
        <w:rPr>
          <w:rFonts w:ascii="Times New Roman" w:hAnsi="Times New Roman" w:cs="Times New Roman"/>
          <w:noProof/>
          <w:color w:val="000000" w:themeColor="text1"/>
        </w:rPr>
        <w:t>[13]</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Lian</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[25]</w:t>
      </w:r>
      <w:r w:rsidRPr="007B62C2">
        <w:rPr>
          <w:rFonts w:ascii="Times New Roman" w:hAnsi="Times New Roman" w:cs="Times New Roman"/>
          <w:color w:val="000000" w:themeColor="text1"/>
        </w:rPr>
        <w:t xml:space="preserve"> utilized </w:t>
      </w:r>
      <w:r w:rsidRPr="007B62C2">
        <w:rPr>
          <w:rFonts w:ascii="Times New Roman" w:hAnsi="Times New Roman" w:cs="Times New Roman"/>
          <w:i/>
          <w:color w:val="000000" w:themeColor="text1"/>
        </w:rPr>
        <w:t>in-situ</w:t>
      </w:r>
      <w:r w:rsidRPr="007B62C2">
        <w:rPr>
          <w:rFonts w:ascii="Times New Roman" w:hAnsi="Times New Roman" w:cs="Times New Roman"/>
          <w:color w:val="000000" w:themeColor="text1"/>
        </w:rPr>
        <w:t xml:space="preserve"> transmission electron microscopy (TEM) measurements to follow the amorphization as a function of 1 MeV Kr</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dose in Er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(amorphous at 0.25 dpa), Lu</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(amorphous at 0.51 dpa),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(amorphous at 0.23 dpa).  Based on the disappearance of electron diffraction maxima (022) and (422) in the selected area electron diffraction (SAED) patterns at early irradiation stages, in addition to the amorphous halo, the authors believe the cation and anion disordering occurs independently, and that the anion disordering process precedes the cation disorder upon ion irradiation.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undergoes an order-disorder transformation from pyrochlore to defect-fluorite, and has been shown to remain crystalline at very high doses (~100 dpa at room temperature).  Other </w:t>
      </w:r>
      <w:proofErr w:type="spellStart"/>
      <w:r w:rsidRPr="007B62C2">
        <w:rPr>
          <w:rFonts w:ascii="Times New Roman" w:hAnsi="Times New Roman" w:cs="Times New Roman"/>
          <w:color w:val="000000" w:themeColor="text1"/>
        </w:rPr>
        <w:t>zirconate</w:t>
      </w:r>
      <w:proofErr w:type="spellEnd"/>
      <w:r w:rsidRPr="007B62C2">
        <w:rPr>
          <w:rFonts w:ascii="Times New Roman" w:hAnsi="Times New Roman" w:cs="Times New Roman"/>
          <w:color w:val="000000" w:themeColor="text1"/>
        </w:rPr>
        <w:t xml:space="preserve"> pyrochlores (Nd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and Sm</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have also been shown to remain crystalline, assuming the defect-fluorite structure, under irradiation </w:t>
      </w:r>
      <w:r w:rsidRPr="007B62C2">
        <w:rPr>
          <w:rFonts w:ascii="Times New Roman" w:hAnsi="Times New Roman" w:cs="Times New Roman"/>
          <w:noProof/>
          <w:color w:val="000000" w:themeColor="text1"/>
        </w:rPr>
        <w:t>[26]</w:t>
      </w:r>
      <w:r w:rsidRPr="007B62C2">
        <w:rPr>
          <w:rFonts w:ascii="Times New Roman" w:hAnsi="Times New Roman" w:cs="Times New Roman"/>
          <w:color w:val="000000" w:themeColor="text1"/>
        </w:rPr>
        <w:t>.  Zirconium-rich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&gt; 0.75) compositions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i/>
          <w:color w:val="000000" w:themeColor="text1"/>
          <w:vertAlign w:val="subscript"/>
        </w:rPr>
        <w:t>x</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1-</w:t>
      </w:r>
      <w:r w:rsidRPr="007B62C2">
        <w:rPr>
          <w:rFonts w:ascii="Times New Roman" w:hAnsi="Times New Roman" w:cs="Times New Roman"/>
          <w:i/>
          <w:color w:val="000000" w:themeColor="text1"/>
          <w:vertAlign w:val="subscript"/>
        </w:rPr>
        <w:t>x</w:t>
      </w:r>
      <w:r w:rsidRPr="007B62C2">
        <w:rPr>
          <w:rFonts w:ascii="Times New Roman" w:hAnsi="Times New Roman" w:cs="Times New Roman"/>
          <w:color w:val="000000" w:themeColor="text1"/>
        </w:rPr>
        <w:t>)</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are difficult to amorphize even at cryogenic temperatures, where only partial amorphization has been observed in </w:t>
      </w:r>
      <w:r w:rsidRPr="007B62C2">
        <w:rPr>
          <w:rFonts w:ascii="Times New Roman" w:hAnsi="Times New Roman" w:cs="Times New Roman"/>
          <w:i/>
          <w:color w:val="000000" w:themeColor="text1"/>
        </w:rPr>
        <w:t>in-situ</w:t>
      </w:r>
      <w:r w:rsidRPr="007B62C2">
        <w:rPr>
          <w:rFonts w:ascii="Times New Roman" w:hAnsi="Times New Roman" w:cs="Times New Roman"/>
          <w:color w:val="000000" w:themeColor="text1"/>
        </w:rPr>
        <w:t xml:space="preserve"> TEM.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showed no evidence of amorphization after 15 dpa from 1.5 MeV </w:t>
      </w:r>
      <w:proofErr w:type="spellStart"/>
      <w:r w:rsidRPr="007B62C2">
        <w:rPr>
          <w:rFonts w:ascii="Times New Roman" w:hAnsi="Times New Roman" w:cs="Times New Roman"/>
          <w:color w:val="000000" w:themeColor="text1"/>
        </w:rPr>
        <w:t>Xe</w:t>
      </w:r>
      <w:proofErr w:type="spellEnd"/>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irradiation at room temperature.  At low temperatures, in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-rich pyrochlores, the pyrochlore-to-fluorite structure transformation is complete after a dose of ~ 0.4 dpa.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the defect-fluorite produced by irradiation is structurally analogous to the defect-fluorite produced at high temperature </w:t>
      </w:r>
      <w:r w:rsidRPr="007B62C2">
        <w:rPr>
          <w:rFonts w:ascii="Times New Roman" w:hAnsi="Times New Roman" w:cs="Times New Roman"/>
          <w:noProof/>
          <w:color w:val="000000" w:themeColor="text1"/>
        </w:rPr>
        <w:t>[7]</w:t>
      </w:r>
      <w:r w:rsidRPr="007B62C2">
        <w:rPr>
          <w:rFonts w:ascii="Times New Roman" w:hAnsi="Times New Roman" w:cs="Times New Roman"/>
          <w:color w:val="000000" w:themeColor="text1"/>
        </w:rPr>
        <w:t xml:space="preserve">.  The radiation stability of pyrochlores can be predicted using temperature-composition (T-C) diagrams </w:t>
      </w:r>
      <w:r w:rsidRPr="007B62C2">
        <w:rPr>
          <w:rFonts w:ascii="Times New Roman" w:hAnsi="Times New Roman" w:cs="Times New Roman"/>
          <w:noProof/>
          <w:color w:val="000000" w:themeColor="text1"/>
        </w:rPr>
        <w:t>[27]</w:t>
      </w:r>
      <w:r w:rsidRPr="007B62C2">
        <w:rPr>
          <w:rFonts w:ascii="Times New Roman" w:hAnsi="Times New Roman" w:cs="Times New Roman"/>
          <w:color w:val="000000" w:themeColor="text1"/>
        </w:rPr>
        <w:t>.  In the ZrO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xml:space="preserve"> phase diagram, for the largest A</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cation (La</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the 2:2:7 pyrochlore phase is stable to the melting temperature.  Others, such as ZrO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xml:space="preserve">, are stable until a particular temperature, where they transform to disordered fluorite.  Compositions that more easily form disordered structures are shown to be more radiation tolerant.  Molecular statics calculations have shown that the O-D defect reaction pair energy (the energy for </w:t>
      </w:r>
      <w:r w:rsidRPr="007B62C2">
        <w:rPr>
          <w:rFonts w:ascii="Times New Roman" w:hAnsi="Times New Roman" w:cs="Times New Roman"/>
          <w:i/>
          <w:color w:val="000000" w:themeColor="text1"/>
        </w:rPr>
        <w:t>both</w:t>
      </w:r>
      <w:r w:rsidRPr="007B62C2">
        <w:rPr>
          <w:rFonts w:ascii="Times New Roman" w:hAnsi="Times New Roman" w:cs="Times New Roman"/>
          <w:color w:val="000000" w:themeColor="text1"/>
        </w:rPr>
        <w:t xml:space="preserve"> anion Frenkel formation and cation antisite formation to occur) decreases with increasing A-site ionic radius in the ZrO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3 </w:t>
      </w:r>
      <w:r w:rsidRPr="007B62C2">
        <w:rPr>
          <w:rFonts w:ascii="Times New Roman" w:hAnsi="Times New Roman" w:cs="Times New Roman"/>
          <w:color w:val="000000" w:themeColor="text1"/>
        </w:rPr>
        <w:t xml:space="preserve">system; systems with larger A-site atoms will more easily form the disordered structure and be more radiation tolerant.  If oxygen Frenkel pairs do not cost much energy, then the driving force for oxygen interstitials to join interstitial clusters, or oxygen vacancies to absorb at growing voids, is reduced.   </w:t>
      </w:r>
    </w:p>
    <w:p w14:paraId="6D4B9851" w14:textId="77777777" w:rsidR="0033634C" w:rsidRPr="007B62C2" w:rsidRDefault="0033634C" w:rsidP="00D5310D">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Irradiation-induced defect formation can result in microstructural property changes, including swelling, bulk property changes, and changes in dissolution rates.  Macroscopic swelling, measured by bulk density measurements, was accompanied by increased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dose in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Cm doped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noProof/>
          <w:color w:val="000000" w:themeColor="text1"/>
        </w:rPr>
        <w:t>[21]</w:t>
      </w:r>
      <w:r w:rsidRPr="007B62C2">
        <w:rPr>
          <w:rFonts w:ascii="Times New Roman" w:hAnsi="Times New Roman" w:cs="Times New Roman"/>
          <w:color w:val="000000" w:themeColor="text1"/>
        </w:rPr>
        <w:t>.  The fracture toughness increased by ~30% when the dose increased from 3.9 x 10</w:t>
      </w:r>
      <w:r w:rsidRPr="007B62C2">
        <w:rPr>
          <w:rFonts w:ascii="Times New Roman" w:hAnsi="Times New Roman" w:cs="Times New Roman"/>
          <w:color w:val="000000" w:themeColor="text1"/>
          <w:vertAlign w:val="superscript"/>
        </w:rPr>
        <w:t>24</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-decays/m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to 11.8 x 10</w:t>
      </w:r>
      <w:r w:rsidRPr="007B62C2">
        <w:rPr>
          <w:rFonts w:ascii="Times New Roman" w:hAnsi="Times New Roman" w:cs="Times New Roman"/>
          <w:color w:val="000000" w:themeColor="text1"/>
          <w:vertAlign w:val="superscript"/>
        </w:rPr>
        <w:t>24</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-decays/m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Dissolution rates of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 xml:space="preserve">Cm and </w:t>
      </w:r>
      <w:r w:rsidRPr="007B62C2">
        <w:rPr>
          <w:rFonts w:ascii="Times New Roman" w:hAnsi="Times New Roman" w:cs="Times New Roman"/>
          <w:color w:val="000000" w:themeColor="text1"/>
          <w:vertAlign w:val="superscript"/>
        </w:rPr>
        <w:t>240</w:t>
      </w:r>
      <w:r w:rsidRPr="007B62C2">
        <w:rPr>
          <w:rFonts w:ascii="Times New Roman" w:hAnsi="Times New Roman" w:cs="Times New Roman"/>
          <w:color w:val="000000" w:themeColor="text1"/>
        </w:rPr>
        <w:t xml:space="preserve">Pu increased by a factor of 20-50 between the crystalline and amorphous structures, possibly due to the more open structure or to the breaking of bonds.  A leaching study </w:t>
      </w:r>
      <w:r w:rsidRPr="007B62C2">
        <w:rPr>
          <w:rFonts w:ascii="Times New Roman" w:hAnsi="Times New Roman" w:cs="Times New Roman"/>
          <w:noProof/>
          <w:color w:val="000000" w:themeColor="text1"/>
        </w:rPr>
        <w:t>[24]</w:t>
      </w:r>
      <w:r w:rsidRPr="007B62C2">
        <w:rPr>
          <w:rFonts w:ascii="Times New Roman" w:hAnsi="Times New Roman" w:cs="Times New Roman"/>
          <w:color w:val="000000" w:themeColor="text1"/>
        </w:rPr>
        <w:t xml:space="preserve"> on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A =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Lu, or Y, found that for samples placed in a nitric acid/DI water solution with pH 2.0, dissolution rates of A- and B-site cations increased after ion-beam induced amorphization by a factor of 15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and by a factor of 3 in Lu</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but only slightly for the B-site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Leach testing was also performed </w:t>
      </w:r>
      <w:r w:rsidRPr="007B62C2">
        <w:rPr>
          <w:rFonts w:ascii="Times New Roman" w:hAnsi="Times New Roman" w:cs="Times New Roman"/>
          <w:noProof/>
          <w:color w:val="000000" w:themeColor="text1"/>
        </w:rPr>
        <w:t>[28]</w:t>
      </w:r>
      <w:r w:rsidRPr="007B62C2">
        <w:rPr>
          <w:rFonts w:ascii="Times New Roman" w:hAnsi="Times New Roman" w:cs="Times New Roman"/>
          <w:color w:val="000000" w:themeColor="text1"/>
        </w:rPr>
        <w:t xml:space="preserve"> on a Gd</w:t>
      </w:r>
      <w:r w:rsidRPr="007B62C2">
        <w:rPr>
          <w:rFonts w:ascii="Times New Roman" w:hAnsi="Times New Roman" w:cs="Times New Roman"/>
          <w:color w:val="000000" w:themeColor="text1"/>
          <w:vertAlign w:val="subscript"/>
        </w:rPr>
        <w:t>1.935</w:t>
      </w:r>
      <w:r w:rsidRPr="007B62C2">
        <w:rPr>
          <w:rFonts w:ascii="Times New Roman" w:hAnsi="Times New Roman" w:cs="Times New Roman"/>
          <w:color w:val="000000" w:themeColor="text1"/>
        </w:rPr>
        <w:t>Cm</w:t>
      </w:r>
      <w:r w:rsidRPr="007B62C2">
        <w:rPr>
          <w:rFonts w:ascii="Times New Roman" w:hAnsi="Times New Roman" w:cs="Times New Roman"/>
          <w:color w:val="000000" w:themeColor="text1"/>
          <w:vertAlign w:val="subscript"/>
        </w:rPr>
        <w:t>0.065</w:t>
      </w:r>
      <w:r w:rsidRPr="007B62C2">
        <w:rPr>
          <w:rFonts w:ascii="Times New Roman" w:hAnsi="Times New Roman" w:cs="Times New Roman"/>
          <w:color w:val="000000" w:themeColor="text1"/>
        </w:rPr>
        <w:t>TiZrO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by suspending the sample on a platinum wire in the center of a Teflon container with a ground-in lid, and 25 ml of double-distilled water, at 90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Solution was replaced on the 3</w:t>
      </w:r>
      <w:r w:rsidRPr="007B62C2">
        <w:rPr>
          <w:rFonts w:ascii="Times New Roman" w:hAnsi="Times New Roman" w:cs="Times New Roman"/>
          <w:color w:val="000000" w:themeColor="text1"/>
          <w:vertAlign w:val="superscript"/>
        </w:rPr>
        <w:t>rd</w:t>
      </w:r>
      <w:r w:rsidRPr="007B62C2">
        <w:rPr>
          <w:rFonts w:ascii="Times New Roman" w:hAnsi="Times New Roman" w:cs="Times New Roman"/>
          <w:color w:val="000000" w:themeColor="text1"/>
        </w:rPr>
        <w:t>, 7</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and 14</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xml:space="preserve"> days, with the sample kept in a hermetically sealed test tube for 24 h during analysis of the solution.  Solutions had pH 4 after the leaching, which is considerably lower than the pH of water in air (6.5).  This was caused by radiolysis of the solution in the course of self-irradiation.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content were below the detection limit.  The leaching rate of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 xml:space="preserve">Cm from the matrix was somewhat higher than that of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and for both elements decreased with time.  After amorphization, the leaching rate increased by a factor of approximately 3 for Cm and 2 for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(on the 14</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xml:space="preserve"> day of the experiment), compared to the initial sample.  Lattice parameter changes have also been measured.  Belin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[22]</w:t>
      </w:r>
      <w:r w:rsidRPr="007B62C2">
        <w:rPr>
          <w:rFonts w:ascii="Times New Roman" w:hAnsi="Times New Roman" w:cs="Times New Roman"/>
          <w:color w:val="000000" w:themeColor="text1"/>
        </w:rPr>
        <w:t xml:space="preserve"> found that the lattice parameter in </w:t>
      </w:r>
      <w:r w:rsidRPr="007B62C2">
        <w:rPr>
          <w:rFonts w:ascii="Times New Roman" w:hAnsi="Times New Roman" w:cs="Times New Roman"/>
          <w:color w:val="000000" w:themeColor="text1"/>
          <w:vertAlign w:val="superscript"/>
        </w:rPr>
        <w:t>241</w:t>
      </w:r>
      <w:r w:rsidRPr="007B62C2">
        <w:rPr>
          <w:rFonts w:ascii="Times New Roman" w:hAnsi="Times New Roman" w:cs="Times New Roman"/>
          <w:color w:val="000000" w:themeColor="text1"/>
        </w:rPr>
        <w:t>Am</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decreased up to the pyrochlore to defect-fluorite phase transformation, then remained the same.  Molecular dynamics simulations by Rushton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[29]</w:t>
      </w:r>
      <w:r w:rsidRPr="007B62C2">
        <w:rPr>
          <w:rFonts w:ascii="Times New Roman" w:hAnsi="Times New Roman" w:cs="Times New Roman"/>
          <w:color w:val="000000" w:themeColor="text1"/>
        </w:rPr>
        <w:t xml:space="preserve"> predicted negative volume changes for some </w:t>
      </w:r>
      <w:proofErr w:type="spellStart"/>
      <w:r w:rsidRPr="007B62C2">
        <w:rPr>
          <w:rFonts w:ascii="Times New Roman" w:hAnsi="Times New Roman" w:cs="Times New Roman"/>
          <w:color w:val="000000" w:themeColor="text1"/>
        </w:rPr>
        <w:t>zirconate</w:t>
      </w:r>
      <w:proofErr w:type="spellEnd"/>
      <w:r w:rsidRPr="007B62C2">
        <w:rPr>
          <w:rFonts w:ascii="Times New Roman" w:hAnsi="Times New Roman" w:cs="Times New Roman"/>
          <w:color w:val="000000" w:themeColor="text1"/>
        </w:rPr>
        <w:t xml:space="preserve"> pyrochlores during the order-disorder transition. </w:t>
      </w:r>
    </w:p>
    <w:p w14:paraId="33815E77" w14:textId="7E8343DE" w:rsidR="0033634C" w:rsidRPr="002D2638" w:rsidRDefault="0033634C" w:rsidP="008753FE">
      <w:pPr>
        <w:pStyle w:val="Heading2"/>
      </w:pPr>
      <w:bookmarkStart w:id="10" w:name="_Toc463514669"/>
      <w:bookmarkStart w:id="11" w:name="_Toc466971691"/>
      <w:r w:rsidRPr="007B62C2">
        <w:t>Defect Properties and Diffusion Processes in Pyrochlores</w:t>
      </w:r>
      <w:bookmarkEnd w:id="10"/>
      <w:bookmarkEnd w:id="11"/>
    </w:p>
    <w:p w14:paraId="0511BFDE" w14:textId="77777777" w:rsidR="0033634C" w:rsidRPr="007B62C2" w:rsidRDefault="0033634C" w:rsidP="0082171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Radiation damage produces a variety of defects within the crystalline lattice, which, in large enough concentrations, will affect the structural integrity of a waste form material.  A thorough understanding of pyrochlore defect properties is essential for predicting the long-term stability of a pyrochlore waste form, and for understanding how helium will interact with pyrochlore lattice as damage accumulates over geological time.  The energy required to actually displace an atom, or the threshold displacement energy, E</w:t>
      </w:r>
      <w:r w:rsidRPr="007B62C2">
        <w:rPr>
          <w:rFonts w:ascii="Times New Roman" w:hAnsi="Times New Roman" w:cs="Times New Roman"/>
          <w:color w:val="000000" w:themeColor="text1"/>
          <w:vertAlign w:val="subscript"/>
        </w:rPr>
        <w:t>d</w:t>
      </w:r>
      <w:r w:rsidRPr="007B62C2">
        <w:rPr>
          <w:rFonts w:ascii="Times New Roman" w:hAnsi="Times New Roman" w:cs="Times New Roman"/>
          <w:color w:val="000000" w:themeColor="text1"/>
        </w:rPr>
        <w:t xml:space="preserve">, varies widely with direction in pyrochlores.  </w:t>
      </w:r>
      <w:r w:rsidRPr="007B62C2">
        <w:rPr>
          <w:rFonts w:ascii="Times New Roman" w:hAnsi="Times New Roman" w:cs="Times New Roman"/>
          <w:i/>
          <w:color w:val="000000" w:themeColor="text1"/>
        </w:rPr>
        <w:t>Ab initio</w:t>
      </w:r>
      <w:r w:rsidRPr="007B62C2">
        <w:rPr>
          <w:rFonts w:ascii="Times New Roman" w:hAnsi="Times New Roman" w:cs="Times New Roman"/>
          <w:color w:val="000000" w:themeColor="text1"/>
        </w:rPr>
        <w:t xml:space="preserve"> molecular dynamics (MD) calculations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[30]</w:t>
      </w:r>
      <w:r w:rsidRPr="007B62C2">
        <w:rPr>
          <w:rFonts w:ascii="Times New Roman" w:hAnsi="Times New Roman" w:cs="Times New Roman"/>
          <w:color w:val="000000" w:themeColor="text1"/>
        </w:rPr>
        <w:t xml:space="preserve"> found E</w:t>
      </w:r>
      <w:r w:rsidRPr="007B62C2">
        <w:rPr>
          <w:rFonts w:ascii="Times New Roman" w:hAnsi="Times New Roman" w:cs="Times New Roman"/>
          <w:color w:val="000000" w:themeColor="text1"/>
          <w:vertAlign w:val="subscript"/>
        </w:rPr>
        <w:t>d</w:t>
      </w:r>
      <w:r w:rsidRPr="007B62C2">
        <w:rPr>
          <w:rFonts w:ascii="Times New Roman" w:hAnsi="Times New Roman" w:cs="Times New Roman"/>
          <w:color w:val="000000" w:themeColor="text1"/>
        </w:rPr>
        <w:t xml:space="preserve"> to be larger for Y and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atoms than for oxygen atoms, and the defect generation mechanisms for Y and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atoms were relatively more complex.  After energy recoil events for anions, vacant 8</w:t>
      </w:r>
      <w:r w:rsidRPr="007B62C2">
        <w:rPr>
          <w:rFonts w:ascii="Times New Roman" w:hAnsi="Times New Roman" w:cs="Times New Roman"/>
          <w:i/>
          <w:color w:val="000000" w:themeColor="text1"/>
        </w:rPr>
        <w:t xml:space="preserve">a </w:t>
      </w:r>
      <w:r w:rsidRPr="007B62C2">
        <w:rPr>
          <w:rFonts w:ascii="Times New Roman" w:hAnsi="Times New Roman" w:cs="Times New Roman"/>
          <w:color w:val="000000" w:themeColor="text1"/>
        </w:rPr>
        <w:t>sites are occupied by displaced oxygen atoms from either the 48</w:t>
      </w:r>
      <w:r w:rsidRPr="007B62C2">
        <w:rPr>
          <w:rFonts w:ascii="Times New Roman" w:hAnsi="Times New Roman" w:cs="Times New Roman"/>
          <w:i/>
          <w:color w:val="000000" w:themeColor="text1"/>
        </w:rPr>
        <w:t>f</w:t>
      </w:r>
      <w:r w:rsidRPr="007B62C2">
        <w:rPr>
          <w:rFonts w:ascii="Times New Roman" w:hAnsi="Times New Roman" w:cs="Times New Roman"/>
          <w:color w:val="000000" w:themeColor="text1"/>
        </w:rPr>
        <w:t xml:space="preserve"> or 8</w:t>
      </w:r>
      <w:r w:rsidRPr="007B62C2">
        <w:rPr>
          <w:rFonts w:ascii="Times New Roman" w:hAnsi="Times New Roman" w:cs="Times New Roman"/>
          <w:i/>
          <w:color w:val="000000" w:themeColor="text1"/>
        </w:rPr>
        <w:t>b</w:t>
      </w:r>
      <w:r w:rsidRPr="007B62C2">
        <w:rPr>
          <w:rFonts w:ascii="Times New Roman" w:hAnsi="Times New Roman" w:cs="Times New Roman"/>
          <w:color w:val="000000" w:themeColor="text1"/>
        </w:rPr>
        <w:t xml:space="preserve"> positions in all cases, resulting in no net increase of oxygen vacancies.  Vacant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sites can also be occupied by displaced cations.  In general, vacancy defect formation energies are significantly higher than interstitial defect formation energies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 Yttrium interstitials were only stable on the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(tetrahedral) interstitial site.  The defect formation energy of the coupled cation antisite and anion disorder reaction O</w:t>
      </w:r>
      <w:r w:rsidRPr="007B62C2">
        <w:rPr>
          <w:rFonts w:ascii="Times New Roman" w:hAnsi="Times New Roman" w:cs="Times New Roman"/>
          <w:color w:val="000000" w:themeColor="text1"/>
          <w:vertAlign w:val="subscript"/>
        </w:rPr>
        <w:t>48</w:t>
      </w:r>
      <w:r w:rsidRPr="007B62C2">
        <w:rPr>
          <w:rFonts w:ascii="Times New Roman" w:hAnsi="Times New Roman" w:cs="Times New Roman"/>
          <w:i/>
          <w:color w:val="000000" w:themeColor="text1"/>
          <w:vertAlign w:val="subscript"/>
        </w:rPr>
        <w:t>f</w:t>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sym w:font="Wingdings" w:char="F0E0"/>
      </w:r>
      <w:r w:rsidRPr="007B62C2">
        <w:rPr>
          <w:rFonts w:ascii="Times New Roman" w:hAnsi="Times New Roman" w:cs="Times New Roman"/>
          <w:color w:val="000000" w:themeColor="text1"/>
        </w:rPr>
        <w:t xml:space="preserve"> V</w:t>
      </w:r>
      <w:r w:rsidRPr="007B62C2">
        <w:rPr>
          <w:rFonts w:ascii="Times New Roman" w:hAnsi="Times New Roman" w:cs="Times New Roman"/>
          <w:color w:val="000000" w:themeColor="text1"/>
          <w:vertAlign w:val="subscript"/>
        </w:rPr>
        <w:t>O48</w:t>
      </w:r>
      <w:r w:rsidRPr="007B62C2">
        <w:rPr>
          <w:rFonts w:ascii="Times New Roman" w:hAnsi="Times New Roman" w:cs="Times New Roman"/>
          <w:i/>
          <w:color w:val="000000" w:themeColor="text1"/>
          <w:vertAlign w:val="subscript"/>
        </w:rPr>
        <w:t xml:space="preserve">f </w:t>
      </w:r>
      <w:r w:rsidRPr="007B62C2">
        <w:rPr>
          <w:rFonts w:ascii="Times New Roman" w:hAnsi="Times New Roman" w:cs="Times New Roman"/>
          <w:color w:val="000000" w:themeColor="text1"/>
        </w:rPr>
        <w:t>+ O</w:t>
      </w:r>
      <w:r w:rsidRPr="007B62C2">
        <w:rPr>
          <w:rFonts w:ascii="Times New Roman" w:hAnsi="Times New Roman" w:cs="Times New Roman"/>
          <w:color w:val="000000" w:themeColor="text1"/>
          <w:vertAlign w:val="subscript"/>
        </w:rPr>
        <w:t>8</w:t>
      </w:r>
      <w:r w:rsidRPr="007B62C2">
        <w:rPr>
          <w:rFonts w:ascii="Times New Roman" w:hAnsi="Times New Roman" w:cs="Times New Roman"/>
          <w:i/>
          <w:color w:val="000000" w:themeColor="text1"/>
          <w:vertAlign w:val="subscript"/>
        </w:rPr>
        <w:t>a</w:t>
      </w:r>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resulted in a formation energy of 2.54 eV, only 0.22 eV larger than that for the antisite pair.  Cation interstitial defect formation energies were small (e.g., 1.2 eV for Ti</w:t>
      </w:r>
      <w:r w:rsidRPr="007B62C2">
        <w:rPr>
          <w:rFonts w:ascii="Times New Roman" w:hAnsi="Times New Roman" w:cs="Times New Roman"/>
          <w:color w:val="000000" w:themeColor="text1"/>
          <w:vertAlign w:val="subscript"/>
        </w:rPr>
        <w:t>8</w:t>
      </w:r>
      <w:r w:rsidRPr="007B62C2">
        <w:rPr>
          <w:rFonts w:ascii="Times New Roman" w:hAnsi="Times New Roman" w:cs="Times New Roman"/>
          <w:i/>
          <w:color w:val="000000" w:themeColor="text1"/>
          <w:vertAlign w:val="subscript"/>
        </w:rPr>
        <w:t>a</w:t>
      </w:r>
      <w:r w:rsidRPr="007B62C2">
        <w:rPr>
          <w:rFonts w:ascii="Times New Roman" w:hAnsi="Times New Roman" w:cs="Times New Roman"/>
          <w:color w:val="000000" w:themeColor="text1"/>
        </w:rPr>
        <w:t xml:space="preserve"> and 2.2 eV for Y</w:t>
      </w:r>
      <w:r w:rsidRPr="007B62C2">
        <w:rPr>
          <w:rFonts w:ascii="Times New Roman" w:hAnsi="Times New Roman" w:cs="Times New Roman"/>
          <w:color w:val="000000" w:themeColor="text1"/>
          <w:vertAlign w:val="subscript"/>
        </w:rPr>
        <w:t>8</w:t>
      </w:r>
      <w:r w:rsidRPr="007B62C2">
        <w:rPr>
          <w:rFonts w:ascii="Times New Roman" w:hAnsi="Times New Roman" w:cs="Times New Roman"/>
          <w:i/>
          <w:color w:val="000000" w:themeColor="text1"/>
          <w:vertAlign w:val="subscript"/>
        </w:rPr>
        <w:t>a</w:t>
      </w:r>
      <w:r w:rsidRPr="007B62C2">
        <w:rPr>
          <w:rFonts w:ascii="Times New Roman" w:hAnsi="Times New Roman" w:cs="Times New Roman"/>
          <w:color w:val="000000" w:themeColor="text1"/>
        </w:rPr>
        <w:t>).  Cascades have been simulated in pyrochlores using molecular dynamics.  MD simulations of displacement cascades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noProof/>
          <w:color w:val="000000" w:themeColor="text1"/>
        </w:rPr>
        <w:t>[31]</w:t>
      </w:r>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 xml:space="preserve">with varying PKA energies (ranging from 1 – 20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resulted in a much larger number of defects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than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cascade structure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was elongated (roughly cylindrical) and the displaced ions formed an ‘ordered’ structure.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cascades were more ellipsoidal in shape, and were amorphous.  The ratio of oxide to cation defects was different for the two compounds.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ratio of defects was roughly in proportion to the stoichiometry (within a unit cell of 88 ions, there are 24 cations, i.e. ~27%).  In contrast, only approximately 10% of defects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were cations; this effect was more pronounced at lower PKA energies, which indicates that the threshold displacement energy is lower for oxygen ions than cations.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seemed generally more resistant to the creation of interstitial ions and vacancies than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Molecular dynamics was also used to simulate a cascade produced by a 6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U ion in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noProof/>
          <w:color w:val="000000" w:themeColor="text1"/>
        </w:rPr>
        <w:t>[32]</w:t>
      </w:r>
      <w:r w:rsidRPr="007B62C2">
        <w:rPr>
          <w:rFonts w:ascii="Times New Roman" w:hAnsi="Times New Roman" w:cs="Times New Roman"/>
          <w:color w:val="000000" w:themeColor="text1"/>
        </w:rPr>
        <w:t>, which transforms to defect fluorite and then amorphizes at temperatures less than 310 K.  Only point defects were produced during the cascade, where the highest number of displaced atoms was observed at approximately t</w:t>
      </w:r>
      <w:r w:rsidRPr="007B62C2">
        <w:rPr>
          <w:rFonts w:ascii="Times New Roman" w:hAnsi="Times New Roman" w:cs="Times New Roman"/>
          <w:color w:val="000000" w:themeColor="text1"/>
          <w:vertAlign w:val="subscript"/>
        </w:rPr>
        <w:t>1</w:t>
      </w:r>
      <w:r w:rsidRPr="007B62C2">
        <w:rPr>
          <w:rFonts w:ascii="Times New Roman" w:hAnsi="Times New Roman" w:cs="Times New Roman"/>
          <w:color w:val="000000" w:themeColor="text1"/>
        </w:rPr>
        <w:t xml:space="preserve"> = 0.3 ps.  Displacements followed threshold displacement energy calculations, with the mostly oxygen displacements (</w:t>
      </w:r>
      <m:oMath>
        <m:d>
          <m:dPr>
            <m:begChr m:val="〈"/>
            <m:endChr m:val="〉"/>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e>
        </m:d>
      </m:oMath>
      <w:r w:rsidRPr="007B62C2">
        <w:rPr>
          <w:rFonts w:ascii="Times New Roman" w:hAnsi="Times New Roman" w:cs="Times New Roman"/>
          <w:color w:val="000000" w:themeColor="text1"/>
        </w:rPr>
        <w:t xml:space="preserve"> = 28 eV), followed by lanthanum (</w:t>
      </w:r>
      <m:oMath>
        <m:d>
          <m:dPr>
            <m:begChr m:val="〈"/>
            <m:endChr m:val="〉"/>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e>
        </m:d>
      </m:oMath>
      <w:r w:rsidRPr="007B62C2">
        <w:rPr>
          <w:rFonts w:ascii="Times New Roman" w:hAnsi="Times New Roman" w:cs="Times New Roman"/>
          <w:color w:val="000000" w:themeColor="text1"/>
        </w:rPr>
        <w:t xml:space="preserve">  = 158 eV), and zirconium (</w:t>
      </w:r>
      <m:oMath>
        <m:d>
          <m:dPr>
            <m:begChr m:val="〈"/>
            <m:endChr m:val="〉"/>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e>
        </m:d>
      </m:oMath>
      <w:r w:rsidRPr="007B62C2">
        <w:rPr>
          <w:rFonts w:ascii="Times New Roman" w:hAnsi="Times New Roman" w:cs="Times New Roman"/>
          <w:color w:val="000000" w:themeColor="text1"/>
        </w:rPr>
        <w:t xml:space="preserve">  = 188 eV) had the least amount of displacements.  A fast recove</w:t>
      </w:r>
      <w:proofErr w:type="spellStart"/>
      <w:r w:rsidRPr="007B62C2">
        <w:rPr>
          <w:rFonts w:ascii="Times New Roman" w:hAnsi="Times New Roman" w:cs="Times New Roman"/>
          <w:color w:val="000000" w:themeColor="text1"/>
        </w:rPr>
        <w:t>ry</w:t>
      </w:r>
      <w:proofErr w:type="spellEnd"/>
      <w:r w:rsidRPr="007B62C2">
        <w:rPr>
          <w:rFonts w:ascii="Times New Roman" w:hAnsi="Times New Roman" w:cs="Times New Roman"/>
          <w:color w:val="000000" w:themeColor="text1"/>
        </w:rPr>
        <w:t xml:space="preserve"> stage was observed between t</w:t>
      </w:r>
      <w:r w:rsidRPr="007B62C2">
        <w:rPr>
          <w:rFonts w:ascii="Times New Roman" w:hAnsi="Times New Roman" w:cs="Times New Roman"/>
          <w:color w:val="000000" w:themeColor="text1"/>
          <w:vertAlign w:val="subscript"/>
        </w:rPr>
        <w:t>1</w:t>
      </w:r>
      <w:r w:rsidRPr="007B62C2">
        <w:rPr>
          <w:rFonts w:ascii="Times New Roman" w:hAnsi="Times New Roman" w:cs="Times New Roman"/>
          <w:color w:val="000000" w:themeColor="text1"/>
        </w:rPr>
        <w:t xml:space="preserve"> = 0.3 </w:t>
      </w:r>
      <w:proofErr w:type="spellStart"/>
      <w:r w:rsidRPr="007B62C2">
        <w:rPr>
          <w:rFonts w:ascii="Times New Roman" w:hAnsi="Times New Roman" w:cs="Times New Roman"/>
          <w:color w:val="000000" w:themeColor="text1"/>
        </w:rPr>
        <w:t>ps</w:t>
      </w:r>
      <w:proofErr w:type="spellEnd"/>
      <w:r w:rsidRPr="007B62C2">
        <w:rPr>
          <w:rFonts w:ascii="Times New Roman" w:hAnsi="Times New Roman" w:cs="Times New Roman"/>
          <w:color w:val="000000" w:themeColor="text1"/>
        </w:rPr>
        <w:t xml:space="preserve"> and t</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 0.9 </w:t>
      </w:r>
      <w:proofErr w:type="spellStart"/>
      <w:r w:rsidRPr="007B62C2">
        <w:rPr>
          <w:rFonts w:ascii="Times New Roman" w:hAnsi="Times New Roman" w:cs="Times New Roman"/>
          <w:color w:val="000000" w:themeColor="text1"/>
        </w:rPr>
        <w:t>ps</w:t>
      </w:r>
      <w:proofErr w:type="spellEnd"/>
      <w:r w:rsidRPr="007B62C2">
        <w:rPr>
          <w:rFonts w:ascii="Times New Roman" w:hAnsi="Times New Roman" w:cs="Times New Roman"/>
          <w:color w:val="000000" w:themeColor="text1"/>
        </w:rPr>
        <w:t>, during which ~40% of the displacements return to their initial position or occupy equivalent lattice sites.  A considerably slower evolution stage occurred from t</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 0.9 </w:t>
      </w:r>
      <w:proofErr w:type="spellStart"/>
      <w:r w:rsidRPr="007B62C2">
        <w:rPr>
          <w:rFonts w:ascii="Times New Roman" w:hAnsi="Times New Roman" w:cs="Times New Roman"/>
          <w:color w:val="000000" w:themeColor="text1"/>
        </w:rPr>
        <w:t>ps</w:t>
      </w:r>
      <w:proofErr w:type="spellEnd"/>
      <w:r w:rsidRPr="007B62C2">
        <w:rPr>
          <w:rFonts w:ascii="Times New Roman" w:hAnsi="Times New Roman" w:cs="Times New Roman"/>
          <w:color w:val="000000" w:themeColor="text1"/>
        </w:rPr>
        <w:t xml:space="preserve"> to t</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xml:space="preserve"> = 3.0 </w:t>
      </w:r>
      <w:proofErr w:type="spellStart"/>
      <w:r w:rsidRPr="007B62C2">
        <w:rPr>
          <w:rFonts w:ascii="Times New Roman" w:hAnsi="Times New Roman" w:cs="Times New Roman"/>
          <w:color w:val="000000" w:themeColor="text1"/>
        </w:rPr>
        <w:t>ps</w:t>
      </w:r>
      <w:proofErr w:type="spellEnd"/>
      <w:r w:rsidRPr="007B62C2">
        <w:rPr>
          <w:rFonts w:ascii="Times New Roman" w:hAnsi="Times New Roman" w:cs="Times New Roman"/>
          <w:color w:val="000000" w:themeColor="text1"/>
        </w:rPr>
        <w:t>, where mainly oxygen thermal annealing occurred.  Roughly 10 % of oxygen atoms displaced to interstitial sites returned to crystallographic positions during this stage.  Defect production depended on the U ion direction, with ~20% more atoms displaced in the [111] and [322] directions than along the [211] and [221] directions.  In all cases, most displaced cations form antisite configurations or occupy an equivalent crystallographic site.  Some displaced cations were found at interstitial positions, occupying the 32</w:t>
      </w:r>
      <w:r w:rsidRPr="007B62C2">
        <w:rPr>
          <w:rFonts w:ascii="Times New Roman" w:hAnsi="Times New Roman" w:cs="Times New Roman"/>
          <w:i/>
          <w:color w:val="000000" w:themeColor="text1"/>
        </w:rPr>
        <w:t xml:space="preserve">e </w:t>
      </w:r>
      <w:r w:rsidRPr="007B62C2">
        <w:rPr>
          <w:rFonts w:ascii="Times New Roman" w:hAnsi="Times New Roman" w:cs="Times New Roman"/>
          <w:color w:val="000000" w:themeColor="text1"/>
        </w:rPr>
        <w:t>(octahedral) interstitial site.  Statics calculations indicated a much higher Frenkel pair defect formation energy than antisite defect formation energy.  Considering only interstitial and antisite defects as relevant (not replacements), cation recovery was ~90% for all incident ion directions.  Recovery of oxygen interstitials was also ~90%.  Most oxygen interstitials were fixed at the 8</w:t>
      </w:r>
      <w:r w:rsidRPr="007B62C2">
        <w:rPr>
          <w:rFonts w:ascii="Times New Roman" w:hAnsi="Times New Roman" w:cs="Times New Roman"/>
          <w:i/>
          <w:color w:val="000000" w:themeColor="text1"/>
        </w:rPr>
        <w:t xml:space="preserve">a </w:t>
      </w:r>
      <w:r w:rsidRPr="007B62C2">
        <w:rPr>
          <w:rFonts w:ascii="Times New Roman" w:hAnsi="Times New Roman" w:cs="Times New Roman"/>
          <w:color w:val="000000" w:themeColor="text1"/>
        </w:rPr>
        <w:t>(tetrahedral) interstitial site, but if all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48</w:t>
      </w:r>
      <w:r w:rsidRPr="007B62C2">
        <w:rPr>
          <w:rFonts w:ascii="Times New Roman" w:hAnsi="Times New Roman" w:cs="Times New Roman"/>
          <w:i/>
          <w:color w:val="000000" w:themeColor="text1"/>
        </w:rPr>
        <w:t>f</w:t>
      </w:r>
      <w:r w:rsidRPr="007B62C2">
        <w:rPr>
          <w:rFonts w:ascii="Times New Roman" w:hAnsi="Times New Roman" w:cs="Times New Roman"/>
          <w:color w:val="000000" w:themeColor="text1"/>
        </w:rPr>
        <w:t>, and 8</w:t>
      </w:r>
      <w:r w:rsidRPr="007B62C2">
        <w:rPr>
          <w:rFonts w:ascii="Times New Roman" w:hAnsi="Times New Roman" w:cs="Times New Roman"/>
          <w:i/>
          <w:color w:val="000000" w:themeColor="text1"/>
        </w:rPr>
        <w:t>b</w:t>
      </w:r>
      <w:r w:rsidRPr="007B62C2">
        <w:rPr>
          <w:rFonts w:ascii="Times New Roman" w:hAnsi="Times New Roman" w:cs="Times New Roman"/>
          <w:color w:val="000000" w:themeColor="text1"/>
        </w:rPr>
        <w:t xml:space="preserve"> sites were filled, then oxygen interstitials were found in the 32</w:t>
      </w:r>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rPr>
        <w:t xml:space="preserve"> (octahedral) interstitial site.  Molecular dynamics simulations also show that antisite defect formation drives anion disorder </w:t>
      </w:r>
      <w:r w:rsidRPr="007B62C2">
        <w:rPr>
          <w:rFonts w:ascii="Times New Roman" w:hAnsi="Times New Roman" w:cs="Times New Roman"/>
          <w:noProof/>
          <w:color w:val="000000" w:themeColor="text1"/>
        </w:rPr>
        <w:t>[33]</w:t>
      </w:r>
      <w:r w:rsidRPr="007B62C2">
        <w:rPr>
          <w:rFonts w:ascii="Times New Roman" w:hAnsi="Times New Roman" w:cs="Times New Roman"/>
          <w:color w:val="000000" w:themeColor="text1"/>
        </w:rPr>
        <w:t xml:space="preserve">.  If only antisite defects are placed into the simulation cell, and dynamics is run for 18 </w:t>
      </w:r>
      <w:proofErr w:type="spellStart"/>
      <w:r w:rsidRPr="007B62C2">
        <w:rPr>
          <w:rFonts w:ascii="Times New Roman" w:hAnsi="Times New Roman" w:cs="Times New Roman"/>
          <w:color w:val="000000" w:themeColor="text1"/>
        </w:rPr>
        <w:t>ps</w:t>
      </w:r>
      <w:proofErr w:type="spellEnd"/>
      <w:r w:rsidRPr="007B62C2">
        <w:rPr>
          <w:rFonts w:ascii="Times New Roman" w:hAnsi="Times New Roman" w:cs="Times New Roman"/>
          <w:color w:val="000000" w:themeColor="text1"/>
        </w:rPr>
        <w:t>, the oxygen atoms disorder themselves in accordance with the antisite defects.  Amorphization was shown to occur in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only after a sufficiently high Frenkel pair concentration had been reached.  Above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c</w:t>
      </w:r>
      <w:r w:rsidRPr="007B62C2">
        <w:rPr>
          <w:rFonts w:ascii="Times New Roman" w:hAnsi="Times New Roman" w:cs="Times New Roman"/>
          <w:color w:val="000000" w:themeColor="text1"/>
        </w:rPr>
        <w:t>, the diffusion of cation vacancies or interstitials becomes activated, recombination takes place, and it becomes impossible to reach this critical Frenkel pair concentration.  In other pyrochlores, diffusion and recombination processes may prevent amorphization.  MD simulations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i/>
          <w:color w:val="000000" w:themeColor="text1"/>
          <w:vertAlign w:val="subscript"/>
        </w:rPr>
        <w:t>x</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i/>
          <w:color w:val="000000" w:themeColor="text1"/>
          <w:vertAlign w:val="subscript"/>
        </w:rPr>
        <w:t>x</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[34]</w:t>
      </w:r>
      <w:r w:rsidRPr="007B62C2">
        <w:rPr>
          <w:rFonts w:ascii="Times New Roman" w:hAnsi="Times New Roman" w:cs="Times New Roman"/>
          <w:color w:val="000000" w:themeColor="text1"/>
        </w:rPr>
        <w:t xml:space="preserve"> showed that radiation resistance is related to the B-site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or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interstitial configuration: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interstitials mainly remain in an isolated configuration (in the 32</w:t>
      </w:r>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rPr>
        <w:t xml:space="preserve"> octahedral interstitial site), and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interstitials exhibit a dumbbell configuration.  Isolated interstitials are found to be prone recombination with the surrounding vacancies of any cation type, following the general patterns observed in fluorite structures.  Recombination induces the formation of antisites and leads the material toward a defect-fluorite structure.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dumbbells are much more difficult to recombine with vacancies than isolated interstitials.   The stability of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dumbbells leads to an accumulation of vacancies.  Some structural disorder is needed to trigger the occurrence of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dumbbells; no dumbbells were seen in the initial stages of defect accumulation.  Static calculations show that the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dumbbell is unfavorable in the B-site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or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but favorable in the A-site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with respect to the isolated interstitial configuration.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dumbbell is also favorable in fluorite, but by a smaller energy difference.  The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dumbbell configuration has a higher energy than the isolated interstitial configuration in pyrochlore, and is mechanically unstable in fluorite.  Thus, changes in amorphization resistance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i/>
          <w:color w:val="000000" w:themeColor="text1"/>
          <w:vertAlign w:val="subscript"/>
        </w:rPr>
        <w:t>x</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i/>
          <w:color w:val="000000" w:themeColor="text1"/>
          <w:vertAlign w:val="subscript"/>
        </w:rPr>
        <w:t>x</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are due to changes in the ability of B-site interstitials to recombine.  Isolated interstitials of any type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will spontaneously recombine with first neighbor vacancies; statics calculations show that recombination of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dumbbell with a first neighbor vacancy is thermally activated (0.25 eV). </w:t>
      </w:r>
    </w:p>
    <w:p w14:paraId="14FA69D0" w14:textId="77777777" w:rsidR="0033634C" w:rsidRPr="007B62C2" w:rsidRDefault="0033634C" w:rsidP="0082171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Defect formation energies, which describe the most energetically favorable defect configurations in a material, have been calculated for a variety of pyrochlores using </w:t>
      </w:r>
      <w:r w:rsidRPr="007B62C2">
        <w:rPr>
          <w:rFonts w:ascii="Times New Roman" w:hAnsi="Times New Roman" w:cs="Times New Roman"/>
          <w:i/>
          <w:color w:val="000000" w:themeColor="text1"/>
        </w:rPr>
        <w:t>ab initio</w:t>
      </w:r>
      <w:r w:rsidRPr="007B62C2">
        <w:rPr>
          <w:rFonts w:ascii="Times New Roman" w:hAnsi="Times New Roman" w:cs="Times New Roman"/>
          <w:color w:val="000000" w:themeColor="text1"/>
        </w:rPr>
        <w:t xml:space="preserve"> techniques.  Density functional theory (DFT) calculations were used to investigate the energetic properties of titanate pyrochlores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A = Lu, </w:t>
      </w:r>
      <w:proofErr w:type="spellStart"/>
      <w:r w:rsidRPr="007B62C2">
        <w:rPr>
          <w:rFonts w:ascii="Times New Roman" w:hAnsi="Times New Roman" w:cs="Times New Roman"/>
          <w:color w:val="000000" w:themeColor="text1"/>
        </w:rPr>
        <w:t>Er</w:t>
      </w:r>
      <w:proofErr w:type="spellEnd"/>
      <w:r w:rsidRPr="007B62C2">
        <w:rPr>
          <w:rFonts w:ascii="Times New Roman" w:hAnsi="Times New Roman" w:cs="Times New Roman"/>
          <w:color w:val="000000" w:themeColor="text1"/>
        </w:rPr>
        <w:t xml:space="preserve">, Y,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Sm, </w:t>
      </w:r>
      <w:proofErr w:type="spellStart"/>
      <w:r w:rsidRPr="007B62C2">
        <w:rPr>
          <w:rFonts w:ascii="Times New Roman" w:hAnsi="Times New Roman" w:cs="Times New Roman"/>
          <w:color w:val="000000" w:themeColor="text1"/>
        </w:rPr>
        <w:t>Nd</w:t>
      </w:r>
      <w:proofErr w:type="spellEnd"/>
      <w:r w:rsidRPr="007B62C2">
        <w:rPr>
          <w:rFonts w:ascii="Times New Roman" w:hAnsi="Times New Roman" w:cs="Times New Roman"/>
          <w:color w:val="000000" w:themeColor="text1"/>
        </w:rPr>
        <w:t xml:space="preserve">, and La </w:t>
      </w:r>
      <w:r w:rsidRPr="007B62C2">
        <w:rPr>
          <w:rFonts w:ascii="Times New Roman" w:hAnsi="Times New Roman" w:cs="Times New Roman"/>
          <w:noProof/>
          <w:color w:val="000000" w:themeColor="text1"/>
        </w:rPr>
        <w:t>[35]</w:t>
      </w:r>
      <w:r w:rsidRPr="007B62C2">
        <w:rPr>
          <w:rFonts w:ascii="Times New Roman" w:hAnsi="Times New Roman" w:cs="Times New Roman"/>
          <w:color w:val="000000" w:themeColor="text1"/>
        </w:rPr>
        <w:t xml:space="preserve">.  As the A-site cation varies from Lu to La, the </w:t>
      </w:r>
      <m:oMath>
        <m:d>
          <m:dPr>
            <m:begChr m:val="〈"/>
            <m:endChr m:val="〉"/>
            <m:ctrlPr>
              <w:rPr>
                <w:rFonts w:ascii="Cambria Math" w:hAnsi="Cambria Math" w:cs="Times New Roman"/>
                <w:i/>
                <w:color w:val="000000" w:themeColor="text1"/>
              </w:rPr>
            </m:ctrlPr>
          </m:dPr>
          <m:e>
            <w:proofErr w:type="spellStart"/>
            <m:r>
              <m:rPr>
                <m:nor/>
              </m:rPr>
              <w:rPr>
                <w:rFonts w:ascii="Times New Roman" w:hAnsi="Times New Roman" w:cs="Times New Roman"/>
                <w:color w:val="000000" w:themeColor="text1"/>
              </w:rPr>
              <m:t>Ti</m:t>
            </m:r>
            <w:proofErr w:type="spellEnd"/>
            <m:r>
              <m:rPr>
                <m:nor/>
              </m:rPr>
              <w:rPr>
                <w:rFonts w:ascii="Times New Roman" w:hAnsi="Times New Roman" w:cs="Times New Roman"/>
                <w:color w:val="000000" w:themeColor="text1"/>
              </w:rPr>
              <m:t>-</m:t>
            </m:r>
            <m:sSub>
              <m:sSubPr>
                <m:ctrlPr>
                  <w:rPr>
                    <w:rFonts w:ascii="Cambria Math" w:hAnsi="Cambria Math" w:cs="Times New Roman"/>
                    <w:i/>
                    <w:color w:val="000000" w:themeColor="text1"/>
                  </w:rPr>
                </m:ctrlPr>
              </m:sSubPr>
              <m:e>
                <m:r>
                  <m:rPr>
                    <m:nor/>
                  </m:rPr>
                  <w:rPr>
                    <w:rFonts w:ascii="Times New Roman" w:hAnsi="Times New Roman" w:cs="Times New Roman"/>
                    <w:color w:val="000000" w:themeColor="text1"/>
                  </w:rPr>
                  <m:t>O</m:t>
                </m:r>
              </m:e>
              <m:sub>
                <m:r>
                  <m:rPr>
                    <m:nor/>
                  </m:rPr>
                  <w:rPr>
                    <w:rFonts w:ascii="Times New Roman" w:hAnsi="Times New Roman" w:cs="Times New Roman"/>
                    <w:color w:val="000000" w:themeColor="text1"/>
                  </w:rPr>
                  <m:t>48f</m:t>
                </m:r>
              </m:sub>
            </m:sSub>
          </m:e>
        </m:d>
      </m:oMath>
      <w:r w:rsidRPr="007B62C2">
        <w:rPr>
          <w:rFonts w:ascii="Times New Roman" w:hAnsi="Times New Roman" w:cs="Times New Roman"/>
          <w:color w:val="000000" w:themeColor="text1"/>
        </w:rPr>
        <w:t xml:space="preserve"> bond lengths change slightly (from 1.966 to 2.006 Å), while the </w:t>
      </w:r>
      <m:oMath>
        <m:d>
          <m:dPr>
            <m:begChr m:val="〈"/>
            <m:endChr m:val="〉"/>
            <m:ctrlPr>
              <w:rPr>
                <w:rFonts w:ascii="Cambria Math" w:hAnsi="Cambria Math" w:cs="Times New Roman"/>
                <w:i/>
                <w:color w:val="000000" w:themeColor="text1"/>
              </w:rPr>
            </m:ctrlPr>
          </m:dPr>
          <m:e>
            <m:r>
              <m:rPr>
                <m:nor/>
              </m:rPr>
              <w:rPr>
                <w:rFonts w:ascii="Times New Roman" w:hAnsi="Times New Roman" w:cs="Times New Roman"/>
                <w:color w:val="000000" w:themeColor="text1"/>
              </w:rPr>
              <m:t>A-</m:t>
            </m:r>
            <m:sSub>
              <m:sSubPr>
                <m:ctrlPr>
                  <w:rPr>
                    <w:rFonts w:ascii="Cambria Math" w:hAnsi="Cambria Math" w:cs="Times New Roman"/>
                    <w:i/>
                    <w:color w:val="000000" w:themeColor="text1"/>
                  </w:rPr>
                </m:ctrlPr>
              </m:sSubPr>
              <m:e>
                <m:r>
                  <m:rPr>
                    <m:nor/>
                  </m:rPr>
                  <w:rPr>
                    <w:rFonts w:ascii="Times New Roman" w:hAnsi="Times New Roman" w:cs="Times New Roman"/>
                    <w:color w:val="000000" w:themeColor="text1"/>
                  </w:rPr>
                  <m:t>O</m:t>
                </m:r>
              </m:e>
              <m:sub>
                <m:r>
                  <m:rPr>
                    <m:nor/>
                  </m:rPr>
                  <w:rPr>
                    <w:rFonts w:ascii="Times New Roman" w:hAnsi="Times New Roman" w:cs="Times New Roman"/>
                    <w:color w:val="000000" w:themeColor="text1"/>
                  </w:rPr>
                  <m:t>48f</m:t>
                </m:r>
              </m:sub>
            </m:sSub>
          </m:e>
        </m:d>
      </m:oMath>
      <w:r w:rsidRPr="007B62C2">
        <w:rPr>
          <w:rFonts w:ascii="Times New Roman" w:hAnsi="Times New Roman" w:cs="Times New Roman"/>
          <w:color w:val="000000" w:themeColor="text1"/>
        </w:rPr>
        <w:t xml:space="preserve"> bond lengths increase considerably more, suggesting that the </w:t>
      </w:r>
      <m:oMath>
        <m:d>
          <m:dPr>
            <m:begChr m:val="〈"/>
            <m:endChr m:val="〉"/>
            <m:ctrlPr>
              <w:rPr>
                <w:rFonts w:ascii="Cambria Math" w:hAnsi="Cambria Math" w:cs="Times New Roman"/>
                <w:i/>
                <w:color w:val="000000" w:themeColor="text1"/>
              </w:rPr>
            </m:ctrlPr>
          </m:dPr>
          <m:e>
            <m:r>
              <m:rPr>
                <m:nor/>
              </m:rPr>
              <w:rPr>
                <w:rFonts w:ascii="Times New Roman" w:hAnsi="Times New Roman" w:cs="Times New Roman"/>
                <w:color w:val="000000" w:themeColor="text1"/>
              </w:rPr>
              <m:t>A-</m:t>
            </m:r>
            <m:sSub>
              <m:sSubPr>
                <m:ctrlPr>
                  <w:rPr>
                    <w:rFonts w:ascii="Cambria Math" w:hAnsi="Cambria Math" w:cs="Times New Roman"/>
                    <w:i/>
                    <w:color w:val="000000" w:themeColor="text1"/>
                  </w:rPr>
                </m:ctrlPr>
              </m:sSubPr>
              <m:e>
                <m:r>
                  <m:rPr>
                    <m:nor/>
                  </m:rPr>
                  <w:rPr>
                    <w:rFonts w:ascii="Times New Roman" w:hAnsi="Times New Roman" w:cs="Times New Roman"/>
                    <w:color w:val="000000" w:themeColor="text1"/>
                  </w:rPr>
                  <m:t>O</m:t>
                </m:r>
              </m:e>
              <m:sub>
                <m:r>
                  <m:rPr>
                    <m:nor/>
                  </m:rPr>
                  <w:rPr>
                    <w:rFonts w:ascii="Times New Roman" w:hAnsi="Times New Roman" w:cs="Times New Roman"/>
                    <w:color w:val="000000" w:themeColor="text1"/>
                  </w:rPr>
                  <m:t>48f</m:t>
                </m:r>
              </m:sub>
            </m:sSub>
          </m:e>
        </m:d>
        <m:r>
          <w:rPr>
            <w:rFonts w:ascii="Cambria Math" w:hAnsi="Cambria Math" w:cs="Times New Roman"/>
            <w:color w:val="000000" w:themeColor="text1"/>
          </w:rPr>
          <m:t xml:space="preserve"> </m:t>
        </m:r>
      </m:oMath>
      <w:r w:rsidRPr="007B62C2">
        <w:rPr>
          <w:rFonts w:ascii="Times New Roman" w:hAnsi="Times New Roman" w:cs="Times New Roman"/>
          <w:color w:val="000000" w:themeColor="text1"/>
        </w:rPr>
        <w:t xml:space="preserve">interaction may have a more significant influence on the radiation resistance behavior of the titanate pyrochlores, although the </w:t>
      </w:r>
      <m:oMath>
        <m:d>
          <m:dPr>
            <m:begChr m:val="〈"/>
            <m:endChr m:val="〉"/>
            <m:ctrlPr>
              <w:rPr>
                <w:rFonts w:ascii="Cambria Math" w:hAnsi="Cambria Math" w:cs="Times New Roman"/>
                <w:i/>
                <w:color w:val="000000" w:themeColor="text1"/>
              </w:rPr>
            </m:ctrlPr>
          </m:dPr>
          <m:e>
            <w:proofErr w:type="spellStart"/>
            <m:r>
              <m:rPr>
                <m:nor/>
              </m:rPr>
              <w:rPr>
                <w:rFonts w:ascii="Times New Roman" w:hAnsi="Times New Roman" w:cs="Times New Roman"/>
                <w:color w:val="000000" w:themeColor="text1"/>
              </w:rPr>
              <m:t>Ti</m:t>
            </m:r>
            <w:proofErr w:type="spellEnd"/>
            <m:r>
              <m:rPr>
                <m:nor/>
              </m:rPr>
              <w:rPr>
                <w:rFonts w:ascii="Times New Roman" w:hAnsi="Times New Roman" w:cs="Times New Roman"/>
                <w:color w:val="000000" w:themeColor="text1"/>
              </w:rPr>
              <m:t>-</m:t>
            </m:r>
            <m:sSub>
              <m:sSubPr>
                <m:ctrlPr>
                  <w:rPr>
                    <w:rFonts w:ascii="Cambria Math" w:hAnsi="Cambria Math" w:cs="Times New Roman"/>
                    <w:i/>
                    <w:color w:val="000000" w:themeColor="text1"/>
                  </w:rPr>
                </m:ctrlPr>
              </m:sSubPr>
              <m:e>
                <m:r>
                  <m:rPr>
                    <m:nor/>
                  </m:rPr>
                  <w:rPr>
                    <w:rFonts w:ascii="Times New Roman" w:hAnsi="Times New Roman" w:cs="Times New Roman"/>
                    <w:color w:val="000000" w:themeColor="text1"/>
                  </w:rPr>
                  <m:t>O</m:t>
                </m:r>
              </m:e>
              <m:sub>
                <m:r>
                  <m:rPr>
                    <m:nor/>
                  </m:rPr>
                  <w:rPr>
                    <w:rFonts w:ascii="Times New Roman" w:hAnsi="Times New Roman" w:cs="Times New Roman"/>
                    <w:color w:val="000000" w:themeColor="text1"/>
                  </w:rPr>
                  <m:t>48f</m:t>
                </m:r>
              </m:sub>
            </m:sSub>
          </m:e>
        </m:d>
      </m:oMath>
      <w:r w:rsidRPr="007B62C2">
        <w:rPr>
          <w:rFonts w:ascii="Times New Roman" w:hAnsi="Times New Roman" w:cs="Times New Roman"/>
          <w:color w:val="000000" w:themeColor="text1"/>
        </w:rPr>
        <w:t xml:space="preserve"> interactions are relatively stronger than the </w:t>
      </w:r>
      <m:oMath>
        <m:d>
          <m:dPr>
            <m:begChr m:val="〈"/>
            <m:endChr m:val="〉"/>
            <m:ctrlPr>
              <w:rPr>
                <w:rFonts w:ascii="Cambria Math" w:hAnsi="Cambria Math" w:cs="Times New Roman"/>
                <w:i/>
                <w:color w:val="000000" w:themeColor="text1"/>
              </w:rPr>
            </m:ctrlPr>
          </m:dPr>
          <m:e>
            <m:r>
              <m:rPr>
                <m:nor/>
              </m:rPr>
              <w:rPr>
                <w:rFonts w:ascii="Times New Roman" w:hAnsi="Times New Roman" w:cs="Times New Roman"/>
                <w:color w:val="000000" w:themeColor="text1"/>
              </w:rPr>
              <m:t>A-</m:t>
            </m:r>
            <m:sSub>
              <m:sSubPr>
                <m:ctrlPr>
                  <w:rPr>
                    <w:rFonts w:ascii="Cambria Math" w:hAnsi="Cambria Math" w:cs="Times New Roman"/>
                    <w:i/>
                    <w:color w:val="000000" w:themeColor="text1"/>
                  </w:rPr>
                </m:ctrlPr>
              </m:sSubPr>
              <m:e>
                <m:r>
                  <m:rPr>
                    <m:nor/>
                  </m:rPr>
                  <w:rPr>
                    <w:rFonts w:ascii="Times New Roman" w:hAnsi="Times New Roman" w:cs="Times New Roman"/>
                    <w:color w:val="000000" w:themeColor="text1"/>
                  </w:rPr>
                  <m:t>O</m:t>
                </m:r>
              </m:e>
              <m:sub>
                <m:r>
                  <m:rPr>
                    <m:nor/>
                  </m:rPr>
                  <w:rPr>
                    <w:rFonts w:ascii="Times New Roman" w:hAnsi="Times New Roman" w:cs="Times New Roman"/>
                    <w:color w:val="000000" w:themeColor="text1"/>
                  </w:rPr>
                  <m:t>48f</m:t>
                </m:r>
              </m:sub>
            </m:sSub>
          </m:e>
        </m:d>
      </m:oMath>
      <w:r w:rsidRPr="007B62C2">
        <w:rPr>
          <w:rFonts w:ascii="Times New Roman" w:hAnsi="Times New Roman" w:cs="Times New Roman"/>
          <w:color w:val="000000" w:themeColor="text1"/>
        </w:rPr>
        <w:t xml:space="preserve"> interactions.  The defect formation energies were not simple functions of the A-site cation radius.  The formation energy of the cation antisite pair increased continuously as the A-site cation varied from Lu to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then decreased continuously with the variation of A-site cation from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to La, in excellent agreement with the trend of radiation resistance behavior of titanate pyrochlores.  Anion disorder defect formation energies increased as function of cation radius.  Coupled antisite pair/anion disorder defect energies increased up to A =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and then remained mostly constant, increasing slightly with A = </w:t>
      </w:r>
      <w:proofErr w:type="spellStart"/>
      <w:r w:rsidRPr="007B62C2">
        <w:rPr>
          <w:rFonts w:ascii="Times New Roman" w:hAnsi="Times New Roman" w:cs="Times New Roman"/>
          <w:color w:val="000000" w:themeColor="text1"/>
        </w:rPr>
        <w:t>Nd</w:t>
      </w:r>
      <w:proofErr w:type="spellEnd"/>
      <w:r w:rsidRPr="007B62C2">
        <w:rPr>
          <w:rFonts w:ascii="Times New Roman" w:hAnsi="Times New Roman" w:cs="Times New Roman"/>
          <w:color w:val="000000" w:themeColor="text1"/>
        </w:rPr>
        <w:t xml:space="preserve">.  DFT calculations showed that the presence of cation antisite pair reduces the defect formation energy for anion Frenkel defect formation, which indicates that the cation antisite pair defect may promote the formation of anion disorder.  This agrees with molecular dynamics cascade simulations </w:t>
      </w:r>
      <w:r w:rsidRPr="007B62C2">
        <w:rPr>
          <w:rFonts w:ascii="Times New Roman" w:hAnsi="Times New Roman" w:cs="Times New Roman"/>
          <w:noProof/>
          <w:color w:val="000000" w:themeColor="text1"/>
        </w:rPr>
        <w:t>[32]</w:t>
      </w:r>
      <w:r w:rsidRPr="007B62C2">
        <w:rPr>
          <w:rFonts w:ascii="Times New Roman" w:hAnsi="Times New Roman" w:cs="Times New Roman"/>
          <w:color w:val="000000" w:themeColor="text1"/>
        </w:rPr>
        <w:t xml:space="preserve"> but disagrees with an </w:t>
      </w:r>
      <w:r w:rsidRPr="007B62C2">
        <w:rPr>
          <w:rFonts w:ascii="Times New Roman" w:hAnsi="Times New Roman" w:cs="Times New Roman"/>
          <w:i/>
          <w:color w:val="000000" w:themeColor="text1"/>
        </w:rPr>
        <w:t>in-situ</w:t>
      </w:r>
      <w:r w:rsidRPr="007B62C2">
        <w:rPr>
          <w:rFonts w:ascii="Times New Roman" w:hAnsi="Times New Roman" w:cs="Times New Roman"/>
          <w:color w:val="000000" w:themeColor="text1"/>
        </w:rPr>
        <w:t xml:space="preserve"> TEM experiment by </w:t>
      </w:r>
      <w:proofErr w:type="spellStart"/>
      <w:r w:rsidRPr="007B62C2">
        <w:rPr>
          <w:rFonts w:ascii="Times New Roman" w:hAnsi="Times New Roman" w:cs="Times New Roman"/>
          <w:color w:val="000000" w:themeColor="text1"/>
        </w:rPr>
        <w:t>Lian</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[25]</w:t>
      </w:r>
      <w:r w:rsidRPr="007B62C2">
        <w:rPr>
          <w:rFonts w:ascii="Times New Roman" w:hAnsi="Times New Roman" w:cs="Times New Roman"/>
          <w:color w:val="000000" w:themeColor="text1"/>
        </w:rPr>
        <w:t xml:space="preserve">, where the authors believed anion disorder preceded cation disorder.  Nevertheless, there seems to be a link between disorder on the cation and anion </w:t>
      </w:r>
      <w:proofErr w:type="spellStart"/>
      <w:r w:rsidRPr="007B62C2">
        <w:rPr>
          <w:rFonts w:ascii="Times New Roman" w:hAnsi="Times New Roman" w:cs="Times New Roman"/>
          <w:color w:val="000000" w:themeColor="text1"/>
        </w:rPr>
        <w:t>sublattices</w:t>
      </w:r>
      <w:proofErr w:type="spellEnd"/>
      <w:r w:rsidRPr="007B62C2">
        <w:rPr>
          <w:rFonts w:ascii="Times New Roman" w:hAnsi="Times New Roman" w:cs="Times New Roman"/>
          <w:color w:val="000000" w:themeColor="text1"/>
        </w:rPr>
        <w:t xml:space="preserve">.  Other DFT calculations </w:t>
      </w:r>
      <w:r w:rsidRPr="007B62C2">
        <w:rPr>
          <w:rFonts w:ascii="Times New Roman" w:hAnsi="Times New Roman" w:cs="Times New Roman"/>
          <w:noProof/>
          <w:color w:val="000000" w:themeColor="text1"/>
        </w:rPr>
        <w:t>[36]</w:t>
      </w:r>
      <w:r w:rsidRPr="007B62C2">
        <w:rPr>
          <w:rFonts w:ascii="Times New Roman" w:hAnsi="Times New Roman" w:cs="Times New Roman"/>
          <w:color w:val="000000" w:themeColor="text1"/>
        </w:rPr>
        <w:t xml:space="preserve"> on three pyrochlores,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and Yb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showed that the formation energies of antisite defects are not linearly dependent on the cation radii ratio;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had the highest cation antisite defect formation energy (2.1 eV).  The density of states was similar in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Yb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but differed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peaks were generally shifted downward in energy relative to the corresponding orbital peaks of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Yb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indicating a stronger interaction between oxygen and cations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bands above the Fermi level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were composed of peaks with significant contributions from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6s orbital, with small contributions from other orbitals, which strongly differed from the calculated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Yb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band structures.  Interactions between the A cation and oxygen anions were more ionic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than the corresponding bonds in La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Yb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Since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is the most readily amorphized under certain irradiation conditions, the authors suggested that the electronic structures may have a significant effect on the irradiation response behavior.    </w:t>
      </w:r>
    </w:p>
    <w:p w14:paraId="65BA12F2"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Several studies have focused on the susceptibility of a pyrochlore to disordering.  Atomistic simulations have shown that the cation antisite defect, A</w:t>
      </w:r>
      <w:r w:rsidRPr="007B62C2">
        <w:rPr>
          <w:rFonts w:ascii="Times New Roman" w:hAnsi="Times New Roman" w:cs="Times New Roman"/>
          <w:color w:val="000000" w:themeColor="text1"/>
          <w:vertAlign w:val="subscript"/>
        </w:rPr>
        <w:t xml:space="preserve">A </w:t>
      </w:r>
      <w:r w:rsidRPr="007B62C2">
        <w:rPr>
          <w:rFonts w:ascii="Times New Roman" w:hAnsi="Times New Roman" w:cs="Times New Roman"/>
          <w:color w:val="000000" w:themeColor="text1"/>
        </w:rPr>
        <w:t>+ B</w:t>
      </w:r>
      <w:r w:rsidRPr="007B62C2">
        <w:rPr>
          <w:rFonts w:ascii="Times New Roman" w:hAnsi="Times New Roman" w:cs="Times New Roman"/>
          <w:color w:val="000000" w:themeColor="text1"/>
          <w:vertAlign w:val="subscript"/>
        </w:rPr>
        <w:t>B</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Wingdings" w:char="F0E0"/>
      </w:r>
      <w:r w:rsidRPr="007B62C2">
        <w:rPr>
          <w:rFonts w:ascii="Times New Roman" w:hAnsi="Times New Roman" w:cs="Times New Roman"/>
          <w:color w:val="000000" w:themeColor="text1"/>
        </w:rPr>
        <w:t xml:space="preserve"> A</w:t>
      </w:r>
      <w:r w:rsidRPr="007B62C2">
        <w:rPr>
          <w:rFonts w:ascii="Times New Roman" w:hAnsi="Times New Roman" w:cs="Times New Roman"/>
          <w:color w:val="000000" w:themeColor="text1"/>
          <w:vertAlign w:val="subscript"/>
        </w:rPr>
        <w:t xml:space="preserve">B </w:t>
      </w:r>
      <w:r w:rsidRPr="007B62C2">
        <w:rPr>
          <w:rFonts w:ascii="Times New Roman" w:hAnsi="Times New Roman" w:cs="Times New Roman"/>
          <w:color w:val="000000" w:themeColor="text1"/>
        </w:rPr>
        <w:t>+ B</w:t>
      </w:r>
      <w:r w:rsidRPr="007B62C2">
        <w:rPr>
          <w:rFonts w:ascii="Times New Roman" w:hAnsi="Times New Roman" w:cs="Times New Roman"/>
          <w:color w:val="000000" w:themeColor="text1"/>
          <w:vertAlign w:val="subscript"/>
        </w:rPr>
        <w:t>A</w:t>
      </w:r>
      <w:r w:rsidRPr="007B62C2">
        <w:rPr>
          <w:rFonts w:ascii="Times New Roman" w:hAnsi="Times New Roman" w:cs="Times New Roman"/>
          <w:color w:val="000000" w:themeColor="text1"/>
        </w:rPr>
        <w:t xml:space="preserve">, is the lowest-energy intrinsic disorder mechanism.  Generally, a cation radius ratio argument is invoked to explain this stability range, but this relationship is not necessarily linear.  Defect formation energies were calculated by </w:t>
      </w:r>
      <w:proofErr w:type="spellStart"/>
      <w:r w:rsidRPr="007B62C2">
        <w:rPr>
          <w:rFonts w:ascii="Times New Roman" w:hAnsi="Times New Roman" w:cs="Times New Roman"/>
          <w:color w:val="000000" w:themeColor="text1"/>
        </w:rPr>
        <w:t>Minervini</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[11]</w:t>
      </w:r>
      <w:r w:rsidRPr="007B62C2">
        <w:rPr>
          <w:rFonts w:ascii="Times New Roman" w:hAnsi="Times New Roman" w:cs="Times New Roman"/>
          <w:color w:val="000000" w:themeColor="text1"/>
        </w:rPr>
        <w:t>, and absolute values of cation antisite formation energies ranged from 0.0-6.0 eV per cation pair for the pyrochlores tested.  The next most stable disorder mechanism is oxygen Frenkel formation, which consists of a vacancy on a 48</w:t>
      </w:r>
      <w:r w:rsidRPr="007B62C2">
        <w:rPr>
          <w:rFonts w:ascii="Times New Roman" w:hAnsi="Times New Roman" w:cs="Times New Roman"/>
          <w:i/>
          <w:color w:val="000000" w:themeColor="text1"/>
        </w:rPr>
        <w:t>f</w:t>
      </w:r>
      <w:r w:rsidRPr="007B62C2">
        <w:rPr>
          <w:rFonts w:ascii="Times New Roman" w:hAnsi="Times New Roman" w:cs="Times New Roman"/>
          <w:color w:val="000000" w:themeColor="text1"/>
        </w:rPr>
        <w:t xml:space="preserve"> site and an interstitial on an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site.  Anion Frenkel energies follow a similar trend to cation antisite energies.  As an indicator of pyrochlore stability, the anion Frenkel and cation antisite energies are only marginally better than the cation radius ratio.  Cation disorder has been shown to decrease the energy required to form an adjacent anion Frenkel </w:t>
      </w:r>
      <w:r w:rsidRPr="007B62C2">
        <w:rPr>
          <w:rFonts w:ascii="Times New Roman" w:hAnsi="Times New Roman" w:cs="Times New Roman"/>
          <w:noProof/>
          <w:color w:val="000000" w:themeColor="text1"/>
        </w:rPr>
        <w:t>[37]</w:t>
      </w:r>
      <w:r w:rsidRPr="007B62C2">
        <w:rPr>
          <w:rFonts w:ascii="Times New Roman" w:hAnsi="Times New Roman" w:cs="Times New Roman"/>
          <w:color w:val="000000" w:themeColor="text1"/>
        </w:rPr>
        <w:t>.  Some A</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B</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compounds have negative defect energies, suggesting that they will never form the pyrochlore structure, always remaining disordered fluorites, because the introduction of defects via disorder processes is energetically favorable </w:t>
      </w:r>
      <w:r w:rsidRPr="007B62C2">
        <w:rPr>
          <w:rFonts w:ascii="Times New Roman" w:hAnsi="Times New Roman" w:cs="Times New Roman"/>
          <w:noProof/>
          <w:color w:val="000000" w:themeColor="text1"/>
        </w:rPr>
        <w:t>[11]</w:t>
      </w:r>
      <w:r w:rsidRPr="007B62C2">
        <w:rPr>
          <w:rFonts w:ascii="Times New Roman" w:hAnsi="Times New Roman" w:cs="Times New Roman"/>
          <w:color w:val="000000" w:themeColor="text1"/>
        </w:rPr>
        <w:t xml:space="preserve">.  Pyrochlore susceptibility to disorder can be quantified using the disordering energy, </w:t>
      </w:r>
      <w:r w:rsidRPr="007B62C2">
        <w:rPr>
          <w:rFonts w:ascii="Times New Roman" w:hAnsi="Times New Roman" w:cs="Times New Roman"/>
          <w:color w:val="000000" w:themeColor="text1"/>
        </w:rPr>
        <w:sym w:font="Symbol" w:char="F044"/>
      </w:r>
      <w:proofErr w:type="spellStart"/>
      <w:r w:rsidRPr="007B62C2">
        <w:rPr>
          <w:rFonts w:ascii="Times New Roman" w:hAnsi="Times New Roman" w:cs="Times New Roman"/>
          <w:color w:val="000000" w:themeColor="text1"/>
        </w:rPr>
        <w:t>E</w:t>
      </w:r>
      <w:r w:rsidRPr="007B62C2">
        <w:rPr>
          <w:rFonts w:ascii="Times New Roman" w:hAnsi="Times New Roman" w:cs="Times New Roman"/>
          <w:color w:val="000000" w:themeColor="text1"/>
          <w:vertAlign w:val="subscript"/>
        </w:rPr>
        <w:t>disorder</w:t>
      </w:r>
      <w:proofErr w:type="spellEnd"/>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noProof/>
          <w:color w:val="000000" w:themeColor="text1"/>
        </w:rPr>
        <w:t>[38]</w:t>
      </w:r>
      <w:r w:rsidRPr="007B62C2">
        <w:rPr>
          <w:rFonts w:ascii="Times New Roman" w:hAnsi="Times New Roman" w:cs="Times New Roman"/>
          <w:color w:val="000000" w:themeColor="text1"/>
        </w:rPr>
        <w:t xml:space="preserve">.  A large </w:t>
      </w:r>
      <w:r w:rsidRPr="007B62C2">
        <w:rPr>
          <w:rFonts w:ascii="Times New Roman" w:hAnsi="Times New Roman" w:cs="Times New Roman"/>
          <w:color w:val="000000" w:themeColor="text1"/>
        </w:rPr>
        <w:sym w:font="Symbol" w:char="F044"/>
      </w:r>
      <w:proofErr w:type="spellStart"/>
      <w:r w:rsidRPr="007B62C2">
        <w:rPr>
          <w:rFonts w:ascii="Times New Roman" w:hAnsi="Times New Roman" w:cs="Times New Roman"/>
          <w:color w:val="000000" w:themeColor="text1"/>
        </w:rPr>
        <w:t>E</w:t>
      </w:r>
      <w:r w:rsidRPr="007B62C2">
        <w:rPr>
          <w:rFonts w:ascii="Times New Roman" w:hAnsi="Times New Roman" w:cs="Times New Roman"/>
          <w:color w:val="000000" w:themeColor="text1"/>
          <w:vertAlign w:val="subscript"/>
        </w:rPr>
        <w:t>disorder</w:t>
      </w:r>
      <w:proofErr w:type="spellEnd"/>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 xml:space="preserve">indicates that the crystalline lattice does not disorder and its internal energy will quickly increase upon accumulation of irradiation-induced disordering point defects, giving rise to a thermodynamic driving force for the lattice to collapse into an amorphous structure.  A small </w:t>
      </w:r>
      <w:r w:rsidRPr="007B62C2">
        <w:rPr>
          <w:rFonts w:ascii="Times New Roman" w:hAnsi="Times New Roman" w:cs="Times New Roman"/>
          <w:color w:val="000000" w:themeColor="text1"/>
        </w:rPr>
        <w:sym w:font="Symbol" w:char="F044"/>
      </w:r>
      <w:proofErr w:type="spellStart"/>
      <w:r w:rsidRPr="007B62C2">
        <w:rPr>
          <w:rFonts w:ascii="Times New Roman" w:hAnsi="Times New Roman" w:cs="Times New Roman"/>
          <w:color w:val="000000" w:themeColor="text1"/>
        </w:rPr>
        <w:t>E</w:t>
      </w:r>
      <w:r w:rsidRPr="007B62C2">
        <w:rPr>
          <w:rFonts w:ascii="Times New Roman" w:hAnsi="Times New Roman" w:cs="Times New Roman"/>
          <w:color w:val="000000" w:themeColor="text1"/>
          <w:vertAlign w:val="subscript"/>
        </w:rPr>
        <w:t>disorder</w:t>
      </w:r>
      <w:proofErr w:type="spellEnd"/>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 xml:space="preserve">indicates that the structure is not highly disturbed by the introduction of lattice defects and exhibits strong radiation tolerance.  For </w:t>
      </w:r>
      <w:proofErr w:type="spellStart"/>
      <w:r w:rsidRPr="007B62C2">
        <w:rPr>
          <w:rFonts w:ascii="Times New Roman" w:hAnsi="Times New Roman" w:cs="Times New Roman"/>
          <w:color w:val="000000" w:themeColor="text1"/>
        </w:rPr>
        <w:t>zirconate</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hafnate</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stannate</w:t>
      </w:r>
      <w:proofErr w:type="spellEnd"/>
      <w:r w:rsidRPr="007B62C2">
        <w:rPr>
          <w:rFonts w:ascii="Times New Roman" w:hAnsi="Times New Roman" w:cs="Times New Roman"/>
          <w:color w:val="000000" w:themeColor="text1"/>
        </w:rPr>
        <w:t xml:space="preserve"> pyrochlores, </w:t>
      </w:r>
      <w:r w:rsidRPr="007B62C2">
        <w:rPr>
          <w:rFonts w:ascii="Times New Roman" w:hAnsi="Times New Roman" w:cs="Times New Roman"/>
          <w:color w:val="000000" w:themeColor="text1"/>
        </w:rPr>
        <w:sym w:font="Symbol" w:char="F044"/>
      </w:r>
      <w:proofErr w:type="spellStart"/>
      <w:r w:rsidRPr="007B62C2">
        <w:rPr>
          <w:rFonts w:ascii="Times New Roman" w:hAnsi="Times New Roman" w:cs="Times New Roman"/>
          <w:color w:val="000000" w:themeColor="text1"/>
        </w:rPr>
        <w:t>E</w:t>
      </w:r>
      <w:r w:rsidRPr="007B62C2">
        <w:rPr>
          <w:rFonts w:ascii="Times New Roman" w:hAnsi="Times New Roman" w:cs="Times New Roman"/>
          <w:color w:val="000000" w:themeColor="text1"/>
          <w:vertAlign w:val="subscript"/>
        </w:rPr>
        <w:t>disorder</w:t>
      </w:r>
      <w:proofErr w:type="spellEnd"/>
      <w:r w:rsidRPr="007B62C2">
        <w:rPr>
          <w:rFonts w:ascii="Times New Roman" w:hAnsi="Times New Roman" w:cs="Times New Roman"/>
          <w:color w:val="000000" w:themeColor="text1"/>
        </w:rPr>
        <w:t xml:space="preserve"> increases nearly linearly with increasing A</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size.  Titanate pyrochlore disordering energies, however, exhibit a maximum at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instead of monotonically increasing with A</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size.      </w:t>
      </w:r>
    </w:p>
    <w:p w14:paraId="2E75CB92"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Oxygen diffusivity varies with the disorder in pyrochlores.  According to MD simulations, disorder in pyrochlores leads to enhanced diffusion by liberating trapped vacancies and lowering their migration barriers </w:t>
      </w:r>
      <w:r w:rsidRPr="007B62C2">
        <w:rPr>
          <w:rFonts w:ascii="Times New Roman" w:hAnsi="Times New Roman" w:cs="Times New Roman"/>
          <w:noProof/>
          <w:color w:val="000000" w:themeColor="text1"/>
        </w:rPr>
        <w:t>[39]</w:t>
      </w:r>
      <w:r w:rsidRPr="007B62C2">
        <w:rPr>
          <w:rFonts w:ascii="Times New Roman" w:hAnsi="Times New Roman" w:cs="Times New Roman"/>
          <w:color w:val="000000" w:themeColor="text1"/>
        </w:rPr>
        <w:t>.  Diffusivity relies mainly on structural carriers.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exhibits strong ordering of the anion </w:t>
      </w:r>
      <w:proofErr w:type="spellStart"/>
      <w:r w:rsidRPr="007B62C2">
        <w:rPr>
          <w:rFonts w:ascii="Times New Roman" w:hAnsi="Times New Roman" w:cs="Times New Roman"/>
          <w:color w:val="000000" w:themeColor="text1"/>
        </w:rPr>
        <w:t>sublattice</w:t>
      </w:r>
      <w:proofErr w:type="spellEnd"/>
      <w:r w:rsidRPr="007B62C2">
        <w:rPr>
          <w:rFonts w:ascii="Times New Roman" w:hAnsi="Times New Roman" w:cs="Times New Roman"/>
          <w:color w:val="000000" w:themeColor="text1"/>
        </w:rPr>
        <w:t xml:space="preserve"> in the perfect pyrochlore structure, but rapidly loses this order with increasing disorder.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is less ordered in the perfect material, and the disordering rate is slower.  Oxygen diffusion is therefore possible in ordered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at high temperatures, where oxygens are already detached to a certain degree, and not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the oxygens are strongly bound to the cation </w:t>
      </w:r>
      <w:proofErr w:type="spellStart"/>
      <w:r w:rsidRPr="007B62C2">
        <w:rPr>
          <w:rFonts w:ascii="Times New Roman" w:hAnsi="Times New Roman" w:cs="Times New Roman"/>
          <w:color w:val="000000" w:themeColor="text1"/>
        </w:rPr>
        <w:t>sublattice</w:t>
      </w:r>
      <w:proofErr w:type="spellEnd"/>
      <w:r w:rsidRPr="007B62C2">
        <w:rPr>
          <w:rFonts w:ascii="Times New Roman" w:hAnsi="Times New Roman" w:cs="Times New Roman"/>
          <w:color w:val="000000" w:themeColor="text1"/>
        </w:rPr>
        <w:t>.  Vacancies and interstitials constitute intrinsic carriers, and may influence the diffusivity of oxygen within the material.  Cation disorder affects the mobility of these intrinsic carriers.  Oxygen vacancies increase diffusivity in both materials when ordered, but decrease the diffusivity with low levels of disorder because vacancies become trapped at antisite defects.  The addition of an oxygen interstitial (O</w:t>
      </w:r>
      <w:r w:rsidRPr="007B62C2">
        <w:rPr>
          <w:rFonts w:ascii="Times New Roman" w:hAnsi="Times New Roman" w:cs="Times New Roman"/>
          <w:color w:val="000000" w:themeColor="text1"/>
          <w:vertAlign w:val="subscript"/>
        </w:rPr>
        <w:t>i</w:t>
      </w:r>
      <w:r w:rsidRPr="007B62C2">
        <w:rPr>
          <w:rFonts w:ascii="Times New Roman" w:hAnsi="Times New Roman" w:cs="Times New Roman"/>
          <w:color w:val="000000" w:themeColor="text1"/>
        </w:rPr>
        <w:t>) result in a significant increase in the diffusivity of ordered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roofErr w:type="gramStart"/>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i</w:t>
      </w:r>
      <w:proofErr w:type="gramEnd"/>
      <w:r w:rsidRPr="007B62C2">
        <w:rPr>
          <w:rFonts w:ascii="Times New Roman" w:hAnsi="Times New Roman" w:cs="Times New Roman"/>
          <w:color w:val="000000" w:themeColor="text1"/>
        </w:rPr>
        <w:t xml:space="preserve"> becomes the dominant, if not only, carrier, as the structural carriers are tied to the cations.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diffusion is due to contribution of both the structural carriers and the interstitial, following a simple linear combination of both terms.  Disorder allows the enhancement of the diffusivity through the increasing liberation of the structural vacancies.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the binding of</w:t>
      </w:r>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i </w:t>
      </w:r>
      <w:r w:rsidRPr="007B62C2">
        <w:rPr>
          <w:rFonts w:ascii="Times New Roman" w:hAnsi="Times New Roman" w:cs="Times New Roman"/>
          <w:color w:val="000000" w:themeColor="text1"/>
        </w:rPr>
        <w:t xml:space="preserve">to the </w:t>
      </w:r>
      <w:proofErr w:type="spellStart"/>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Gd</w:t>
      </w:r>
      <w:proofErr w:type="spellEnd"/>
      <w:r w:rsidRPr="007B62C2">
        <w:rPr>
          <w:rFonts w:ascii="Times New Roman" w:hAnsi="Times New Roman" w:cs="Times New Roman"/>
          <w:color w:val="000000" w:themeColor="text1"/>
        </w:rPr>
        <w:t xml:space="preserve"> antisites induces trapping, and the diffusivity is lowered at low levels of disorder.  At high levels of disorder, the structural carriers in the defect-free compounds are almost all detached from the cation </w:t>
      </w:r>
      <w:proofErr w:type="spellStart"/>
      <w:r w:rsidRPr="007B62C2">
        <w:rPr>
          <w:rFonts w:ascii="Times New Roman" w:hAnsi="Times New Roman" w:cs="Times New Roman"/>
          <w:color w:val="000000" w:themeColor="text1"/>
        </w:rPr>
        <w:t>sublattice</w:t>
      </w:r>
      <w:proofErr w:type="spellEnd"/>
      <w:r w:rsidRPr="007B62C2">
        <w:rPr>
          <w:rFonts w:ascii="Times New Roman" w:hAnsi="Times New Roman" w:cs="Times New Roman"/>
          <w:color w:val="000000" w:themeColor="text1"/>
        </w:rPr>
        <w:t xml:space="preserve"> already, which enables their liberation.  Thus, there is a high concentration of mobile structural carriers, which will dominate the diffusion process.  The addition of a single defect can only have a marginal additional effect.  At low levels of disorder, the structural vacancy has very little mobility, so the diffusivity is dominated by the addition of intrinsic defects (vacancies and interstitials).  </w:t>
      </w:r>
    </w:p>
    <w:p w14:paraId="780F6AF7" w14:textId="2B40E573" w:rsidR="0033634C" w:rsidRPr="007B62C2" w:rsidRDefault="002D2638" w:rsidP="002D263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 xml:space="preserve">MD simulations have also been used to study oxygen migration mechanisms in pyrochlores.  Wilde and </w:t>
      </w:r>
      <w:proofErr w:type="spellStart"/>
      <w:r w:rsidR="0033634C" w:rsidRPr="007B62C2">
        <w:rPr>
          <w:rFonts w:ascii="Times New Roman" w:hAnsi="Times New Roman" w:cs="Times New Roman"/>
          <w:color w:val="000000" w:themeColor="text1"/>
        </w:rPr>
        <w:t>Catlow</w:t>
      </w:r>
      <w:proofErr w:type="spellEnd"/>
      <w:r w:rsidR="0033634C" w:rsidRPr="007B62C2">
        <w:rPr>
          <w:rFonts w:ascii="Times New Roman" w:hAnsi="Times New Roman" w:cs="Times New Roman"/>
          <w:color w:val="000000" w:themeColor="text1"/>
        </w:rPr>
        <w:t xml:space="preserve"> </w:t>
      </w:r>
      <w:r w:rsidR="0033634C" w:rsidRPr="007B62C2">
        <w:rPr>
          <w:rFonts w:ascii="Times New Roman" w:hAnsi="Times New Roman" w:cs="Times New Roman"/>
          <w:noProof/>
          <w:color w:val="000000" w:themeColor="text1"/>
        </w:rPr>
        <w:t>[37]</w:t>
      </w:r>
      <w:r w:rsidR="0033634C" w:rsidRPr="007B62C2">
        <w:rPr>
          <w:rFonts w:ascii="Times New Roman" w:hAnsi="Times New Roman" w:cs="Times New Roman"/>
          <w:color w:val="000000" w:themeColor="text1"/>
        </w:rPr>
        <w:t xml:space="preserve"> used molecular statics calculations to determine vacancy defect formation and migration energies in ordered and disordered pyrochlores, suggested a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hopping mechanism for oxygen migration.  They concluded that cation disorder causes the environments of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and 8</w:t>
      </w:r>
      <w:r w:rsidR="0033634C" w:rsidRPr="007B62C2">
        <w:rPr>
          <w:rFonts w:ascii="Times New Roman" w:hAnsi="Times New Roman" w:cs="Times New Roman"/>
          <w:i/>
          <w:color w:val="000000" w:themeColor="text1"/>
        </w:rPr>
        <w:t>b</w:t>
      </w:r>
      <w:r w:rsidR="0033634C" w:rsidRPr="007B62C2">
        <w:rPr>
          <w:rFonts w:ascii="Times New Roman" w:hAnsi="Times New Roman" w:cs="Times New Roman"/>
          <w:color w:val="000000" w:themeColor="text1"/>
        </w:rPr>
        <w:t xml:space="preserve"> oxygen ions to become more similar, which results in a decrease in anion Frenkel formation energies.  Intrinsic defects were more easily created with disorder on the cation </w:t>
      </w:r>
      <w:proofErr w:type="spellStart"/>
      <w:r w:rsidR="0033634C" w:rsidRPr="007B62C2">
        <w:rPr>
          <w:rFonts w:ascii="Times New Roman" w:hAnsi="Times New Roman" w:cs="Times New Roman"/>
          <w:color w:val="000000" w:themeColor="text1"/>
        </w:rPr>
        <w:t>sublattice</w:t>
      </w:r>
      <w:proofErr w:type="spellEnd"/>
      <w:r w:rsidR="0033634C" w:rsidRPr="007B62C2">
        <w:rPr>
          <w:rFonts w:ascii="Times New Roman" w:hAnsi="Times New Roman" w:cs="Times New Roman"/>
          <w:color w:val="000000" w:themeColor="text1"/>
        </w:rPr>
        <w:t xml:space="preserve">.  </w:t>
      </w:r>
      <w:proofErr w:type="spellStart"/>
      <w:r w:rsidR="0033634C" w:rsidRPr="007B62C2">
        <w:rPr>
          <w:rFonts w:ascii="Times New Roman" w:hAnsi="Times New Roman" w:cs="Times New Roman"/>
          <w:color w:val="000000" w:themeColor="text1"/>
        </w:rPr>
        <w:t>Williford</w:t>
      </w:r>
      <w:proofErr w:type="spellEnd"/>
      <w:r w:rsidR="0033634C" w:rsidRPr="007B62C2">
        <w:rPr>
          <w:rFonts w:ascii="Times New Roman" w:hAnsi="Times New Roman" w:cs="Times New Roman"/>
          <w:color w:val="000000" w:themeColor="text1"/>
        </w:rPr>
        <w:t xml:space="preserve"> </w:t>
      </w:r>
      <w:r w:rsidR="0033634C" w:rsidRPr="007B62C2">
        <w:rPr>
          <w:rFonts w:ascii="Times New Roman" w:hAnsi="Times New Roman" w:cs="Times New Roman"/>
          <w:i/>
          <w:color w:val="000000" w:themeColor="text1"/>
        </w:rPr>
        <w:t>et al</w:t>
      </w:r>
      <w:r w:rsidR="0033634C" w:rsidRPr="007B62C2">
        <w:rPr>
          <w:rFonts w:ascii="Times New Roman" w:hAnsi="Times New Roman" w:cs="Times New Roman"/>
          <w:color w:val="000000" w:themeColor="text1"/>
        </w:rPr>
        <w:t xml:space="preserve">. </w:t>
      </w:r>
      <w:r w:rsidR="0033634C" w:rsidRPr="007B62C2">
        <w:rPr>
          <w:rFonts w:ascii="Times New Roman" w:hAnsi="Times New Roman" w:cs="Times New Roman"/>
          <w:noProof/>
          <w:color w:val="000000" w:themeColor="text1"/>
        </w:rPr>
        <w:t>[40]</w:t>
      </w:r>
      <w:r w:rsidR="0033634C" w:rsidRPr="007B62C2">
        <w:rPr>
          <w:rFonts w:ascii="Times New Roman" w:hAnsi="Times New Roman" w:cs="Times New Roman"/>
          <w:color w:val="000000" w:themeColor="text1"/>
        </w:rPr>
        <w:t xml:space="preserve"> calculated defect formation energies of oxygen vacancies and Frenkel pairs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 xml:space="preserve">7 </w:t>
      </w:r>
      <w:r w:rsidR="0033634C" w:rsidRPr="007B62C2">
        <w:rPr>
          <w:rFonts w:ascii="Times New Roman" w:hAnsi="Times New Roman" w:cs="Times New Roman"/>
          <w:color w:val="000000" w:themeColor="text1"/>
        </w:rPr>
        <w:t xml:space="preserve">and concluded that anion defect formation and migration energies are sensitive to the amount and configuration of cation antisite disorder.  They believe regions of local order and regions of local disorder are probably both needed to explain the experimentally observed ionic conduction behavior, which is consistent with the expectation of relatively dilute cation antisite disorder in the material at optimum ionic conductivity.  In the vicinity of cation antisite disorder, their calculations showed that the most stable </w:t>
      </w:r>
      <w:proofErr w:type="spellStart"/>
      <w:r w:rsidR="0033634C" w:rsidRPr="007B62C2">
        <w:rPr>
          <w:rFonts w:ascii="Times New Roman" w:hAnsi="Times New Roman" w:cs="Times New Roman"/>
          <w:color w:val="000000" w:themeColor="text1"/>
        </w:rPr>
        <w:t>Frenkels</w:t>
      </w:r>
      <w:proofErr w:type="spellEnd"/>
      <w:r w:rsidR="0033634C" w:rsidRPr="007B62C2">
        <w:rPr>
          <w:rFonts w:ascii="Times New Roman" w:hAnsi="Times New Roman" w:cs="Times New Roman"/>
          <w:color w:val="000000" w:themeColor="text1"/>
        </w:rPr>
        <w:t xml:space="preserve"> were first, rather than second, near neighbor vacancy-interstitial pairs, which served as some confirmation of the intimate connection between cation and anion disorder.  The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oxygen </w:t>
      </w:r>
      <w:proofErr w:type="spellStart"/>
      <w:r w:rsidR="0033634C" w:rsidRPr="007B62C2">
        <w:rPr>
          <w:rFonts w:ascii="Times New Roman" w:hAnsi="Times New Roman" w:cs="Times New Roman"/>
          <w:color w:val="000000" w:themeColor="text1"/>
        </w:rPr>
        <w:t>sublattice</w:t>
      </w:r>
      <w:proofErr w:type="spellEnd"/>
      <w:r w:rsidR="0033634C" w:rsidRPr="007B62C2">
        <w:rPr>
          <w:rFonts w:ascii="Times New Roman" w:hAnsi="Times New Roman" w:cs="Times New Roman"/>
          <w:color w:val="000000" w:themeColor="text1"/>
        </w:rPr>
        <w:t xml:space="preserve"> was found to control ion migration, while the 8</w:t>
      </w:r>
      <w:r w:rsidR="0033634C" w:rsidRPr="007B62C2">
        <w:rPr>
          <w:rFonts w:ascii="Times New Roman" w:hAnsi="Times New Roman" w:cs="Times New Roman"/>
          <w:i/>
          <w:color w:val="000000" w:themeColor="text1"/>
        </w:rPr>
        <w:t xml:space="preserve">a </w:t>
      </w:r>
      <w:r w:rsidR="0033634C" w:rsidRPr="007B62C2">
        <w:rPr>
          <w:rFonts w:ascii="Times New Roman" w:hAnsi="Times New Roman" w:cs="Times New Roman"/>
          <w:color w:val="000000" w:themeColor="text1"/>
        </w:rPr>
        <w:t xml:space="preserve">oxygen </w:t>
      </w:r>
      <w:proofErr w:type="spellStart"/>
      <w:r w:rsidR="0033634C" w:rsidRPr="007B62C2">
        <w:rPr>
          <w:rFonts w:ascii="Times New Roman" w:hAnsi="Times New Roman" w:cs="Times New Roman"/>
          <w:color w:val="000000" w:themeColor="text1"/>
        </w:rPr>
        <w:t>sublattice</w:t>
      </w:r>
      <w:proofErr w:type="spellEnd"/>
      <w:r w:rsidR="0033634C" w:rsidRPr="007B62C2">
        <w:rPr>
          <w:rFonts w:ascii="Times New Roman" w:hAnsi="Times New Roman" w:cs="Times New Roman"/>
          <w:color w:val="000000" w:themeColor="text1"/>
        </w:rPr>
        <w:t xml:space="preserve"> was considered involved in enabling the migration at low disorder and responsible for enabling migration at high disorder.  </w:t>
      </w:r>
      <w:proofErr w:type="spellStart"/>
      <w:r w:rsidR="0033634C" w:rsidRPr="007B62C2">
        <w:rPr>
          <w:rFonts w:ascii="Times New Roman" w:hAnsi="Times New Roman" w:cs="Times New Roman"/>
          <w:color w:val="000000" w:themeColor="text1"/>
        </w:rPr>
        <w:t>Pirzada</w:t>
      </w:r>
      <w:proofErr w:type="spellEnd"/>
      <w:r w:rsidR="0033634C" w:rsidRPr="007B62C2">
        <w:rPr>
          <w:rFonts w:ascii="Times New Roman" w:hAnsi="Times New Roman" w:cs="Times New Roman"/>
          <w:color w:val="000000" w:themeColor="text1"/>
        </w:rPr>
        <w:t xml:space="preserve"> </w:t>
      </w:r>
      <w:r w:rsidR="0033634C" w:rsidRPr="007B62C2">
        <w:rPr>
          <w:rFonts w:ascii="Times New Roman" w:hAnsi="Times New Roman" w:cs="Times New Roman"/>
          <w:i/>
          <w:color w:val="000000" w:themeColor="text1"/>
        </w:rPr>
        <w:t>et al.</w:t>
      </w:r>
      <w:r w:rsidR="0033634C" w:rsidRPr="007B62C2">
        <w:rPr>
          <w:rFonts w:ascii="Times New Roman" w:hAnsi="Times New Roman" w:cs="Times New Roman"/>
          <w:color w:val="000000" w:themeColor="text1"/>
        </w:rPr>
        <w:t xml:space="preserve"> </w:t>
      </w:r>
      <w:r w:rsidR="0033634C" w:rsidRPr="007B62C2">
        <w:rPr>
          <w:rFonts w:ascii="Times New Roman" w:hAnsi="Times New Roman" w:cs="Times New Roman"/>
          <w:noProof/>
          <w:color w:val="000000" w:themeColor="text1"/>
        </w:rPr>
        <w:t>[41]</w:t>
      </w:r>
      <w:r w:rsidR="0033634C" w:rsidRPr="007B62C2">
        <w:rPr>
          <w:rFonts w:ascii="Times New Roman" w:hAnsi="Times New Roman" w:cs="Times New Roman"/>
          <w:color w:val="000000" w:themeColor="text1"/>
        </w:rPr>
        <w:t xml:space="preserve"> showed that, in many cases, the lowest energy configuration for a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vacancy is a single vacancy with a symmetric relaxation of neighboring ions (towards the vacancy for anions, away from the vacancy for cations).  Some compounds exhibited a different lowest energy configuration, which is formed when a 48</w:t>
      </w:r>
      <w:r w:rsidR="0033634C" w:rsidRPr="007B62C2">
        <w:rPr>
          <w:rFonts w:ascii="Times New Roman" w:hAnsi="Times New Roman" w:cs="Times New Roman"/>
          <w:i/>
          <w:color w:val="000000" w:themeColor="text1"/>
        </w:rPr>
        <w:t xml:space="preserve">f </w:t>
      </w:r>
      <w:r w:rsidR="0033634C" w:rsidRPr="007B62C2">
        <w:rPr>
          <w:rFonts w:ascii="Times New Roman" w:hAnsi="Times New Roman" w:cs="Times New Roman"/>
          <w:color w:val="000000" w:themeColor="text1"/>
        </w:rPr>
        <w:t>oxygen ion adjacent to the vacancy relaxes considerably towards the unoccupied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site, referred to as a split vacancy.  Their calculations showed that the interstitial ion never actually occupies the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site, but remains symmetrically displaced away from the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towards the two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sites.  If the energy required to form a split vacancy is larger than the energy required to form a single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vacancy, then a single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vacancy will form.  This was the case for A</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B</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 xml:space="preserve">7 </w:t>
      </w:r>
      <w:r w:rsidR="0033634C" w:rsidRPr="007B62C2">
        <w:rPr>
          <w:rFonts w:ascii="Times New Roman" w:hAnsi="Times New Roman" w:cs="Times New Roman"/>
          <w:color w:val="000000" w:themeColor="text1"/>
        </w:rPr>
        <w:t>compositions that are more stable in the pyrochlore phase than in the fluorite phase (e.g.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If the energy required to form a split vacancy is smaller than the energy required to form a single vacancy, then a single vacancy will form.  This was the case for A</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B</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 xml:space="preserve">7 </w:t>
      </w:r>
      <w:r w:rsidR="0033634C" w:rsidRPr="007B62C2">
        <w:rPr>
          <w:rFonts w:ascii="Times New Roman" w:hAnsi="Times New Roman" w:cs="Times New Roman"/>
          <w:color w:val="000000" w:themeColor="text1"/>
        </w:rPr>
        <w:t>compositions that are more stable in the fluorite phase (e.g.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For compounds that did not exhibit split vacancy formation, oxygen migration was found to occur by the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mechanism and all jumps will be in the </w:t>
      </w: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100</m:t>
            </m:r>
          </m:e>
        </m:d>
      </m:oMath>
      <w:r w:rsidR="0033634C" w:rsidRPr="007B62C2">
        <w:rPr>
          <w:rFonts w:ascii="Times New Roman" w:hAnsi="Times New Roman" w:cs="Times New Roman"/>
          <w:color w:val="000000" w:themeColor="text1"/>
        </w:rPr>
        <w:t xml:space="preserve"> direction.  The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-48</w:t>
      </w:r>
      <w:r w:rsidR="0033634C" w:rsidRPr="007B62C2">
        <w:rPr>
          <w:rFonts w:ascii="Times New Roman" w:hAnsi="Times New Roman" w:cs="Times New Roman"/>
          <w:i/>
          <w:color w:val="000000" w:themeColor="text1"/>
        </w:rPr>
        <w:t xml:space="preserve">f </w:t>
      </w:r>
      <w:r w:rsidR="0033634C" w:rsidRPr="007B62C2">
        <w:rPr>
          <w:rFonts w:ascii="Times New Roman" w:hAnsi="Times New Roman" w:cs="Times New Roman"/>
          <w:color w:val="000000" w:themeColor="text1"/>
        </w:rPr>
        <w:t>hopping is more energetically favorable than the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-8</w:t>
      </w:r>
      <w:r w:rsidR="0033634C" w:rsidRPr="007B62C2">
        <w:rPr>
          <w:rFonts w:ascii="Times New Roman" w:hAnsi="Times New Roman" w:cs="Times New Roman"/>
          <w:i/>
          <w:color w:val="000000" w:themeColor="text1"/>
        </w:rPr>
        <w:t>b</w:t>
      </w:r>
      <w:r w:rsidR="0033634C" w:rsidRPr="007B62C2">
        <w:rPr>
          <w:rFonts w:ascii="Times New Roman" w:hAnsi="Times New Roman" w:cs="Times New Roman"/>
          <w:color w:val="000000" w:themeColor="text1"/>
        </w:rPr>
        <w:t xml:space="preserve"> hopping due to the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sites being more </w:t>
      </w:r>
      <w:proofErr w:type="spellStart"/>
      <w:r w:rsidR="0033634C" w:rsidRPr="007B62C2">
        <w:rPr>
          <w:rFonts w:ascii="Times New Roman" w:hAnsi="Times New Roman" w:cs="Times New Roman"/>
          <w:color w:val="000000" w:themeColor="text1"/>
        </w:rPr>
        <w:t>crystallographically</w:t>
      </w:r>
      <w:proofErr w:type="spellEnd"/>
      <w:r w:rsidR="0033634C" w:rsidRPr="007B62C2">
        <w:rPr>
          <w:rFonts w:ascii="Times New Roman" w:hAnsi="Times New Roman" w:cs="Times New Roman"/>
          <w:color w:val="000000" w:themeColor="text1"/>
        </w:rPr>
        <w:t xml:space="preserve"> similar.  Compounds that exhibit the split vacancy will migrate oxygen by a different mechanism, where the split vacancy re-orients itself around a new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site.  By this mechanism, a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oxygen vacancy hops into one of the 48</w:t>
      </w:r>
      <w:r w:rsidR="0033634C" w:rsidRPr="007B62C2">
        <w:rPr>
          <w:rFonts w:ascii="Times New Roman" w:hAnsi="Times New Roman" w:cs="Times New Roman"/>
          <w:i/>
          <w:color w:val="000000" w:themeColor="text1"/>
        </w:rPr>
        <w:t xml:space="preserve">f </w:t>
      </w:r>
      <w:r w:rsidR="0033634C" w:rsidRPr="007B62C2">
        <w:rPr>
          <w:rFonts w:ascii="Times New Roman" w:hAnsi="Times New Roman" w:cs="Times New Roman"/>
          <w:color w:val="000000" w:themeColor="text1"/>
        </w:rPr>
        <w:t>vacancies, causing the interstitial oxygen to pop into the other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vacancy.  Since there is now a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vacancy adjacent to a different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site, an oxygen atom moves away from another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site (near the new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site, in the </w:t>
      </w: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110</m:t>
            </m:r>
          </m:e>
        </m:d>
      </m:oMath>
      <w:r w:rsidR="0033634C" w:rsidRPr="007B62C2">
        <w:rPr>
          <w:rFonts w:ascii="Times New Roman" w:hAnsi="Times New Roman" w:cs="Times New Roman"/>
          <w:color w:val="000000" w:themeColor="text1"/>
        </w:rPr>
        <w:t xml:space="preserve"> direction) and a new split vacancy forms.  Oxygen migration energies are more correlated with the B-cation radius than the A-cation radius.  In general, compounds with a low B-cation radius (e.g.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have higher activation energies for oxygen diffusion than compounds with a high B-cation radius (e.g.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although the relationship is complicated. </w:t>
      </w:r>
    </w:p>
    <w:p w14:paraId="02877826" w14:textId="77777777" w:rsidR="0033634C" w:rsidRDefault="0033634C" w:rsidP="00C068F1">
      <w:pPr>
        <w:spacing w:line="360" w:lineRule="auto"/>
        <w:rPr>
          <w:rFonts w:ascii="Times New Roman" w:hAnsi="Times New Roman" w:cs="Times New Roman"/>
          <w:color w:val="000000" w:themeColor="text1"/>
        </w:rPr>
      </w:pPr>
    </w:p>
    <w:p w14:paraId="22190B5E" w14:textId="77777777" w:rsidR="0033634C" w:rsidRPr="007B62C2" w:rsidRDefault="0033634C" w:rsidP="00C068F1">
      <w:pPr>
        <w:spacing w:line="360" w:lineRule="auto"/>
        <w:rPr>
          <w:rFonts w:ascii="Times New Roman" w:hAnsi="Times New Roman" w:cs="Times New Roman"/>
          <w:color w:val="000000" w:themeColor="text1"/>
        </w:rPr>
      </w:pPr>
    </w:p>
    <w:p w14:paraId="6ADF6CDA" w14:textId="086A8DB0" w:rsidR="0033634C" w:rsidRPr="002D2638" w:rsidRDefault="0033634C" w:rsidP="008753FE">
      <w:pPr>
        <w:pStyle w:val="Heading2"/>
      </w:pPr>
      <w:bookmarkStart w:id="12" w:name="_Toc463514670"/>
      <w:bookmarkStart w:id="13" w:name="_Toc466971692"/>
      <w:r w:rsidRPr="007B62C2">
        <w:t>Helium Behavior in Similar Materials</w:t>
      </w:r>
      <w:bookmarkEnd w:id="12"/>
      <w:bookmarkEnd w:id="13"/>
    </w:p>
    <w:p w14:paraId="185FCC6D" w14:textId="77777777" w:rsidR="0033634C" w:rsidRPr="007B62C2" w:rsidRDefault="0033634C" w:rsidP="0082171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Helium behavior in the pyrochlore lattice must be well understood to predict the long-term effects of actinide decay.  While helium behavior has been thoroughly investigated in fluorite and vitreous materials, comparable to defect-fluorite and amorphous pyrochlore, very little work exists on helium migration and bubble formation in pyrochlores.  Borosilicate glass has been experimentally determined to have a relatively high helium diffusivity, with an activation energy for diffusion of ~0.61 eV </w:t>
      </w:r>
      <w:r w:rsidRPr="007B62C2">
        <w:rPr>
          <w:rFonts w:ascii="Times New Roman" w:hAnsi="Times New Roman" w:cs="Times New Roman"/>
          <w:noProof/>
          <w:color w:val="000000" w:themeColor="text1"/>
        </w:rPr>
        <w:t>[42]</w:t>
      </w:r>
      <w:r w:rsidRPr="007B62C2">
        <w:rPr>
          <w:rFonts w:ascii="Times New Roman" w:hAnsi="Times New Roman" w:cs="Times New Roman"/>
          <w:color w:val="000000" w:themeColor="text1"/>
        </w:rPr>
        <w:t xml:space="preserve">.  One experiment measured helium bubble nucleation and growth in glass samples prepared from SON68 cylindrical rods, then irradiated at an </w:t>
      </w:r>
      <w:r w:rsidRPr="007B62C2">
        <w:rPr>
          <w:rFonts w:ascii="Times New Roman" w:hAnsi="Times New Roman" w:cs="Times New Roman"/>
          <w:i/>
          <w:color w:val="000000" w:themeColor="text1"/>
        </w:rPr>
        <w:t>in-situ</w:t>
      </w:r>
      <w:r w:rsidRPr="007B62C2">
        <w:rPr>
          <w:rFonts w:ascii="Times New Roman" w:hAnsi="Times New Roman" w:cs="Times New Roman"/>
          <w:color w:val="000000" w:themeColor="text1"/>
        </w:rPr>
        <w:t xml:space="preserve"> TEM facility with 6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ions </w:t>
      </w:r>
      <w:r w:rsidRPr="007B62C2">
        <w:rPr>
          <w:rFonts w:ascii="Times New Roman" w:hAnsi="Times New Roman" w:cs="Times New Roman"/>
          <w:noProof/>
          <w:color w:val="000000" w:themeColor="text1"/>
        </w:rPr>
        <w:t>[43]</w:t>
      </w:r>
      <w:r w:rsidRPr="007B62C2">
        <w:rPr>
          <w:rFonts w:ascii="Times New Roman" w:hAnsi="Times New Roman" w:cs="Times New Roman"/>
          <w:color w:val="000000" w:themeColor="text1"/>
        </w:rPr>
        <w:t>.  After implantation to 2.8 x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(2.8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at the concentration profile peak), structures with bright contrast, around several nanometers in size, were observed in </w:t>
      </w:r>
      <w:proofErr w:type="spellStart"/>
      <w:r w:rsidRPr="007B62C2">
        <w:rPr>
          <w:rFonts w:ascii="Times New Roman" w:hAnsi="Times New Roman" w:cs="Times New Roman"/>
          <w:color w:val="000000" w:themeColor="text1"/>
        </w:rPr>
        <w:t>underfocused</w:t>
      </w:r>
      <w:proofErr w:type="spellEnd"/>
      <w:r w:rsidRPr="007B62C2">
        <w:rPr>
          <w:rFonts w:ascii="Times New Roman" w:hAnsi="Times New Roman" w:cs="Times New Roman"/>
          <w:color w:val="000000" w:themeColor="text1"/>
        </w:rPr>
        <w:t xml:space="preserve"> images, suggesting bubble nucleation.  Bubbles were circular with a radius of around 3 nm; the density was low except in areas where small bubbles were grouped along lines.  Bubble lines were thought to be due to local stress from the FIB sample preparation.  Bubble density increased until a helium concentration of 3-4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was reached; then bubble growth occurred.  Once nucleated, the bubbles remained on fixed sites and continued to grow by the accumulation of implanted and diffusing helium.  When two bubbles were close enough, coalescence occurs, inducing an evolution of the shape from circular to elongated.  The glassy network may be able to accommodate very high helium concentrations (23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by forming large helium bubble networks without fracturing the material.  TEM observations of AmO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[44]</w:t>
      </w:r>
      <w:r w:rsidRPr="007B62C2">
        <w:rPr>
          <w:rFonts w:ascii="Times New Roman" w:hAnsi="Times New Roman" w:cs="Times New Roman"/>
          <w:color w:val="000000" w:themeColor="text1"/>
        </w:rPr>
        <w:t xml:space="preserve"> showed that larger grains had larger bubbles, and the smallest grains (around 5 nm) were free of defects/bubbles.  Intermediate grain sizes (50-100 nm) showed bubbles of sizes between 2-5 nm.  Lattice parameter saturation was reached after 100 days, saturating at ~0.2-0.3% increase in lattice parameter.  Bubble sizes, concentration, and lattice swelling have been determined by </w:t>
      </w:r>
      <w:proofErr w:type="spellStart"/>
      <w:r w:rsidRPr="007B62C2">
        <w:rPr>
          <w:rFonts w:ascii="Times New Roman" w:hAnsi="Times New Roman" w:cs="Times New Roman"/>
          <w:color w:val="000000" w:themeColor="text1"/>
        </w:rPr>
        <w:t>Wiss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[10]</w:t>
      </w:r>
      <w:r w:rsidRPr="007B62C2">
        <w:rPr>
          <w:rFonts w:ascii="Times New Roman" w:hAnsi="Times New Roman" w:cs="Times New Roman"/>
          <w:color w:val="000000" w:themeColor="text1"/>
        </w:rPr>
        <w:t xml:space="preserve"> for various UO</w:t>
      </w:r>
      <w:r w:rsidRPr="007B62C2">
        <w:rPr>
          <w:rFonts w:ascii="Times New Roman" w:hAnsi="Times New Roman" w:cs="Times New Roman"/>
          <w:color w:val="000000" w:themeColor="text1"/>
          <w:vertAlign w:val="subscript"/>
        </w:rPr>
        <w:t xml:space="preserve">2 </w:t>
      </w:r>
      <w:r w:rsidRPr="007B62C2">
        <w:rPr>
          <w:rFonts w:ascii="Times New Roman" w:hAnsi="Times New Roman" w:cs="Times New Roman"/>
          <w:color w:val="000000" w:themeColor="text1"/>
        </w:rPr>
        <w:t xml:space="preserve">compositions using TEM images. </w:t>
      </w:r>
      <w:r w:rsidRPr="007B62C2">
        <w:rPr>
          <w:rFonts w:ascii="Times New Roman" w:hAnsi="Times New Roman" w:cs="Times New Roman"/>
          <w:color w:val="000000" w:themeColor="text1"/>
          <w:sz w:val="28"/>
        </w:rPr>
        <w:t xml:space="preserve"> </w:t>
      </w:r>
      <w:r w:rsidRPr="007B62C2">
        <w:rPr>
          <w:rFonts w:ascii="Times New Roman" w:hAnsi="Times New Roman" w:cs="Times New Roman"/>
          <w:color w:val="000000" w:themeColor="text1"/>
          <w:szCs w:val="22"/>
        </w:rPr>
        <w:t>(U</w:t>
      </w:r>
      <w:r w:rsidRPr="007B62C2">
        <w:rPr>
          <w:rFonts w:ascii="Times New Roman" w:hAnsi="Times New Roman" w:cs="Times New Roman"/>
          <w:color w:val="000000" w:themeColor="text1"/>
          <w:szCs w:val="22"/>
          <w:vertAlign w:val="subscript"/>
        </w:rPr>
        <w:t>0.9</w:t>
      </w:r>
      <w:r w:rsidRPr="007B62C2">
        <w:rPr>
          <w:rFonts w:ascii="Times New Roman" w:hAnsi="Times New Roman" w:cs="Times New Roman"/>
          <w:color w:val="000000" w:themeColor="text1"/>
          <w:szCs w:val="22"/>
          <w:vertAlign w:val="superscript"/>
        </w:rPr>
        <w:t>238</w:t>
      </w:r>
      <w:r w:rsidRPr="007B62C2">
        <w:rPr>
          <w:rFonts w:ascii="Times New Roman" w:hAnsi="Times New Roman" w:cs="Times New Roman"/>
          <w:color w:val="000000" w:themeColor="text1"/>
          <w:szCs w:val="22"/>
        </w:rPr>
        <w:t>Pu</w:t>
      </w:r>
      <w:r w:rsidRPr="007B62C2">
        <w:rPr>
          <w:rFonts w:ascii="Times New Roman" w:hAnsi="Times New Roman" w:cs="Times New Roman"/>
          <w:color w:val="000000" w:themeColor="text1"/>
          <w:szCs w:val="22"/>
          <w:vertAlign w:val="subscript"/>
        </w:rPr>
        <w:t>0.1</w:t>
      </w:r>
      <w:r w:rsidRPr="007B62C2">
        <w:rPr>
          <w:rFonts w:ascii="Times New Roman" w:hAnsi="Times New Roman" w:cs="Times New Roman"/>
          <w:color w:val="000000" w:themeColor="text1"/>
          <w:szCs w:val="22"/>
        </w:rPr>
        <w:t>)O</w:t>
      </w:r>
      <w:r w:rsidRPr="007B62C2">
        <w:rPr>
          <w:rFonts w:ascii="Times New Roman" w:hAnsi="Times New Roman" w:cs="Times New Roman"/>
          <w:color w:val="000000" w:themeColor="text1"/>
          <w:szCs w:val="22"/>
          <w:vertAlign w:val="subscript"/>
        </w:rPr>
        <w:t>2</w:t>
      </w:r>
      <w:r w:rsidRPr="007B62C2">
        <w:rPr>
          <w:rFonts w:ascii="Times New Roman" w:hAnsi="Times New Roman" w:cs="Times New Roman"/>
          <w:color w:val="000000" w:themeColor="text1"/>
          <w:szCs w:val="22"/>
        </w:rPr>
        <w:t xml:space="preserve"> had 1.2 nm helium bubbles after 1.7 x 10</w:t>
      </w:r>
      <w:r w:rsidRPr="007B62C2">
        <w:rPr>
          <w:rFonts w:ascii="Times New Roman" w:hAnsi="Times New Roman" w:cs="Times New Roman"/>
          <w:color w:val="000000" w:themeColor="text1"/>
          <w:szCs w:val="22"/>
          <w:vertAlign w:val="superscript"/>
        </w:rPr>
        <w:t xml:space="preserve">19 </w:t>
      </w:r>
      <w:r w:rsidRPr="007B62C2">
        <w:rPr>
          <w:rFonts w:ascii="Times New Roman" w:hAnsi="Times New Roman" w:cs="Times New Roman"/>
          <w:color w:val="000000" w:themeColor="text1"/>
          <w:szCs w:val="22"/>
        </w:rPr>
        <w:sym w:font="Symbol" w:char="F061"/>
      </w:r>
      <w:r w:rsidRPr="007B62C2">
        <w:rPr>
          <w:rFonts w:ascii="Times New Roman" w:hAnsi="Times New Roman" w:cs="Times New Roman"/>
          <w:color w:val="000000" w:themeColor="text1"/>
          <w:szCs w:val="22"/>
        </w:rPr>
        <w:t>-decays/g (~0.29 at.% He) and a bubble concentration of 1.5 x 10</w:t>
      </w:r>
      <w:r w:rsidRPr="007B62C2">
        <w:rPr>
          <w:rFonts w:ascii="Times New Roman" w:hAnsi="Times New Roman" w:cs="Times New Roman"/>
          <w:color w:val="000000" w:themeColor="text1"/>
          <w:szCs w:val="22"/>
          <w:vertAlign w:val="superscript"/>
        </w:rPr>
        <w:t>22</w:t>
      </w:r>
      <w:r w:rsidRPr="007B62C2">
        <w:rPr>
          <w:rFonts w:ascii="Times New Roman" w:hAnsi="Times New Roman" w:cs="Times New Roman"/>
          <w:color w:val="000000" w:themeColor="text1"/>
          <w:szCs w:val="22"/>
        </w:rPr>
        <w:t xml:space="preserve"> bubbles/m</w:t>
      </w:r>
      <w:r w:rsidRPr="007B62C2">
        <w:rPr>
          <w:rFonts w:ascii="Times New Roman" w:hAnsi="Times New Roman" w:cs="Times New Roman"/>
          <w:color w:val="000000" w:themeColor="text1"/>
          <w:szCs w:val="22"/>
          <w:vertAlign w:val="superscript"/>
        </w:rPr>
        <w:t>3</w:t>
      </w:r>
      <w:r w:rsidRPr="007B62C2">
        <w:rPr>
          <w:rFonts w:ascii="Times New Roman" w:hAnsi="Times New Roman" w:cs="Times New Roman"/>
          <w:color w:val="000000" w:themeColor="text1"/>
          <w:szCs w:val="22"/>
        </w:rPr>
        <w:t xml:space="preserve">, and lattice swelling of 1.3%.  </w:t>
      </w:r>
      <w:r w:rsidRPr="007B62C2">
        <w:rPr>
          <w:rFonts w:ascii="Times New Roman" w:hAnsi="Times New Roman" w:cs="Times New Roman"/>
          <w:color w:val="000000" w:themeColor="text1"/>
        </w:rPr>
        <w:t>(</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Pu</w:t>
      </w:r>
      <w:r w:rsidRPr="007B62C2">
        <w:rPr>
          <w:rFonts w:ascii="Times New Roman" w:hAnsi="Times New Roman" w:cs="Times New Roman"/>
          <w:color w:val="000000" w:themeColor="text1"/>
          <w:vertAlign w:val="subscript"/>
        </w:rPr>
        <w:t>0.9</w:t>
      </w:r>
      <w:r w:rsidRPr="007B62C2">
        <w:rPr>
          <w:rFonts w:ascii="Times New Roman" w:hAnsi="Times New Roman" w:cs="Times New Roman"/>
          <w:color w:val="000000" w:themeColor="text1"/>
        </w:rPr>
        <w:t>Pu</w:t>
      </w:r>
      <w:r w:rsidRPr="007B62C2">
        <w:rPr>
          <w:rFonts w:ascii="Times New Roman" w:hAnsi="Times New Roman" w:cs="Times New Roman"/>
          <w:color w:val="000000" w:themeColor="text1"/>
          <w:vertAlign w:val="subscript"/>
        </w:rPr>
        <w:t>0.1</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2 </w:t>
      </w:r>
      <w:r w:rsidRPr="007B62C2">
        <w:rPr>
          <w:rFonts w:ascii="Times New Roman" w:hAnsi="Times New Roman" w:cs="Times New Roman"/>
          <w:color w:val="000000" w:themeColor="text1"/>
        </w:rPr>
        <w:t>had 2.5 nm helium bubbles after</w:t>
      </w:r>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3.6 x 10</w:t>
      </w:r>
      <w:r w:rsidRPr="007B62C2">
        <w:rPr>
          <w:rFonts w:ascii="Times New Roman" w:hAnsi="Times New Roman" w:cs="Times New Roman"/>
          <w:color w:val="000000" w:themeColor="text1"/>
          <w:vertAlign w:val="superscript"/>
        </w:rPr>
        <w:t>20</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-decays/g (~5 at.% He), a bubble concentration of 5 x 10</w:t>
      </w:r>
      <w:r w:rsidRPr="007B62C2">
        <w:rPr>
          <w:rFonts w:ascii="Times New Roman" w:hAnsi="Times New Roman" w:cs="Times New Roman"/>
          <w:color w:val="000000" w:themeColor="text1"/>
          <w:vertAlign w:val="superscript"/>
        </w:rPr>
        <w:t xml:space="preserve">23 </w:t>
      </w:r>
      <w:r w:rsidRPr="007B62C2">
        <w:rPr>
          <w:rFonts w:ascii="Times New Roman" w:hAnsi="Times New Roman" w:cs="Times New Roman"/>
          <w:color w:val="000000" w:themeColor="text1"/>
        </w:rPr>
        <w:t>bubbles/m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and lattice swelling of 2.2%.  (U</w:t>
      </w:r>
      <w:r w:rsidRPr="007B62C2">
        <w:rPr>
          <w:rFonts w:ascii="Times New Roman" w:hAnsi="Times New Roman" w:cs="Times New Roman"/>
          <w:color w:val="000000" w:themeColor="text1"/>
          <w:vertAlign w:val="subscript"/>
        </w:rPr>
        <w:t>0.33</w:t>
      </w:r>
      <w:r w:rsidRPr="007B62C2">
        <w:rPr>
          <w:rFonts w:ascii="Times New Roman" w:hAnsi="Times New Roman" w:cs="Times New Roman"/>
          <w:color w:val="000000" w:themeColor="text1"/>
        </w:rPr>
        <w:t>Th</w:t>
      </w:r>
      <w:r w:rsidRPr="007B62C2">
        <w:rPr>
          <w:rFonts w:ascii="Times New Roman" w:hAnsi="Times New Roman" w:cs="Times New Roman"/>
          <w:color w:val="000000" w:themeColor="text1"/>
          <w:vertAlign w:val="subscript"/>
        </w:rPr>
        <w:t>0.67</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2+y</w:t>
      </w:r>
      <w:r w:rsidRPr="007B62C2">
        <w:rPr>
          <w:rFonts w:ascii="Times New Roman" w:hAnsi="Times New Roman" w:cs="Times New Roman"/>
          <w:color w:val="000000" w:themeColor="text1"/>
        </w:rPr>
        <w:t xml:space="preserve"> had 3 nm He bubbles after 7.2 x 10</w:t>
      </w:r>
      <w:r w:rsidRPr="007B62C2">
        <w:rPr>
          <w:rFonts w:ascii="Times New Roman" w:hAnsi="Times New Roman" w:cs="Times New Roman"/>
          <w:color w:val="000000" w:themeColor="text1"/>
          <w:vertAlign w:val="superscript"/>
        </w:rPr>
        <w:t>20</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szCs w:val="22"/>
        </w:rPr>
        <w:sym w:font="Symbol" w:char="F061"/>
      </w:r>
      <w:r w:rsidRPr="007B62C2">
        <w:rPr>
          <w:rFonts w:ascii="Times New Roman" w:hAnsi="Times New Roman" w:cs="Times New Roman"/>
          <w:color w:val="000000" w:themeColor="text1"/>
        </w:rPr>
        <w:t>-decays/g (~9.5 at.% He), a bubble concentration of 8 x 10</w:t>
      </w:r>
      <w:r w:rsidRPr="007B62C2">
        <w:rPr>
          <w:rFonts w:ascii="Times New Roman" w:hAnsi="Times New Roman" w:cs="Times New Roman"/>
          <w:color w:val="000000" w:themeColor="text1"/>
          <w:vertAlign w:val="superscript"/>
        </w:rPr>
        <w:t>23</w:t>
      </w:r>
      <w:r w:rsidRPr="007B62C2">
        <w:rPr>
          <w:rFonts w:ascii="Times New Roman" w:hAnsi="Times New Roman" w:cs="Times New Roman"/>
          <w:color w:val="000000" w:themeColor="text1"/>
        </w:rPr>
        <w:t xml:space="preserve"> bubbles/m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and lattice swelling of 1.5% </w:t>
      </w:r>
      <w:r w:rsidRPr="007B62C2">
        <w:rPr>
          <w:rFonts w:ascii="Times New Roman" w:hAnsi="Times New Roman" w:cs="Times New Roman"/>
          <w:noProof/>
          <w:color w:val="000000" w:themeColor="text1"/>
        </w:rPr>
        <w:t>[45]</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Wiss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[46]</w:t>
      </w:r>
      <w:r w:rsidRPr="007B62C2">
        <w:rPr>
          <w:rFonts w:ascii="Times New Roman" w:hAnsi="Times New Roman" w:cs="Times New Roman"/>
          <w:color w:val="000000" w:themeColor="text1"/>
        </w:rPr>
        <w:t xml:space="preserve"> determined activation enthalpies for diffusion in 1 MeV helium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using thermal helium desorption spectroscopy (THDS).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had a lower activation enthalpy for diffusion than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two desorption peaks occurred, one corresponding to 1.10 eV and one corresponding to 2.33 eV.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one peak occurred, corresponding to 2.10 eV.</w:t>
      </w:r>
    </w:p>
    <w:p w14:paraId="2E32345C"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Erhart</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[47]</w:t>
      </w:r>
      <w:r w:rsidRPr="007B62C2">
        <w:rPr>
          <w:rFonts w:ascii="Times New Roman" w:hAnsi="Times New Roman" w:cs="Times New Roman"/>
          <w:color w:val="000000" w:themeColor="text1"/>
        </w:rPr>
        <w:t xml:space="preserve"> used density functional theory to determine trends in the helium interstitial defect formation energy for a variety of oxide materials.  He found that the defect formation energies are lower for interstitial than substitutional helium in many oxides, but that helium does bind to substitutional sites.  </w:t>
      </w:r>
      <w:proofErr w:type="spellStart"/>
      <w:r w:rsidRPr="007B62C2">
        <w:rPr>
          <w:rFonts w:ascii="Times New Roman" w:hAnsi="Times New Roman" w:cs="Times New Roman"/>
          <w:color w:val="000000" w:themeColor="text1"/>
        </w:rPr>
        <w:t>Erhart</w:t>
      </w:r>
      <w:proofErr w:type="spellEnd"/>
      <w:r w:rsidRPr="007B62C2">
        <w:rPr>
          <w:rFonts w:ascii="Times New Roman" w:hAnsi="Times New Roman" w:cs="Times New Roman"/>
          <w:color w:val="000000" w:themeColor="text1"/>
        </w:rPr>
        <w:t xml:space="preserve"> found that helium interstitial defect formation energies scale remarkably well with the Voronoi volume of the interstitial site; they do not, however, scale as well with other methods of calculating the interstitial site volume.  The interstitial helium migration energies were found to be higher in oxides than in iron, and migration energies varied greatly between different oxides and migration directions, ranging from 0.29 eV for the [111] direction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3 </w:t>
      </w:r>
      <w:r w:rsidRPr="007B62C2">
        <w:rPr>
          <w:rFonts w:ascii="Times New Roman" w:hAnsi="Times New Roman" w:cs="Times New Roman"/>
          <w:color w:val="000000" w:themeColor="text1"/>
        </w:rPr>
        <w:t>to 3.86 eV for the [001] direction in Al</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the [0</w:t>
      </w:r>
      <m:oMath>
        <m:acc>
          <m:accPr>
            <m:chr m:val="̅"/>
            <m:ctrlPr>
              <w:rPr>
                <w:rFonts w:ascii="Cambria Math" w:hAnsi="Cambria Math" w:cs="Times New Roman"/>
                <w:i/>
                <w:color w:val="000000" w:themeColor="text1"/>
              </w:rPr>
            </m:ctrlPr>
          </m:accPr>
          <m:e>
            <m:r>
              <w:rPr>
                <w:rFonts w:ascii="Cambria Math" w:hAnsi="Cambria Math" w:cs="Times New Roman"/>
                <w:color w:val="000000" w:themeColor="text1"/>
              </w:rPr>
              <m:t>2</m:t>
            </m:r>
          </m:e>
        </m:acc>
      </m:oMath>
      <w:r w:rsidRPr="007B62C2">
        <w:rPr>
          <w:rFonts w:ascii="Times New Roman" w:hAnsi="Times New Roman" w:cs="Times New Roman"/>
          <w:color w:val="000000" w:themeColor="text1"/>
        </w:rPr>
        <w:t>1] direction has a migration barrier of 2.73 eV.  He-He interactions in oxides were found to be much weaker than in iron, with the exception of MgO.  In some cases, the interaction is repulsive.  In iron, two helium atoms attract because the total strain energy is reduced when helium forms clusters, as opposed to the separation compressive stresses resulting from different helium atoms.  Helium clusters were generally more strongly bound when the interstitial site density is higher.</w:t>
      </w:r>
    </w:p>
    <w:p w14:paraId="570F8131"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DFT calculations have determined interstitial helium stability at various sites within the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crystal structure </w:t>
      </w:r>
      <w:r w:rsidRPr="007B62C2">
        <w:rPr>
          <w:rFonts w:ascii="Times New Roman" w:hAnsi="Times New Roman" w:cs="Times New Roman"/>
          <w:noProof/>
          <w:color w:val="000000" w:themeColor="text1"/>
        </w:rPr>
        <w:t>[48]</w:t>
      </w:r>
      <w:r w:rsidRPr="007B62C2">
        <w:rPr>
          <w:rFonts w:ascii="Times New Roman" w:hAnsi="Times New Roman" w:cs="Times New Roman"/>
          <w:color w:val="000000" w:themeColor="text1"/>
        </w:rPr>
        <w:t xml:space="preserve"> in an attempt to elucidate an understanding of helium behavior at Fe-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nanoparticle interfaces in nanostructured ferritic alloys.  A single helium atom was found to displace the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lattice the least when placed on tetrahedral interstitial site (0.0099 nm displacement), followed by the octahedral site (0.0237 nm displacement).  Larger displacements occurred when a helium atom was placed at the midpoint between two atoms (Y-Y,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or O-O sites).  A helium interstitial placed in the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position relaxes into the tetrahedral location with nearly the same energy and volume change as the tetrahedral interstitial.  Helium interstitials placed at Y-Y and O-O positions cause significant distortion of the lattice.  The O-O position creates the largest distortion of surrounding sites.  Solution energies were calculated using the formula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sol</w:t>
      </w:r>
      <w:proofErr w:type="spellEnd"/>
      <w:r w:rsidRPr="007B62C2">
        <w:rPr>
          <w:rFonts w:ascii="Times New Roman" w:hAnsi="Times New Roman" w:cs="Times New Roman"/>
          <w:color w:val="000000" w:themeColor="text1"/>
        </w:rPr>
        <w:t xml:space="preserve"> =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Defect</w:t>
      </w:r>
      <w:proofErr w:type="spellEnd"/>
      <w:r w:rsidRPr="007B62C2">
        <w:rPr>
          <w:rFonts w:ascii="Times New Roman" w:hAnsi="Times New Roman" w:cs="Times New Roman"/>
          <w:color w:val="000000" w:themeColor="text1"/>
        </w:rPr>
        <w:t xml:space="preserve"> –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Perfect</w:t>
      </w:r>
      <w:proofErr w:type="spellEnd"/>
      <w:r w:rsidRPr="007B62C2">
        <w:rPr>
          <w:rFonts w:ascii="Times New Roman" w:hAnsi="Times New Roman" w:cs="Times New Roman"/>
          <w:color w:val="000000" w:themeColor="text1"/>
        </w:rPr>
        <w:t xml:space="preserve"> +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He</w:t>
      </w:r>
      <w:proofErr w:type="spellEnd"/>
      <w:r w:rsidRPr="007B62C2">
        <w:rPr>
          <w:rFonts w:ascii="Times New Roman" w:hAnsi="Times New Roman" w:cs="Times New Roman"/>
          <w:color w:val="000000" w:themeColor="text1"/>
        </w:rPr>
        <w:t xml:space="preserve">), where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Defect</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Perfect</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He</w:t>
      </w:r>
      <w:proofErr w:type="spellEnd"/>
      <w:r w:rsidRPr="007B62C2">
        <w:rPr>
          <w:rFonts w:ascii="Times New Roman" w:hAnsi="Times New Roman" w:cs="Times New Roman"/>
          <w:color w:val="000000" w:themeColor="text1"/>
          <w:vertAlign w:val="subscript"/>
        </w:rPr>
        <w:t xml:space="preserve"> </w:t>
      </w:r>
      <w:r w:rsidRPr="007B62C2">
        <w:rPr>
          <w:rFonts w:ascii="Times New Roman" w:hAnsi="Times New Roman" w:cs="Times New Roman"/>
          <w:color w:val="000000" w:themeColor="text1"/>
        </w:rPr>
        <w:t>are the ground state energies of the system with an interstitial helium atom present, the perfect lattice and an isolated helium atom, respectively.  The octahedral interstitial site had the lowest solution energy of 0.863 eV and was found to be the most stable helium interstitial site.  The Y-Y interstitial was found the least stable with a solution energy of 1.593 eV.  Another set of DFT calculations on helium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noProof/>
          <w:color w:val="000000" w:themeColor="text1"/>
        </w:rPr>
        <w:t>[49]</w:t>
      </w:r>
      <w:r w:rsidRPr="007B62C2">
        <w:rPr>
          <w:rFonts w:ascii="Times New Roman" w:hAnsi="Times New Roman" w:cs="Times New Roman"/>
          <w:color w:val="000000" w:themeColor="text1"/>
        </w:rPr>
        <w:t>, where the defect formation energy (equivalent to solution energy, above), was also found smallest for a helium interstitial in the octahedral site (~0.6 eV less than the tetrahedral site).  The volumetric strain induced by helium in the octahedral site was ~0.53%.  Formation energies were calculated for helium in different cluster configurations.  At high concentrations, helium might cluster at octahedral sites, first tending to occupy individual interstitial sites to the degree possible, since a higher energy is always associated with forming a helium cluster.  The formation energy for helium clusters is 0.5 – 2 eV higher than that required for separating the same amount of helium atoms at multiple individual interstitial sites.  For a 3-helium cluster formed at one octahedral site, one helium atom was ejected from the octahedral site into a neighboring tetrahedron after relaxation.  He-He self-interaction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was found to be essentially repulsive; helium preferred to occupy individual interstitial sites as much as possible before forming small clusters.  Charge transfer was found to occur between trapped helium and neighboring oxygen ions.  A small fraction of the valence electrons can transfer from 1s-like state of He to the 2p</w:t>
      </w:r>
      <w:r w:rsidRPr="007B62C2">
        <w:rPr>
          <w:rFonts w:ascii="Times New Roman" w:hAnsi="Times New Roman" w:cs="Times New Roman"/>
          <w:color w:val="000000" w:themeColor="text1"/>
          <w:vertAlign w:val="subscript"/>
        </w:rPr>
        <w:t>z</w:t>
      </w:r>
      <w:r w:rsidRPr="007B62C2">
        <w:rPr>
          <w:rFonts w:ascii="Times New Roman" w:hAnsi="Times New Roman" w:cs="Times New Roman"/>
          <w:color w:val="000000" w:themeColor="text1"/>
        </w:rPr>
        <w:t xml:space="preserve">-like orbitals of the three neighboring oxygen anions; the degree of such transfer apparently depends on the spatial separation of ions.  A larger He-O separation corresponds to less electron transfer.  No charge transfer was observed between He and its neighboring metal cations (Y or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Overall, the chemical interaction of helium with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was found to be weak.  All DFT work on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focused on the effects of helium located at interstitial sites, however, DFT work on zirconolite </w:t>
      </w:r>
      <w:r w:rsidRPr="007B62C2">
        <w:rPr>
          <w:rFonts w:ascii="Times New Roman" w:hAnsi="Times New Roman" w:cs="Times New Roman"/>
          <w:noProof/>
          <w:color w:val="000000" w:themeColor="text1"/>
        </w:rPr>
        <w:t>[50]</w:t>
      </w:r>
      <w:r w:rsidRPr="007B62C2">
        <w:rPr>
          <w:rFonts w:ascii="Times New Roman" w:hAnsi="Times New Roman" w:cs="Times New Roman"/>
          <w:color w:val="000000" w:themeColor="text1"/>
        </w:rPr>
        <w:t xml:space="preserve">, another complex ceramic, suggests that helium prefers substitutional sites.  Helium was found most strongly bound to the neutral 5-fold coordinated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vacancy, followed by the Ca vacancies.  The neutral 5-fold coordinated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vacancy site is thought to be favored because the four holes associated with the defect reduce the charge on four of the five O ions surrounding the vacancy, which reduces the electron density around the vacancy.  The calcium vacancy is favored because the site creates a large space within the lattice that easily accommodates helium.  The doubly charged 3-coordinated bridging O was the only vacancy found unfavorable to trap helium, presumably because the presence of helium inhibits the vacancy relaxation to its ground state configuration.  In all cases when multiple helium atoms were placed into a simulation cell, helium atoms were located in the favored interstitial sites and did not show any tendency to cluster.  Helium atoms were shown to induce swelling, and swelling was enhanced when the helium atom was located in a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vacancy, as opposed to an interstitial site.  This is because the free space of the channels in zirconolite crystal structure is greater than that associated with the vacancy site, therefore the substitutional helium displaces the surrounding atoms more than the interstitial helium.  </w:t>
      </w:r>
    </w:p>
    <w:p w14:paraId="08DC117E"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DFT calculations </w:t>
      </w:r>
      <w:r w:rsidRPr="007B62C2">
        <w:rPr>
          <w:rFonts w:ascii="Times New Roman" w:hAnsi="Times New Roman" w:cs="Times New Roman"/>
          <w:noProof/>
          <w:color w:val="000000" w:themeColor="text1"/>
        </w:rPr>
        <w:t>[51]</w:t>
      </w:r>
      <w:r w:rsidRPr="007B62C2">
        <w:rPr>
          <w:rFonts w:ascii="Times New Roman" w:hAnsi="Times New Roman" w:cs="Times New Roman"/>
          <w:color w:val="000000" w:themeColor="text1"/>
        </w:rPr>
        <w:t xml:space="preserve"> showed that the lowest energy helium migration path (0.5 eV) is from octahedral to neighboring octahedral, through the O-O position.  The authors used the potential energy landscape to determine that the free volume in the crystal for helium diffusion is composed of a network of crossed tunnels, which corresponds to low potential energy regions in a high potential energy matrix.  Even if the potential energy in the tunnels is low compared to the potential energy close to an O atom coordinated by 4-yttrium atoms, helium atoms cannot diffuse through these tunnels easily because of diffusion barriers within the 1-2 eV range.  Potential energy minima exist at the octahedral sites.  </w:t>
      </w:r>
    </w:p>
    <w:p w14:paraId="7D97B655" w14:textId="77777777" w:rsidR="0033634C" w:rsidRPr="007B62C2" w:rsidRDefault="0033634C" w:rsidP="00A51F51">
      <w:pPr>
        <w:spacing w:line="480" w:lineRule="auto"/>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br w:type="page"/>
      </w:r>
    </w:p>
    <w:p w14:paraId="403AD77C" w14:textId="77777777" w:rsidR="0033634C" w:rsidRPr="007B62C2" w:rsidRDefault="0033634C" w:rsidP="00CD4E1A">
      <w:pPr>
        <w:pStyle w:val="Heading1"/>
        <w:numPr>
          <w:ilvl w:val="0"/>
          <w:numId w:val="14"/>
        </w:numPr>
        <w:rPr>
          <w:rFonts w:ascii="Times New Roman" w:hAnsi="Times New Roman" w:cs="Times New Roman"/>
          <w:b w:val="0"/>
        </w:rPr>
      </w:pPr>
      <w:r w:rsidRPr="007B62C2">
        <w:rPr>
          <w:rFonts w:ascii="Times New Roman" w:hAnsi="Times New Roman" w:cs="Times New Roman"/>
          <w:b w:val="0"/>
        </w:rPr>
        <w:br/>
      </w:r>
      <w:bookmarkStart w:id="14" w:name="_Toc466971693"/>
      <w:r w:rsidRPr="007B62C2">
        <w:rPr>
          <w:rFonts w:ascii="Times New Roman" w:hAnsi="Times New Roman" w:cs="Times New Roman"/>
        </w:rPr>
        <w:t>PYROCHLORE SYNTHESIS AND CHARACTERIZATION</w:t>
      </w:r>
      <w:bookmarkEnd w:id="14"/>
    </w:p>
    <w:p w14:paraId="2C698C96" w14:textId="77777777" w:rsidR="0033634C" w:rsidRPr="007B62C2" w:rsidRDefault="0033634C" w:rsidP="00F46370">
      <w:pPr>
        <w:spacing w:line="480" w:lineRule="auto"/>
        <w:jc w:val="center"/>
        <w:rPr>
          <w:rFonts w:ascii="Times New Roman" w:hAnsi="Times New Roman" w:cs="Times New Roman"/>
          <w:b/>
          <w:color w:val="000000" w:themeColor="text1"/>
        </w:rPr>
      </w:pPr>
    </w:p>
    <w:p w14:paraId="70C24B2A" w14:textId="76B84693" w:rsidR="0033634C" w:rsidRPr="002D2638" w:rsidRDefault="0033634C" w:rsidP="008753FE">
      <w:pPr>
        <w:pStyle w:val="Heading2"/>
      </w:pPr>
      <w:bookmarkStart w:id="15" w:name="_Toc463514671"/>
      <w:bookmarkStart w:id="16" w:name="_Toc466971694"/>
      <w:r w:rsidRPr="007B62C2">
        <w:t>Pyrochlore Sample Synthesis and Surface Preparation</w:t>
      </w:r>
      <w:bookmarkEnd w:id="15"/>
      <w:bookmarkEnd w:id="16"/>
    </w:p>
    <w:p w14:paraId="68CA8C55"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While some initial samples were obtained from collaborators (detailed in Chapter 6), most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were made by conventional solid-state synthesis.  Sintering temperatures were determined using the pyrochlore phase diagrams (Fig 3.1), which show formation of pyrochlore phase below 1600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According to Fig 3.1,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melting point is ~1800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and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melting point is ~2700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As shown in Fig 3.1 (b),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is thermally disordered into the defect-fluorite structure at ~1500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w:t>
      </w:r>
    </w:p>
    <w:p w14:paraId="3D767F4E" w14:textId="77777777" w:rsidR="0033634C" w:rsidRDefault="0033634C" w:rsidP="00E936BA">
      <w:pPr>
        <w:spacing w:line="360" w:lineRule="auto"/>
        <w:jc w:val="both"/>
        <w:rPr>
          <w:rFonts w:ascii="Times New Roman" w:hAnsi="Times New Roman" w:cs="Times New Roman"/>
          <w:color w:val="000000" w:themeColor="text1"/>
        </w:rPr>
      </w:pPr>
    </w:p>
    <w:p w14:paraId="05FEB8CB" w14:textId="77777777" w:rsidR="0033634C" w:rsidRPr="007B62C2" w:rsidRDefault="0033634C" w:rsidP="00E936BA">
      <w:pPr>
        <w:spacing w:line="360" w:lineRule="auto"/>
        <w:jc w:val="both"/>
        <w:rPr>
          <w:rFonts w:ascii="Times New Roman" w:hAnsi="Times New Roman" w:cs="Times New Roman"/>
          <w:color w:val="000000" w:themeColor="text1"/>
        </w:rPr>
      </w:pPr>
    </w:p>
    <w:p w14:paraId="1803F4FA" w14:textId="77777777" w:rsidR="0033634C" w:rsidRPr="007B62C2" w:rsidRDefault="0033634C" w:rsidP="00401142">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60627B4B" wp14:editId="3D20D85E">
            <wp:extent cx="5537565" cy="2632710"/>
            <wp:effectExtent l="0" t="0" r="0" b="889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41425" cy="2634545"/>
                    </a:xfrm>
                    <a:prstGeom prst="rect">
                      <a:avLst/>
                    </a:prstGeom>
                  </pic:spPr>
                </pic:pic>
              </a:graphicData>
            </a:graphic>
          </wp:inline>
        </w:drawing>
      </w:r>
    </w:p>
    <w:p w14:paraId="6AD9DB42" w14:textId="77777777" w:rsidR="0033634C" w:rsidRPr="007B62C2" w:rsidRDefault="0033634C" w:rsidP="001147DA">
      <w:pPr>
        <w:pStyle w:val="Caption"/>
      </w:pPr>
      <w:bookmarkStart w:id="17" w:name="_Toc466971628"/>
      <w:r w:rsidRPr="007B62C2">
        <w:t xml:space="preserve">Figure </w:t>
      </w:r>
      <w:fldSimple w:instr=" STYLEREF 1 \s ">
        <w:r w:rsidR="00AD6C6F">
          <w:rPr>
            <w:noProof/>
          </w:rPr>
          <w:t>3</w:t>
        </w:r>
      </w:fldSimple>
      <w:r>
        <w:t>.</w:t>
      </w:r>
      <w:fldSimple w:instr=" SEQ Figure \* ARABIC \s 1 ">
        <w:r w:rsidR="00AD6C6F">
          <w:rPr>
            <w:noProof/>
          </w:rPr>
          <w:t>1</w:t>
        </w:r>
      </w:fldSimple>
      <w:r w:rsidRPr="007B62C2">
        <w:t xml:space="preserve"> Phase diagrams for (a) Gd</w:t>
      </w:r>
      <w:r w:rsidRPr="007B62C2">
        <w:rPr>
          <w:vertAlign w:val="subscript"/>
        </w:rPr>
        <w:t>2</w:t>
      </w:r>
      <w:r w:rsidRPr="007B62C2">
        <w:t>O</w:t>
      </w:r>
      <w:r w:rsidRPr="007B62C2">
        <w:rPr>
          <w:vertAlign w:val="subscript"/>
        </w:rPr>
        <w:t>3</w:t>
      </w:r>
      <w:r w:rsidRPr="007B62C2">
        <w:t>-TiO</w:t>
      </w:r>
      <w:r w:rsidRPr="007B62C2">
        <w:rPr>
          <w:vertAlign w:val="subscript"/>
        </w:rPr>
        <w:t xml:space="preserve">2 </w:t>
      </w:r>
      <w:r w:rsidRPr="007B62C2">
        <w:rPr>
          <w:noProof/>
        </w:rPr>
        <w:t>[52]</w:t>
      </w:r>
      <w:r w:rsidRPr="007B62C2">
        <w:t>, and (b) Gd</w:t>
      </w:r>
      <w:r w:rsidRPr="007B62C2">
        <w:rPr>
          <w:vertAlign w:val="subscript"/>
        </w:rPr>
        <w:t>2</w:t>
      </w:r>
      <w:r w:rsidRPr="007B62C2">
        <w:t>O</w:t>
      </w:r>
      <w:r w:rsidRPr="007B62C2">
        <w:rPr>
          <w:vertAlign w:val="subscript"/>
        </w:rPr>
        <w:t>3</w:t>
      </w:r>
      <w:r w:rsidRPr="007B62C2">
        <w:t>-ZrO</w:t>
      </w:r>
      <w:r w:rsidRPr="007B62C2">
        <w:rPr>
          <w:vertAlign w:val="subscript"/>
        </w:rPr>
        <w:t xml:space="preserve">2 </w:t>
      </w:r>
      <w:r w:rsidRPr="007B62C2">
        <w:rPr>
          <w:noProof/>
        </w:rPr>
        <w:t>[53]</w:t>
      </w:r>
      <w:r w:rsidRPr="007B62C2">
        <w:t>.  In (a), L-1:1 and H-1:1 are low and high forms, respectively, of Gd</w:t>
      </w:r>
      <w:r w:rsidRPr="007B62C2">
        <w:rPr>
          <w:vertAlign w:val="subscript"/>
        </w:rPr>
        <w:t>2</w:t>
      </w:r>
      <w:r w:rsidRPr="007B62C2">
        <w:t>O</w:t>
      </w:r>
      <w:r w:rsidRPr="007B62C2">
        <w:rPr>
          <w:vertAlign w:val="subscript"/>
        </w:rPr>
        <w:t>3</w:t>
      </w:r>
      <w:r w:rsidRPr="007B62C2">
        <w:t>-TiO</w:t>
      </w:r>
      <w:r w:rsidRPr="007B62C2">
        <w:rPr>
          <w:vertAlign w:val="subscript"/>
        </w:rPr>
        <w:t>2</w:t>
      </w:r>
      <w:r w:rsidRPr="007B62C2">
        <w:t>; 1:2 is Gd</w:t>
      </w:r>
      <w:r w:rsidRPr="007B62C2">
        <w:rPr>
          <w:vertAlign w:val="subscript"/>
        </w:rPr>
        <w:t>2</w:t>
      </w:r>
      <w:r w:rsidRPr="007B62C2">
        <w:t>O</w:t>
      </w:r>
      <w:r w:rsidRPr="007B62C2">
        <w:rPr>
          <w:vertAlign w:val="subscript"/>
        </w:rPr>
        <w:t>3</w:t>
      </w:r>
      <w:r w:rsidRPr="007B62C2">
        <w:t>-2TiO</w:t>
      </w:r>
      <w:r w:rsidRPr="007B62C2">
        <w:rPr>
          <w:vertAlign w:val="subscript"/>
        </w:rPr>
        <w:t>2</w:t>
      </w:r>
      <w:r w:rsidRPr="007B62C2">
        <w:t>; FCC is face centered cubic phase.  In (b), F = fluorite structure; H = high temperature Gd</w:t>
      </w:r>
      <w:r w:rsidRPr="007B62C2">
        <w:rPr>
          <w:vertAlign w:val="subscript"/>
        </w:rPr>
        <w:t>2</w:t>
      </w:r>
      <w:r w:rsidRPr="007B62C2">
        <w:t>O</w:t>
      </w:r>
      <w:r w:rsidRPr="007B62C2">
        <w:rPr>
          <w:vertAlign w:val="subscript"/>
        </w:rPr>
        <w:t xml:space="preserve">3 </w:t>
      </w:r>
      <w:r w:rsidRPr="007B62C2">
        <w:t>structure; B = B-type rare earth oxide structure; C = C-type rare earth oxide structure (bixbyite); P = pyrochlore phase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M = monoclinic zirconia phase; T = tetragonal zirconia phase; A = a-type rare earth oxide phase; X = X-type rare earth oxide phase.</w:t>
      </w:r>
      <w:bookmarkEnd w:id="17"/>
    </w:p>
    <w:p w14:paraId="42BD54E8" w14:textId="77777777" w:rsidR="0033634C" w:rsidRPr="007B62C2" w:rsidRDefault="0033634C" w:rsidP="00401142">
      <w:pPr>
        <w:rPr>
          <w:rFonts w:ascii="Times New Roman" w:hAnsi="Times New Roman" w:cs="Times New Roman"/>
        </w:rPr>
      </w:pPr>
    </w:p>
    <w:p w14:paraId="167878E8" w14:textId="77777777" w:rsidR="002D2638" w:rsidRDefault="002D2638" w:rsidP="00E936BA">
      <w:pPr>
        <w:spacing w:line="360" w:lineRule="auto"/>
        <w:jc w:val="both"/>
        <w:rPr>
          <w:rFonts w:ascii="Times New Roman" w:hAnsi="Times New Roman" w:cs="Times New Roman"/>
          <w:color w:val="000000" w:themeColor="text1"/>
        </w:rPr>
      </w:pPr>
    </w:p>
    <w:p w14:paraId="746F31B4"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Powders formed the pyrochlore structure under the following reactions:</w:t>
      </w:r>
    </w:p>
    <w:p w14:paraId="68D2B608" w14:textId="77777777" w:rsidR="0033634C" w:rsidRPr="007B62C2" w:rsidRDefault="0033634C" w:rsidP="00E936BA">
      <w:pPr>
        <w:spacing w:line="360" w:lineRule="auto"/>
        <w:ind w:left="2160" w:firstLine="720"/>
        <w:rPr>
          <w:rFonts w:ascii="Times New Roman" w:hAnsi="Times New Roman" w:cs="Times New Roman"/>
          <w:color w:val="000000" w:themeColor="text1"/>
        </w:rPr>
      </w:pPr>
      <w:r w:rsidRPr="007B62C2">
        <w:rPr>
          <w:rFonts w:ascii="Times New Roman" w:hAnsi="Times New Roman" w:cs="Times New Roman"/>
          <w:color w:val="000000" w:themeColor="text1"/>
        </w:rPr>
        <w:t>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xml:space="preserve"> + 2 TiO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Wingdings" w:char="F0E0"/>
      </w:r>
      <w:r w:rsidRPr="007B62C2">
        <w:rPr>
          <w:rFonts w:ascii="Times New Roman" w:hAnsi="Times New Roman" w:cs="Times New Roman"/>
          <w:color w:val="000000" w:themeColor="text1"/>
        </w:rPr>
        <w:t xml:space="preserv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
    <w:p w14:paraId="769E439E" w14:textId="77777777" w:rsidR="0033634C" w:rsidRPr="007B62C2" w:rsidRDefault="0033634C" w:rsidP="00E936BA">
      <w:pPr>
        <w:spacing w:line="360" w:lineRule="auto"/>
        <w:ind w:left="2160" w:firstLine="720"/>
        <w:rPr>
          <w:rFonts w:ascii="Times New Roman" w:hAnsi="Times New Roman" w:cs="Times New Roman"/>
          <w:color w:val="000000" w:themeColor="text1"/>
        </w:rPr>
      </w:pPr>
      <w:r w:rsidRPr="007B62C2">
        <w:rPr>
          <w:rFonts w:ascii="Times New Roman" w:hAnsi="Times New Roman" w:cs="Times New Roman"/>
          <w:color w:val="000000" w:themeColor="text1"/>
        </w:rPr>
        <w:t>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3</w:t>
      </w:r>
      <w:r w:rsidRPr="007B62C2">
        <w:rPr>
          <w:rFonts w:ascii="Times New Roman" w:hAnsi="Times New Roman" w:cs="Times New Roman"/>
          <w:color w:val="000000" w:themeColor="text1"/>
        </w:rPr>
        <w:t xml:space="preserve"> + 2 ZrO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Wingdings" w:char="F0E0"/>
      </w:r>
      <w:r w:rsidRPr="007B62C2">
        <w:rPr>
          <w:rFonts w:ascii="Times New Roman" w:hAnsi="Times New Roman" w:cs="Times New Roman"/>
          <w:color w:val="000000" w:themeColor="text1"/>
        </w:rPr>
        <w:t xml:space="preserv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
    <w:p w14:paraId="30950820"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Powders were first calcined in a small furnace to remove any absorbed water, then mixed in stoichiometric ratios.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were initially synthesized using the same method (Table 3.1), which resulted in sufficiently high densities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~94% theoretical density, but only ~87% theoretical density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 second procedure was developed for high-density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synthesis, which resulted in ~95% theoretical density (Table 3.2).  Samples were wet ball milled in isopropanol.  After each ball milling step, samples were pressed into pellets at room temperature using a uniaxial press.  Pellets were placed in zirconia boats containing small zirconia balls for sintering (Fig. 3.2).   </w:t>
      </w:r>
    </w:p>
    <w:p w14:paraId="606573B0" w14:textId="77777777" w:rsidR="0033634C" w:rsidRDefault="0033634C" w:rsidP="00E936BA">
      <w:pPr>
        <w:spacing w:line="360" w:lineRule="auto"/>
        <w:jc w:val="both"/>
        <w:rPr>
          <w:rFonts w:ascii="Times New Roman" w:hAnsi="Times New Roman" w:cs="Times New Roman"/>
          <w:color w:val="000000" w:themeColor="text1"/>
        </w:rPr>
      </w:pPr>
    </w:p>
    <w:p w14:paraId="2F140C64" w14:textId="77777777" w:rsidR="0033634C" w:rsidRPr="007B62C2" w:rsidRDefault="0033634C" w:rsidP="00E936BA">
      <w:pPr>
        <w:spacing w:line="360" w:lineRule="auto"/>
        <w:jc w:val="both"/>
        <w:rPr>
          <w:rFonts w:ascii="Times New Roman" w:hAnsi="Times New Roman" w:cs="Times New Roman"/>
          <w:color w:val="000000" w:themeColor="text1"/>
        </w:rPr>
      </w:pPr>
    </w:p>
    <w:p w14:paraId="2F2C2FEC" w14:textId="77777777" w:rsidR="0033634C" w:rsidRPr="007B62C2" w:rsidRDefault="0033634C" w:rsidP="001147DA">
      <w:pPr>
        <w:pStyle w:val="Caption"/>
      </w:pPr>
      <w:bookmarkStart w:id="18" w:name="_Toc466971606"/>
      <w:r w:rsidRPr="007B62C2">
        <w:t xml:space="preserve">Table </w:t>
      </w:r>
      <w:fldSimple w:instr=" STYLEREF 1 \s ">
        <w:r w:rsidR="00AD6C6F">
          <w:rPr>
            <w:noProof/>
          </w:rPr>
          <w:t>3</w:t>
        </w:r>
      </w:fldSimple>
      <w:r w:rsidRPr="007B62C2">
        <w:t>.</w:t>
      </w:r>
      <w:fldSimple w:instr=" SEQ Table \* ARABIC \s 1 ">
        <w:r w:rsidR="00AD6C6F">
          <w:rPr>
            <w:noProof/>
          </w:rPr>
          <w:t>1</w:t>
        </w:r>
      </w:fldSimple>
      <w:r w:rsidRPr="007B62C2">
        <w:t xml:space="preserve"> Description of synthesis steps used to make the initial batches of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and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samples.  Samples were pressed into pellets after each ball milling step.  Sintering steps are provided in Procedure #s 2 &amp; 4.  In the end, these steps were only adopted for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synthesis, because they did not produce high enough density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samples.</w:t>
      </w:r>
      <w:bookmarkEnd w:id="18"/>
      <w:r w:rsidRPr="007B62C2">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420"/>
      </w:tblGrid>
      <w:tr w:rsidR="0033634C" w:rsidRPr="007B62C2" w14:paraId="43BB685B" w14:textId="77777777" w:rsidTr="00D07737">
        <w:trPr>
          <w:trHeight w:val="359"/>
          <w:jc w:val="center"/>
        </w:trPr>
        <w:tc>
          <w:tcPr>
            <w:tcW w:w="1526" w:type="dxa"/>
            <w:tcBorders>
              <w:top w:val="single" w:sz="4" w:space="0" w:color="auto"/>
              <w:bottom w:val="single" w:sz="4" w:space="0" w:color="auto"/>
              <w:right w:val="single" w:sz="4" w:space="0" w:color="auto"/>
            </w:tcBorders>
          </w:tcPr>
          <w:p w14:paraId="4D37312C" w14:textId="77777777" w:rsidR="0033634C" w:rsidRPr="007B62C2" w:rsidRDefault="0033634C" w:rsidP="00D07737">
            <w:pPr>
              <w:spacing w:line="360" w:lineRule="auto"/>
              <w:jc w:val="center"/>
              <w:rPr>
                <w:rFonts w:ascii="Times New Roman" w:hAnsi="Times New Roman" w:cs="Times New Roman"/>
                <w:b/>
                <w:color w:val="000000" w:themeColor="text1"/>
              </w:rPr>
            </w:pPr>
            <w:r w:rsidRPr="007B62C2">
              <w:rPr>
                <w:rFonts w:ascii="Times New Roman" w:hAnsi="Times New Roman" w:cs="Times New Roman"/>
                <w:b/>
                <w:color w:val="000000" w:themeColor="text1"/>
              </w:rPr>
              <w:t>Procedure #</w:t>
            </w:r>
          </w:p>
        </w:tc>
        <w:tc>
          <w:tcPr>
            <w:tcW w:w="3420" w:type="dxa"/>
            <w:tcBorders>
              <w:top w:val="single" w:sz="4" w:space="0" w:color="auto"/>
              <w:left w:val="single" w:sz="4" w:space="0" w:color="auto"/>
              <w:bottom w:val="single" w:sz="4" w:space="0" w:color="auto"/>
            </w:tcBorders>
          </w:tcPr>
          <w:p w14:paraId="596646EA" w14:textId="77777777" w:rsidR="0033634C" w:rsidRPr="007B62C2" w:rsidRDefault="0033634C" w:rsidP="00D07737">
            <w:pPr>
              <w:spacing w:line="360" w:lineRule="auto"/>
              <w:jc w:val="center"/>
              <w:rPr>
                <w:rFonts w:ascii="Times New Roman" w:hAnsi="Times New Roman" w:cs="Times New Roman"/>
                <w:b/>
                <w:color w:val="000000" w:themeColor="text1"/>
              </w:rPr>
            </w:pPr>
            <w:r w:rsidRPr="007B62C2">
              <w:rPr>
                <w:rFonts w:ascii="Times New Roman" w:hAnsi="Times New Roman" w:cs="Times New Roman"/>
                <w:b/>
                <w:color w:val="000000" w:themeColor="text1"/>
              </w:rPr>
              <w:t>Synthesis Step</w:t>
            </w:r>
          </w:p>
        </w:tc>
      </w:tr>
      <w:tr w:rsidR="0033634C" w:rsidRPr="007B62C2" w14:paraId="17CF59D0" w14:textId="77777777" w:rsidTr="00D07737">
        <w:trPr>
          <w:trHeight w:val="443"/>
          <w:jc w:val="center"/>
        </w:trPr>
        <w:tc>
          <w:tcPr>
            <w:tcW w:w="1526" w:type="dxa"/>
            <w:tcBorders>
              <w:top w:val="single" w:sz="4" w:space="0" w:color="auto"/>
              <w:bottom w:val="single" w:sz="4" w:space="0" w:color="auto"/>
              <w:right w:val="single" w:sz="4" w:space="0" w:color="auto"/>
            </w:tcBorders>
            <w:vAlign w:val="center"/>
          </w:tcPr>
          <w:p w14:paraId="079F53BD" w14:textId="77777777" w:rsidR="0033634C" w:rsidRPr="007B62C2" w:rsidRDefault="0033634C" w:rsidP="00D07737">
            <w:pPr>
              <w:spacing w:line="360" w:lineRule="auto"/>
              <w:jc w:val="center"/>
              <w:rPr>
                <w:rFonts w:ascii="Times New Roman" w:hAnsi="Times New Roman" w:cs="Times New Roman"/>
                <w:color w:val="FF0000"/>
              </w:rPr>
            </w:pPr>
            <w:r w:rsidRPr="007B62C2">
              <w:rPr>
                <w:rFonts w:ascii="Times New Roman" w:hAnsi="Times New Roman" w:cs="Times New Roman"/>
                <w:color w:val="FF0000"/>
              </w:rPr>
              <w:t>1</w:t>
            </w:r>
          </w:p>
        </w:tc>
        <w:tc>
          <w:tcPr>
            <w:tcW w:w="3420" w:type="dxa"/>
            <w:tcBorders>
              <w:top w:val="single" w:sz="4" w:space="0" w:color="auto"/>
              <w:left w:val="single" w:sz="4" w:space="0" w:color="auto"/>
              <w:bottom w:val="single" w:sz="4" w:space="0" w:color="auto"/>
            </w:tcBorders>
            <w:vAlign w:val="center"/>
          </w:tcPr>
          <w:p w14:paraId="065C23A0" w14:textId="77777777" w:rsidR="0033634C" w:rsidRPr="007B62C2" w:rsidRDefault="0033634C" w:rsidP="00D07737">
            <w:pPr>
              <w:jc w:val="center"/>
              <w:rPr>
                <w:rFonts w:ascii="Times New Roman" w:hAnsi="Times New Roman" w:cs="Times New Roman"/>
                <w:color w:val="FF0000"/>
              </w:rPr>
            </w:pPr>
            <w:r w:rsidRPr="007B62C2">
              <w:rPr>
                <w:rFonts w:ascii="Times New Roman" w:hAnsi="Times New Roman" w:cs="Times New Roman"/>
                <w:color w:val="FF0000"/>
              </w:rPr>
              <w:t>Ball mill (12 h)</w:t>
            </w:r>
          </w:p>
        </w:tc>
      </w:tr>
      <w:tr w:rsidR="0033634C" w:rsidRPr="007B62C2" w14:paraId="77638D0B" w14:textId="77777777" w:rsidTr="00D07737">
        <w:trPr>
          <w:trHeight w:val="892"/>
          <w:jc w:val="center"/>
        </w:trPr>
        <w:tc>
          <w:tcPr>
            <w:tcW w:w="1526" w:type="dxa"/>
            <w:tcBorders>
              <w:top w:val="single" w:sz="4" w:space="0" w:color="auto"/>
              <w:bottom w:val="single" w:sz="4" w:space="0" w:color="auto"/>
              <w:right w:val="single" w:sz="4" w:space="0" w:color="auto"/>
            </w:tcBorders>
            <w:vAlign w:val="center"/>
          </w:tcPr>
          <w:p w14:paraId="08B54C3E" w14:textId="77777777" w:rsidR="0033634C" w:rsidRPr="007B62C2" w:rsidRDefault="0033634C" w:rsidP="00D07737">
            <w:pPr>
              <w:spacing w:line="360" w:lineRule="auto"/>
              <w:jc w:val="center"/>
              <w:rPr>
                <w:rFonts w:ascii="Times New Roman" w:hAnsi="Times New Roman" w:cs="Times New Roman"/>
                <w:color w:val="000000" w:themeColor="text1"/>
              </w:rPr>
            </w:pPr>
            <w:r w:rsidRPr="007B62C2">
              <w:rPr>
                <w:rFonts w:ascii="Times New Roman" w:hAnsi="Times New Roman" w:cs="Times New Roman"/>
                <w:color w:val="000000" w:themeColor="text1"/>
              </w:rPr>
              <w:t>2</w:t>
            </w:r>
          </w:p>
        </w:tc>
        <w:tc>
          <w:tcPr>
            <w:tcW w:w="3420" w:type="dxa"/>
            <w:tcBorders>
              <w:top w:val="single" w:sz="4" w:space="0" w:color="auto"/>
              <w:left w:val="single" w:sz="4" w:space="0" w:color="auto"/>
              <w:bottom w:val="single" w:sz="4" w:space="0" w:color="auto"/>
            </w:tcBorders>
            <w:vAlign w:val="center"/>
          </w:tcPr>
          <w:p w14:paraId="2E3AAB89"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HEAT      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1BD3656A"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DWELL  1200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48 h</w:t>
            </w:r>
          </w:p>
          <w:p w14:paraId="17E6414B"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COOL      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tc>
      </w:tr>
      <w:tr w:rsidR="0033634C" w:rsidRPr="007B62C2" w14:paraId="4FA69642" w14:textId="77777777" w:rsidTr="00D07737">
        <w:trPr>
          <w:trHeight w:val="398"/>
          <w:jc w:val="center"/>
        </w:trPr>
        <w:tc>
          <w:tcPr>
            <w:tcW w:w="1526" w:type="dxa"/>
            <w:tcBorders>
              <w:top w:val="single" w:sz="4" w:space="0" w:color="auto"/>
              <w:bottom w:val="single" w:sz="4" w:space="0" w:color="auto"/>
              <w:right w:val="single" w:sz="4" w:space="0" w:color="auto"/>
            </w:tcBorders>
            <w:vAlign w:val="center"/>
          </w:tcPr>
          <w:p w14:paraId="4126E50B" w14:textId="77777777" w:rsidR="0033634C" w:rsidRPr="007B62C2" w:rsidRDefault="0033634C" w:rsidP="00D07737">
            <w:pPr>
              <w:spacing w:line="360" w:lineRule="auto"/>
              <w:jc w:val="center"/>
              <w:rPr>
                <w:rFonts w:ascii="Times New Roman" w:hAnsi="Times New Roman" w:cs="Times New Roman"/>
                <w:color w:val="FF0000"/>
              </w:rPr>
            </w:pPr>
            <w:r w:rsidRPr="007B62C2">
              <w:rPr>
                <w:rFonts w:ascii="Times New Roman" w:hAnsi="Times New Roman" w:cs="Times New Roman"/>
                <w:color w:val="FF0000"/>
              </w:rPr>
              <w:t>3</w:t>
            </w:r>
          </w:p>
        </w:tc>
        <w:tc>
          <w:tcPr>
            <w:tcW w:w="3420" w:type="dxa"/>
            <w:tcBorders>
              <w:top w:val="single" w:sz="4" w:space="0" w:color="auto"/>
              <w:left w:val="single" w:sz="4" w:space="0" w:color="auto"/>
              <w:bottom w:val="single" w:sz="4" w:space="0" w:color="auto"/>
            </w:tcBorders>
            <w:vAlign w:val="center"/>
          </w:tcPr>
          <w:p w14:paraId="0C2DAF31" w14:textId="77777777" w:rsidR="0033634C" w:rsidRPr="007B62C2" w:rsidRDefault="0033634C" w:rsidP="00D07737">
            <w:pPr>
              <w:jc w:val="center"/>
              <w:rPr>
                <w:rFonts w:ascii="Times New Roman" w:hAnsi="Times New Roman" w:cs="Times New Roman"/>
                <w:color w:val="FF0000"/>
              </w:rPr>
            </w:pPr>
            <w:r w:rsidRPr="007B62C2">
              <w:rPr>
                <w:rFonts w:ascii="Times New Roman" w:hAnsi="Times New Roman" w:cs="Times New Roman"/>
                <w:color w:val="FF0000"/>
              </w:rPr>
              <w:t>Ball mill (18 h)</w:t>
            </w:r>
          </w:p>
        </w:tc>
      </w:tr>
      <w:tr w:rsidR="0033634C" w:rsidRPr="007B62C2" w14:paraId="7065D9D7" w14:textId="77777777" w:rsidTr="00D07737">
        <w:trPr>
          <w:trHeight w:val="398"/>
          <w:jc w:val="center"/>
        </w:trPr>
        <w:tc>
          <w:tcPr>
            <w:tcW w:w="1526" w:type="dxa"/>
            <w:tcBorders>
              <w:top w:val="single" w:sz="4" w:space="0" w:color="auto"/>
              <w:bottom w:val="single" w:sz="4" w:space="0" w:color="auto"/>
              <w:right w:val="single" w:sz="4" w:space="0" w:color="auto"/>
            </w:tcBorders>
            <w:vAlign w:val="center"/>
          </w:tcPr>
          <w:p w14:paraId="44DF494D" w14:textId="77777777" w:rsidR="0033634C" w:rsidRPr="007B62C2" w:rsidRDefault="0033634C" w:rsidP="00D07737">
            <w:pPr>
              <w:spacing w:line="360" w:lineRule="auto"/>
              <w:jc w:val="center"/>
              <w:rPr>
                <w:rFonts w:ascii="Times New Roman" w:hAnsi="Times New Roman" w:cs="Times New Roman"/>
                <w:color w:val="000000" w:themeColor="text1"/>
              </w:rPr>
            </w:pPr>
            <w:r w:rsidRPr="007B62C2">
              <w:rPr>
                <w:rFonts w:ascii="Times New Roman" w:hAnsi="Times New Roman" w:cs="Times New Roman"/>
                <w:color w:val="000000" w:themeColor="text1"/>
              </w:rPr>
              <w:t>4</w:t>
            </w:r>
          </w:p>
        </w:tc>
        <w:tc>
          <w:tcPr>
            <w:tcW w:w="3420" w:type="dxa"/>
            <w:tcBorders>
              <w:top w:val="single" w:sz="4" w:space="0" w:color="auto"/>
              <w:left w:val="single" w:sz="4" w:space="0" w:color="auto"/>
              <w:bottom w:val="single" w:sz="4" w:space="0" w:color="auto"/>
            </w:tcBorders>
            <w:vAlign w:val="center"/>
          </w:tcPr>
          <w:p w14:paraId="450BFB52"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HEAT      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77B5454A"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DWELL  1000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12 h</w:t>
            </w:r>
          </w:p>
          <w:p w14:paraId="0030132F"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HEAT      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4F5CA9BF"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DWELL  1600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72 h</w:t>
            </w:r>
          </w:p>
          <w:p w14:paraId="30E8DCA8"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COOL     0.26</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tc>
      </w:tr>
    </w:tbl>
    <w:p w14:paraId="0E6311E2" w14:textId="77777777" w:rsidR="0033634C" w:rsidRPr="007B62C2" w:rsidRDefault="0033634C" w:rsidP="00E936BA">
      <w:pPr>
        <w:spacing w:line="360" w:lineRule="auto"/>
        <w:jc w:val="both"/>
        <w:rPr>
          <w:rFonts w:ascii="Times New Roman" w:hAnsi="Times New Roman" w:cs="Times New Roman"/>
          <w:color w:val="000000" w:themeColor="text1"/>
        </w:rPr>
      </w:pPr>
    </w:p>
    <w:p w14:paraId="09B1B97C" w14:textId="77777777" w:rsidR="0033634C" w:rsidRDefault="0033634C" w:rsidP="00D07737">
      <w:pPr>
        <w:spacing w:line="360" w:lineRule="auto"/>
        <w:jc w:val="both"/>
        <w:rPr>
          <w:rFonts w:ascii="Times New Roman" w:hAnsi="Times New Roman" w:cs="Times New Roman"/>
          <w:color w:val="000000" w:themeColor="text1"/>
        </w:rPr>
      </w:pPr>
    </w:p>
    <w:p w14:paraId="02258E3C" w14:textId="77777777" w:rsidR="0033634C" w:rsidRDefault="0033634C" w:rsidP="00D07737">
      <w:pPr>
        <w:spacing w:line="360" w:lineRule="auto"/>
        <w:jc w:val="both"/>
        <w:rPr>
          <w:rFonts w:ascii="Times New Roman" w:hAnsi="Times New Roman" w:cs="Times New Roman"/>
          <w:color w:val="000000" w:themeColor="text1"/>
        </w:rPr>
      </w:pPr>
    </w:p>
    <w:p w14:paraId="75CE5282" w14:textId="77777777" w:rsidR="0033634C" w:rsidRPr="007B62C2" w:rsidRDefault="0033634C" w:rsidP="001147DA">
      <w:pPr>
        <w:pStyle w:val="Caption"/>
      </w:pPr>
      <w:bookmarkStart w:id="19" w:name="_Toc466971607"/>
      <w:r w:rsidRPr="007B62C2">
        <w:t xml:space="preserve">Table </w:t>
      </w:r>
      <w:fldSimple w:instr=" STYLEREF 1 \s ">
        <w:r w:rsidR="00AD6C6F">
          <w:rPr>
            <w:noProof/>
          </w:rPr>
          <w:t>3</w:t>
        </w:r>
      </w:fldSimple>
      <w:r w:rsidRPr="007B62C2">
        <w:t>.</w:t>
      </w:r>
      <w:fldSimple w:instr=" SEQ Table \* ARABIC \s 1 ">
        <w:r w:rsidR="00AD6C6F">
          <w:rPr>
            <w:noProof/>
          </w:rPr>
          <w:t>2</w:t>
        </w:r>
      </w:fldSimple>
      <w:r w:rsidRPr="007B62C2">
        <w:t xml:space="preserve"> Description of synthesis steps used to make high density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samples.  Samples were pressed into pellets after each ball milling step.  Sintering steps are provided in Procedure #s 2 &amp; 4.</w:t>
      </w:r>
      <w:bookmarkEnd w:id="19"/>
      <w:r w:rsidRPr="007B62C2">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420"/>
      </w:tblGrid>
      <w:tr w:rsidR="0033634C" w:rsidRPr="007B62C2" w14:paraId="43C1A68D" w14:textId="77777777" w:rsidTr="00502AEE">
        <w:trPr>
          <w:trHeight w:val="359"/>
          <w:jc w:val="center"/>
        </w:trPr>
        <w:tc>
          <w:tcPr>
            <w:tcW w:w="1526" w:type="dxa"/>
            <w:tcBorders>
              <w:top w:val="single" w:sz="4" w:space="0" w:color="auto"/>
              <w:bottom w:val="single" w:sz="4" w:space="0" w:color="auto"/>
              <w:right w:val="single" w:sz="4" w:space="0" w:color="auto"/>
            </w:tcBorders>
          </w:tcPr>
          <w:p w14:paraId="074046B5" w14:textId="77777777" w:rsidR="0033634C" w:rsidRPr="007B62C2" w:rsidRDefault="0033634C" w:rsidP="00502AEE">
            <w:pPr>
              <w:spacing w:line="360" w:lineRule="auto"/>
              <w:jc w:val="center"/>
              <w:rPr>
                <w:rFonts w:ascii="Times New Roman" w:hAnsi="Times New Roman" w:cs="Times New Roman"/>
                <w:b/>
                <w:color w:val="000000" w:themeColor="text1"/>
              </w:rPr>
            </w:pPr>
            <w:r w:rsidRPr="007B62C2">
              <w:rPr>
                <w:rFonts w:ascii="Times New Roman" w:hAnsi="Times New Roman" w:cs="Times New Roman"/>
                <w:b/>
                <w:color w:val="000000" w:themeColor="text1"/>
              </w:rPr>
              <w:t>Procedure #</w:t>
            </w:r>
          </w:p>
        </w:tc>
        <w:tc>
          <w:tcPr>
            <w:tcW w:w="3420" w:type="dxa"/>
            <w:tcBorders>
              <w:top w:val="single" w:sz="4" w:space="0" w:color="auto"/>
              <w:left w:val="single" w:sz="4" w:space="0" w:color="auto"/>
              <w:bottom w:val="single" w:sz="4" w:space="0" w:color="auto"/>
            </w:tcBorders>
          </w:tcPr>
          <w:p w14:paraId="47E55383" w14:textId="77777777" w:rsidR="0033634C" w:rsidRPr="007B62C2" w:rsidRDefault="0033634C" w:rsidP="00502AEE">
            <w:pPr>
              <w:spacing w:line="360" w:lineRule="auto"/>
              <w:jc w:val="center"/>
              <w:rPr>
                <w:rFonts w:ascii="Times New Roman" w:hAnsi="Times New Roman" w:cs="Times New Roman"/>
                <w:b/>
                <w:color w:val="000000" w:themeColor="text1"/>
              </w:rPr>
            </w:pPr>
            <w:r w:rsidRPr="007B62C2">
              <w:rPr>
                <w:rFonts w:ascii="Times New Roman" w:hAnsi="Times New Roman" w:cs="Times New Roman"/>
                <w:b/>
                <w:color w:val="000000" w:themeColor="text1"/>
              </w:rPr>
              <w:t>Synthesis Step</w:t>
            </w:r>
          </w:p>
        </w:tc>
      </w:tr>
      <w:tr w:rsidR="0033634C" w:rsidRPr="007B62C2" w14:paraId="2DEA92E7" w14:textId="77777777" w:rsidTr="00D07737">
        <w:trPr>
          <w:trHeight w:val="443"/>
          <w:jc w:val="center"/>
        </w:trPr>
        <w:tc>
          <w:tcPr>
            <w:tcW w:w="1526" w:type="dxa"/>
            <w:tcBorders>
              <w:top w:val="single" w:sz="4" w:space="0" w:color="auto"/>
              <w:bottom w:val="single" w:sz="4" w:space="0" w:color="auto"/>
              <w:right w:val="single" w:sz="4" w:space="0" w:color="auto"/>
            </w:tcBorders>
            <w:vAlign w:val="center"/>
          </w:tcPr>
          <w:p w14:paraId="771F4084" w14:textId="77777777" w:rsidR="0033634C" w:rsidRPr="007B62C2" w:rsidRDefault="0033634C" w:rsidP="00D07737">
            <w:pPr>
              <w:spacing w:line="360" w:lineRule="auto"/>
              <w:jc w:val="center"/>
              <w:rPr>
                <w:rFonts w:ascii="Times New Roman" w:hAnsi="Times New Roman" w:cs="Times New Roman"/>
                <w:color w:val="FF0000"/>
              </w:rPr>
            </w:pPr>
            <w:r w:rsidRPr="007B62C2">
              <w:rPr>
                <w:rFonts w:ascii="Times New Roman" w:hAnsi="Times New Roman" w:cs="Times New Roman"/>
                <w:color w:val="FF0000"/>
              </w:rPr>
              <w:t>1</w:t>
            </w:r>
          </w:p>
        </w:tc>
        <w:tc>
          <w:tcPr>
            <w:tcW w:w="3420" w:type="dxa"/>
            <w:tcBorders>
              <w:top w:val="single" w:sz="4" w:space="0" w:color="auto"/>
              <w:left w:val="single" w:sz="4" w:space="0" w:color="auto"/>
              <w:bottom w:val="single" w:sz="4" w:space="0" w:color="auto"/>
            </w:tcBorders>
            <w:vAlign w:val="center"/>
          </w:tcPr>
          <w:p w14:paraId="04FB0B3B" w14:textId="77777777" w:rsidR="0033634C" w:rsidRPr="007B62C2" w:rsidRDefault="0033634C" w:rsidP="00502AEE">
            <w:pPr>
              <w:jc w:val="center"/>
              <w:rPr>
                <w:rFonts w:ascii="Times New Roman" w:hAnsi="Times New Roman" w:cs="Times New Roman"/>
                <w:color w:val="FF0000"/>
              </w:rPr>
            </w:pPr>
            <w:r w:rsidRPr="007B62C2">
              <w:rPr>
                <w:rFonts w:ascii="Times New Roman" w:hAnsi="Times New Roman" w:cs="Times New Roman"/>
                <w:color w:val="FF0000"/>
              </w:rPr>
              <w:t>Ball mill (18 h)</w:t>
            </w:r>
          </w:p>
        </w:tc>
      </w:tr>
      <w:tr w:rsidR="0033634C" w:rsidRPr="007B62C2" w14:paraId="72121A7B" w14:textId="77777777" w:rsidTr="00D07737">
        <w:trPr>
          <w:trHeight w:val="892"/>
          <w:jc w:val="center"/>
        </w:trPr>
        <w:tc>
          <w:tcPr>
            <w:tcW w:w="1526" w:type="dxa"/>
            <w:tcBorders>
              <w:top w:val="single" w:sz="4" w:space="0" w:color="auto"/>
              <w:bottom w:val="single" w:sz="4" w:space="0" w:color="auto"/>
              <w:right w:val="single" w:sz="4" w:space="0" w:color="auto"/>
            </w:tcBorders>
            <w:vAlign w:val="center"/>
          </w:tcPr>
          <w:p w14:paraId="1B1271CD" w14:textId="77777777" w:rsidR="0033634C" w:rsidRPr="007B62C2" w:rsidRDefault="0033634C" w:rsidP="00D07737">
            <w:pPr>
              <w:spacing w:line="360" w:lineRule="auto"/>
              <w:jc w:val="center"/>
              <w:rPr>
                <w:rFonts w:ascii="Times New Roman" w:hAnsi="Times New Roman" w:cs="Times New Roman"/>
                <w:color w:val="000000" w:themeColor="text1"/>
              </w:rPr>
            </w:pPr>
            <w:r w:rsidRPr="007B62C2">
              <w:rPr>
                <w:rFonts w:ascii="Times New Roman" w:hAnsi="Times New Roman" w:cs="Times New Roman"/>
                <w:color w:val="000000" w:themeColor="text1"/>
              </w:rPr>
              <w:t>2</w:t>
            </w:r>
          </w:p>
        </w:tc>
        <w:tc>
          <w:tcPr>
            <w:tcW w:w="3420" w:type="dxa"/>
            <w:tcBorders>
              <w:top w:val="single" w:sz="4" w:space="0" w:color="auto"/>
              <w:left w:val="single" w:sz="4" w:space="0" w:color="auto"/>
              <w:bottom w:val="single" w:sz="4" w:space="0" w:color="auto"/>
            </w:tcBorders>
            <w:vAlign w:val="center"/>
          </w:tcPr>
          <w:p w14:paraId="2DA47CB2"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HEAT      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1A508D7C"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DWELL  1100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48 h</w:t>
            </w:r>
          </w:p>
          <w:p w14:paraId="1F509934"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COOL      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tc>
      </w:tr>
      <w:tr w:rsidR="0033634C" w:rsidRPr="007B62C2" w14:paraId="4777AF92" w14:textId="77777777" w:rsidTr="00D07737">
        <w:trPr>
          <w:trHeight w:val="458"/>
          <w:jc w:val="center"/>
        </w:trPr>
        <w:tc>
          <w:tcPr>
            <w:tcW w:w="1526" w:type="dxa"/>
            <w:tcBorders>
              <w:top w:val="single" w:sz="4" w:space="0" w:color="auto"/>
              <w:bottom w:val="single" w:sz="4" w:space="0" w:color="auto"/>
              <w:right w:val="single" w:sz="4" w:space="0" w:color="auto"/>
            </w:tcBorders>
            <w:vAlign w:val="center"/>
          </w:tcPr>
          <w:p w14:paraId="3B8EE289" w14:textId="77777777" w:rsidR="0033634C" w:rsidRPr="007B62C2" w:rsidRDefault="0033634C" w:rsidP="00D07737">
            <w:pPr>
              <w:spacing w:line="360" w:lineRule="auto"/>
              <w:jc w:val="center"/>
              <w:rPr>
                <w:rFonts w:ascii="Times New Roman" w:hAnsi="Times New Roman" w:cs="Times New Roman"/>
                <w:color w:val="FF0000"/>
              </w:rPr>
            </w:pPr>
            <w:r w:rsidRPr="007B62C2">
              <w:rPr>
                <w:rFonts w:ascii="Times New Roman" w:hAnsi="Times New Roman" w:cs="Times New Roman"/>
                <w:color w:val="FF0000"/>
              </w:rPr>
              <w:t>3</w:t>
            </w:r>
          </w:p>
        </w:tc>
        <w:tc>
          <w:tcPr>
            <w:tcW w:w="3420" w:type="dxa"/>
            <w:tcBorders>
              <w:top w:val="single" w:sz="4" w:space="0" w:color="auto"/>
              <w:left w:val="single" w:sz="4" w:space="0" w:color="auto"/>
              <w:bottom w:val="single" w:sz="4" w:space="0" w:color="auto"/>
            </w:tcBorders>
            <w:vAlign w:val="center"/>
          </w:tcPr>
          <w:p w14:paraId="7395735D" w14:textId="77777777" w:rsidR="0033634C" w:rsidRPr="007B62C2" w:rsidRDefault="0033634C" w:rsidP="00D07737">
            <w:pPr>
              <w:jc w:val="center"/>
              <w:rPr>
                <w:rFonts w:ascii="Times New Roman" w:hAnsi="Times New Roman" w:cs="Times New Roman"/>
                <w:color w:val="FF0000"/>
              </w:rPr>
            </w:pPr>
            <w:r w:rsidRPr="007B62C2">
              <w:rPr>
                <w:rFonts w:ascii="Times New Roman" w:hAnsi="Times New Roman" w:cs="Times New Roman"/>
                <w:color w:val="FF0000"/>
              </w:rPr>
              <w:t>Ball mill (12 h)</w:t>
            </w:r>
          </w:p>
        </w:tc>
      </w:tr>
      <w:tr w:rsidR="0033634C" w:rsidRPr="007B62C2" w14:paraId="0EFC497E" w14:textId="77777777" w:rsidTr="00D07737">
        <w:trPr>
          <w:trHeight w:val="398"/>
          <w:jc w:val="center"/>
        </w:trPr>
        <w:tc>
          <w:tcPr>
            <w:tcW w:w="1526" w:type="dxa"/>
            <w:tcBorders>
              <w:top w:val="single" w:sz="4" w:space="0" w:color="auto"/>
              <w:bottom w:val="single" w:sz="4" w:space="0" w:color="auto"/>
              <w:right w:val="single" w:sz="4" w:space="0" w:color="auto"/>
            </w:tcBorders>
            <w:vAlign w:val="center"/>
          </w:tcPr>
          <w:p w14:paraId="55974662" w14:textId="77777777" w:rsidR="0033634C" w:rsidRPr="007B62C2" w:rsidRDefault="0033634C" w:rsidP="00D07737">
            <w:pPr>
              <w:spacing w:line="360" w:lineRule="auto"/>
              <w:jc w:val="center"/>
              <w:rPr>
                <w:rFonts w:ascii="Times New Roman" w:hAnsi="Times New Roman" w:cs="Times New Roman"/>
                <w:color w:val="000000" w:themeColor="text1"/>
              </w:rPr>
            </w:pPr>
            <w:r w:rsidRPr="007B62C2">
              <w:rPr>
                <w:rFonts w:ascii="Times New Roman" w:hAnsi="Times New Roman" w:cs="Times New Roman"/>
                <w:color w:val="000000" w:themeColor="text1"/>
              </w:rPr>
              <w:t>4</w:t>
            </w:r>
          </w:p>
        </w:tc>
        <w:tc>
          <w:tcPr>
            <w:tcW w:w="3420" w:type="dxa"/>
            <w:tcBorders>
              <w:top w:val="single" w:sz="4" w:space="0" w:color="auto"/>
              <w:left w:val="single" w:sz="4" w:space="0" w:color="auto"/>
              <w:bottom w:val="single" w:sz="4" w:space="0" w:color="auto"/>
            </w:tcBorders>
            <w:vAlign w:val="center"/>
          </w:tcPr>
          <w:p w14:paraId="27740F58"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HEAT      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2A7D7278"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DWELL  1300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48 h</w:t>
            </w:r>
          </w:p>
          <w:p w14:paraId="299D34B8" w14:textId="77777777" w:rsidR="0033634C" w:rsidRPr="007B62C2" w:rsidRDefault="0033634C" w:rsidP="00D07737">
            <w:pPr>
              <w:rPr>
                <w:rFonts w:ascii="Times New Roman" w:hAnsi="Times New Roman" w:cs="Times New Roman"/>
                <w:color w:val="000000" w:themeColor="text1"/>
              </w:rPr>
            </w:pPr>
            <w:r w:rsidRPr="007B62C2">
              <w:rPr>
                <w:rFonts w:ascii="Times New Roman" w:hAnsi="Times New Roman" w:cs="Times New Roman"/>
                <w:color w:val="000000" w:themeColor="text1"/>
              </w:rPr>
              <w:t>COOL      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tc>
      </w:tr>
      <w:tr w:rsidR="0033634C" w:rsidRPr="007B62C2" w14:paraId="37C273A1" w14:textId="77777777" w:rsidTr="00D07737">
        <w:trPr>
          <w:trHeight w:val="398"/>
          <w:jc w:val="center"/>
        </w:trPr>
        <w:tc>
          <w:tcPr>
            <w:tcW w:w="1526" w:type="dxa"/>
            <w:tcBorders>
              <w:top w:val="single" w:sz="4" w:space="0" w:color="auto"/>
              <w:bottom w:val="single" w:sz="4" w:space="0" w:color="auto"/>
              <w:right w:val="single" w:sz="4" w:space="0" w:color="auto"/>
            </w:tcBorders>
            <w:vAlign w:val="center"/>
          </w:tcPr>
          <w:p w14:paraId="7F9C27A8" w14:textId="77777777" w:rsidR="0033634C" w:rsidRPr="007B62C2" w:rsidRDefault="0033634C" w:rsidP="00D07737">
            <w:pPr>
              <w:spacing w:line="360" w:lineRule="auto"/>
              <w:jc w:val="center"/>
              <w:rPr>
                <w:rFonts w:ascii="Times New Roman" w:hAnsi="Times New Roman" w:cs="Times New Roman"/>
                <w:color w:val="FF0000"/>
              </w:rPr>
            </w:pPr>
            <w:r w:rsidRPr="007B62C2">
              <w:rPr>
                <w:rFonts w:ascii="Times New Roman" w:hAnsi="Times New Roman" w:cs="Times New Roman"/>
                <w:color w:val="FF0000"/>
              </w:rPr>
              <w:t>5</w:t>
            </w:r>
          </w:p>
        </w:tc>
        <w:tc>
          <w:tcPr>
            <w:tcW w:w="3420" w:type="dxa"/>
            <w:tcBorders>
              <w:top w:val="single" w:sz="4" w:space="0" w:color="auto"/>
              <w:left w:val="single" w:sz="4" w:space="0" w:color="auto"/>
              <w:bottom w:val="single" w:sz="4" w:space="0" w:color="auto"/>
            </w:tcBorders>
            <w:vAlign w:val="center"/>
          </w:tcPr>
          <w:p w14:paraId="24AA63C6" w14:textId="77777777" w:rsidR="0033634C" w:rsidRPr="007B62C2" w:rsidRDefault="0033634C" w:rsidP="00D07737">
            <w:pPr>
              <w:jc w:val="center"/>
              <w:rPr>
                <w:rFonts w:ascii="Times New Roman" w:hAnsi="Times New Roman" w:cs="Times New Roman"/>
                <w:color w:val="FF0000"/>
              </w:rPr>
            </w:pPr>
            <w:r w:rsidRPr="007B62C2">
              <w:rPr>
                <w:rFonts w:ascii="Times New Roman" w:hAnsi="Times New Roman" w:cs="Times New Roman"/>
                <w:color w:val="FF0000"/>
              </w:rPr>
              <w:t>Ball mill (12 h)</w:t>
            </w:r>
          </w:p>
        </w:tc>
      </w:tr>
      <w:tr w:rsidR="0033634C" w:rsidRPr="007B62C2" w14:paraId="1B6CCBF3" w14:textId="77777777" w:rsidTr="00D07737">
        <w:trPr>
          <w:trHeight w:val="398"/>
          <w:jc w:val="center"/>
        </w:trPr>
        <w:tc>
          <w:tcPr>
            <w:tcW w:w="1526" w:type="dxa"/>
            <w:tcBorders>
              <w:top w:val="single" w:sz="4" w:space="0" w:color="auto"/>
              <w:bottom w:val="single" w:sz="4" w:space="0" w:color="auto"/>
              <w:right w:val="single" w:sz="4" w:space="0" w:color="auto"/>
            </w:tcBorders>
            <w:vAlign w:val="center"/>
          </w:tcPr>
          <w:p w14:paraId="39DAB304" w14:textId="77777777" w:rsidR="0033634C" w:rsidRPr="007B62C2" w:rsidRDefault="0033634C" w:rsidP="00D07737">
            <w:pPr>
              <w:spacing w:line="360" w:lineRule="auto"/>
              <w:jc w:val="center"/>
              <w:rPr>
                <w:rFonts w:ascii="Times New Roman" w:hAnsi="Times New Roman" w:cs="Times New Roman"/>
                <w:color w:val="000000" w:themeColor="text1"/>
              </w:rPr>
            </w:pPr>
            <w:r w:rsidRPr="007B62C2">
              <w:rPr>
                <w:rFonts w:ascii="Times New Roman" w:hAnsi="Times New Roman" w:cs="Times New Roman"/>
                <w:color w:val="000000" w:themeColor="text1"/>
              </w:rPr>
              <w:t>6</w:t>
            </w:r>
          </w:p>
        </w:tc>
        <w:tc>
          <w:tcPr>
            <w:tcW w:w="3420" w:type="dxa"/>
            <w:tcBorders>
              <w:top w:val="single" w:sz="4" w:space="0" w:color="auto"/>
              <w:left w:val="single" w:sz="4" w:space="0" w:color="auto"/>
              <w:bottom w:val="single" w:sz="4" w:space="0" w:color="auto"/>
            </w:tcBorders>
            <w:vAlign w:val="center"/>
          </w:tcPr>
          <w:p w14:paraId="16127DE4"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HEAT      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5E745AB5"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DWELL  1000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12 h</w:t>
            </w:r>
          </w:p>
          <w:p w14:paraId="30C8CB83"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HEAT      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p w14:paraId="223440CD"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DWELL  1600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for 72 h</w:t>
            </w:r>
          </w:p>
          <w:p w14:paraId="49A6B4A4" w14:textId="77777777" w:rsidR="0033634C" w:rsidRPr="007B62C2" w:rsidRDefault="0033634C" w:rsidP="00502AEE">
            <w:pPr>
              <w:rPr>
                <w:rFonts w:ascii="Times New Roman" w:hAnsi="Times New Roman" w:cs="Times New Roman"/>
                <w:color w:val="000000" w:themeColor="text1"/>
              </w:rPr>
            </w:pPr>
            <w:r w:rsidRPr="007B62C2">
              <w:rPr>
                <w:rFonts w:ascii="Times New Roman" w:hAnsi="Times New Roman" w:cs="Times New Roman"/>
                <w:color w:val="000000" w:themeColor="text1"/>
              </w:rPr>
              <w:t>COOL     0.1</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C/min</w:t>
            </w:r>
          </w:p>
        </w:tc>
      </w:tr>
    </w:tbl>
    <w:p w14:paraId="37D8F0FC" w14:textId="77777777" w:rsidR="0033634C" w:rsidRDefault="0033634C" w:rsidP="00C86982">
      <w:pPr>
        <w:spacing w:line="360" w:lineRule="auto"/>
        <w:jc w:val="both"/>
        <w:rPr>
          <w:rFonts w:ascii="Times New Roman" w:hAnsi="Times New Roman" w:cs="Times New Roman"/>
          <w:color w:val="000000" w:themeColor="text1"/>
        </w:rPr>
      </w:pPr>
    </w:p>
    <w:p w14:paraId="09C555DB" w14:textId="77777777" w:rsidR="00C86982" w:rsidRDefault="00C86982" w:rsidP="00A138B3">
      <w:pPr>
        <w:spacing w:line="360" w:lineRule="auto"/>
        <w:jc w:val="both"/>
        <w:rPr>
          <w:rFonts w:ascii="Times New Roman" w:hAnsi="Times New Roman" w:cs="Times New Roman"/>
          <w:color w:val="000000" w:themeColor="text1"/>
        </w:rPr>
      </w:pPr>
    </w:p>
    <w:p w14:paraId="727B7B03" w14:textId="77777777" w:rsidR="00C86982" w:rsidRDefault="00C86982" w:rsidP="00A138B3">
      <w:pPr>
        <w:spacing w:line="360" w:lineRule="auto"/>
        <w:jc w:val="both"/>
        <w:rPr>
          <w:rFonts w:ascii="Times New Roman" w:hAnsi="Times New Roman" w:cs="Times New Roman"/>
          <w:color w:val="000000" w:themeColor="text1"/>
        </w:rPr>
      </w:pPr>
    </w:p>
    <w:p w14:paraId="062B14BC" w14:textId="77777777" w:rsidR="00C86982" w:rsidRPr="007B62C2" w:rsidRDefault="00C86982" w:rsidP="00C86982">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7389E24" wp14:editId="5217D58B">
            <wp:extent cx="3363381" cy="1137271"/>
            <wp:effectExtent l="0" t="0" r="0" b="6350"/>
            <wp:docPr id="55" name="Picture 55" descr="Macintosh HD:Users:nintendiva:Documents:Work:Pyrochlores:Synthesis Nov/Dec 2013:20131213_15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Macintosh HD:Users:nintendiva:Documents:Work:Pyrochlores:Synthesis Nov/Dec 2013:20131213_15361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749" t="25771" r="15671" b="42908"/>
                    <a:stretch/>
                  </pic:blipFill>
                  <pic:spPr bwMode="auto">
                    <a:xfrm>
                      <a:off x="0" y="0"/>
                      <a:ext cx="3399561" cy="1149505"/>
                    </a:xfrm>
                    <a:prstGeom prst="rect">
                      <a:avLst/>
                    </a:prstGeom>
                    <a:noFill/>
                    <a:ln>
                      <a:noFill/>
                    </a:ln>
                    <a:extLst>
                      <a:ext uri="{53640926-AAD7-44D8-BBD7-CCE9431645EC}">
                        <a14:shadowObscured xmlns:a14="http://schemas.microsoft.com/office/drawing/2010/main"/>
                      </a:ex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DC7207A" w14:textId="77777777" w:rsidR="00C86982" w:rsidRPr="007B62C2" w:rsidRDefault="00C86982" w:rsidP="00C86982">
      <w:pPr>
        <w:pStyle w:val="Caption"/>
      </w:pPr>
      <w:bookmarkStart w:id="20" w:name="_Toc466971629"/>
      <w:r w:rsidRPr="007B62C2">
        <w:t xml:space="preserve">Figure </w:t>
      </w:r>
      <w:r w:rsidR="00FA7B3F">
        <w:fldChar w:fldCharType="begin"/>
      </w:r>
      <w:r w:rsidR="00FA7B3F">
        <w:instrText xml:space="preserve"> STYLEREF 1 \s </w:instrText>
      </w:r>
      <w:r w:rsidR="00FA7B3F">
        <w:fldChar w:fldCharType="separate"/>
      </w:r>
      <w:r w:rsidR="00AD6C6F">
        <w:rPr>
          <w:noProof/>
        </w:rPr>
        <w:t>3</w:t>
      </w:r>
      <w:r w:rsidR="00FA7B3F">
        <w:rPr>
          <w:noProof/>
        </w:rPr>
        <w:fldChar w:fldCharType="end"/>
      </w:r>
      <w:r>
        <w:t>.</w:t>
      </w:r>
      <w:r w:rsidR="00FA7B3F">
        <w:fldChar w:fldCharType="begin"/>
      </w:r>
      <w:r w:rsidR="00FA7B3F">
        <w:instrText xml:space="preserve"> SEQ Figure \* ARABIC \s 1 </w:instrText>
      </w:r>
      <w:r w:rsidR="00FA7B3F">
        <w:fldChar w:fldCharType="separate"/>
      </w:r>
      <w:r w:rsidR="00AD6C6F">
        <w:rPr>
          <w:noProof/>
        </w:rPr>
        <w:t>2</w:t>
      </w:r>
      <w:r w:rsidR="00FA7B3F">
        <w:rPr>
          <w:noProof/>
        </w:rPr>
        <w:fldChar w:fldCharType="end"/>
      </w:r>
      <w:r w:rsidRPr="007B62C2">
        <w:t xml:space="preserve"> Thin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pellets inside zirconia boat before 2</w:t>
      </w:r>
      <w:r w:rsidRPr="007B62C2">
        <w:rPr>
          <w:vertAlign w:val="superscript"/>
        </w:rPr>
        <w:t>nd</w:t>
      </w:r>
      <w:r w:rsidRPr="007B62C2">
        <w:t xml:space="preserve"> sintering.</w:t>
      </w:r>
      <w:bookmarkEnd w:id="20"/>
    </w:p>
    <w:p w14:paraId="25CF4935" w14:textId="77777777" w:rsidR="0033634C" w:rsidRDefault="0033634C" w:rsidP="00A51F51">
      <w:pPr>
        <w:spacing w:line="480" w:lineRule="auto"/>
        <w:rPr>
          <w:rFonts w:ascii="Times New Roman" w:hAnsi="Times New Roman" w:cs="Times New Roman"/>
          <w:color w:val="000000" w:themeColor="text1"/>
        </w:rPr>
      </w:pPr>
    </w:p>
    <w:p w14:paraId="401311F8" w14:textId="77777777" w:rsidR="00BE31F4" w:rsidRDefault="00BE31F4" w:rsidP="00BE31F4">
      <w:pPr>
        <w:spacing w:line="360" w:lineRule="auto"/>
        <w:jc w:val="both"/>
        <w:rPr>
          <w:rFonts w:ascii="Times New Roman" w:hAnsi="Times New Roman" w:cs="Times New Roman"/>
          <w:color w:val="000000" w:themeColor="text1"/>
        </w:rPr>
      </w:pPr>
    </w:p>
    <w:p w14:paraId="36A533B5" w14:textId="77777777" w:rsidR="00BE31F4" w:rsidRDefault="00BE31F4" w:rsidP="00BE31F4">
      <w:pPr>
        <w:spacing w:line="360" w:lineRule="auto"/>
        <w:jc w:val="both"/>
        <w:rPr>
          <w:rFonts w:ascii="Times New Roman" w:hAnsi="Times New Roman" w:cs="Times New Roman"/>
          <w:color w:val="000000" w:themeColor="text1"/>
        </w:rPr>
      </w:pPr>
    </w:p>
    <w:p w14:paraId="7ABD6DB5" w14:textId="77777777" w:rsidR="00BE31F4" w:rsidRDefault="00BE31F4" w:rsidP="00BE31F4">
      <w:pPr>
        <w:spacing w:line="360" w:lineRule="auto"/>
        <w:jc w:val="both"/>
        <w:rPr>
          <w:rFonts w:ascii="Times New Roman" w:hAnsi="Times New Roman" w:cs="Times New Roman"/>
          <w:color w:val="000000" w:themeColor="text1"/>
        </w:rPr>
      </w:pPr>
    </w:p>
    <w:p w14:paraId="5026B97B" w14:textId="77777777" w:rsidR="00BE31F4" w:rsidRDefault="00BE31F4" w:rsidP="00BE31F4">
      <w:pPr>
        <w:spacing w:line="360" w:lineRule="auto"/>
        <w:jc w:val="both"/>
        <w:rPr>
          <w:rFonts w:ascii="Times New Roman" w:hAnsi="Times New Roman" w:cs="Times New Roman"/>
          <w:color w:val="000000" w:themeColor="text1"/>
        </w:rPr>
      </w:pPr>
    </w:p>
    <w:p w14:paraId="78A67FEB" w14:textId="77777777" w:rsidR="00BE31F4" w:rsidRDefault="00BE31F4" w:rsidP="00BE31F4">
      <w:pPr>
        <w:spacing w:line="360" w:lineRule="auto"/>
        <w:jc w:val="both"/>
        <w:rPr>
          <w:rFonts w:ascii="Times New Roman" w:hAnsi="Times New Roman" w:cs="Times New Roman"/>
          <w:color w:val="000000" w:themeColor="text1"/>
        </w:rPr>
      </w:pPr>
    </w:p>
    <w:p w14:paraId="63549CDF" w14:textId="77777777" w:rsidR="00BE31F4" w:rsidRDefault="00BE31F4" w:rsidP="00BE31F4">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All samples, which were ~ 1 cm in diameter, were polished with diamond lapping film, starting with 30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grit and ending with 1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then using 0.02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colloidal silica solution to remove residual damage after polishing.  The surface was observed in an optical microscope to check for scratches after finishing each grit. </w:t>
      </w:r>
    </w:p>
    <w:p w14:paraId="51592105" w14:textId="77777777" w:rsidR="00BE31F4" w:rsidRPr="007B62C2" w:rsidRDefault="00BE31F4" w:rsidP="00A51F51">
      <w:pPr>
        <w:spacing w:line="480" w:lineRule="auto"/>
        <w:rPr>
          <w:rFonts w:ascii="Times New Roman" w:hAnsi="Times New Roman" w:cs="Times New Roman"/>
          <w:color w:val="000000" w:themeColor="text1"/>
        </w:rPr>
      </w:pPr>
    </w:p>
    <w:p w14:paraId="1C384DB3" w14:textId="77777777" w:rsidR="0033634C" w:rsidRPr="007B62C2" w:rsidRDefault="0033634C" w:rsidP="00BE31F4">
      <w:pPr>
        <w:pStyle w:val="Heading2"/>
      </w:pPr>
      <w:bookmarkStart w:id="21" w:name="_Toc463514672"/>
      <w:bookmarkStart w:id="22" w:name="_Toc466971695"/>
      <w:r w:rsidRPr="007B62C2">
        <w:t>Phase Confirmation</w:t>
      </w:r>
      <w:bookmarkEnd w:id="21"/>
      <w:bookmarkEnd w:id="22"/>
      <w:r w:rsidRPr="007B62C2">
        <w:t xml:space="preserve"> </w:t>
      </w:r>
    </w:p>
    <w:p w14:paraId="37097E88" w14:textId="77777777" w:rsidR="0033634C" w:rsidRPr="007B62C2" w:rsidRDefault="0033634C" w:rsidP="008753FE">
      <w:pPr>
        <w:rPr>
          <w:rFonts w:ascii="Times New Roman" w:hAnsi="Times New Roman" w:cs="Times New Roman"/>
        </w:rPr>
      </w:pPr>
    </w:p>
    <w:p w14:paraId="0247EB38" w14:textId="77777777" w:rsidR="0033634C" w:rsidRPr="007B62C2"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Powder XRD was utilized for determining as-synthesized sample properties and can be performed using any polycrystalline sample.  This allows for comparison with samples obtained from collaborators or with other experiments.  Measurements were generally performed using the </w:t>
      </w:r>
      <w:proofErr w:type="spellStart"/>
      <w:r w:rsidRPr="007B62C2">
        <w:rPr>
          <w:rFonts w:ascii="Times New Roman" w:hAnsi="Times New Roman" w:cs="Times New Roman"/>
          <w:color w:val="000000" w:themeColor="text1"/>
        </w:rPr>
        <w:t>PANalytical</w:t>
      </w:r>
      <w:proofErr w:type="spellEnd"/>
      <w:r w:rsidRPr="007B62C2">
        <w:rPr>
          <w:rFonts w:ascii="Times New Roman" w:hAnsi="Times New Roman" w:cs="Times New Roman"/>
          <w:color w:val="000000" w:themeColor="text1"/>
        </w:rPr>
        <w:t xml:space="preserve"> Empyrean x-ray diffractometer in the JIAM x-ray diffraction facility at UTK. Diffractometers are typically configured in the Bragg-Brentano geometry for powder diffraction (Fig 3.3).  In Bragg-Brentano geometry, the diffraction vector, S, is always perpendicular to the sample surface, and the tube angle,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is half of the detector angle 2</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The tube and the detector move simultaneously during the measurement.  Mask and slit combinations are selected so that the x-ray beam covers the entire sample. When bombarded with x-rays, planes in a crystalline material diffract the x-rays when Bragg’s law,</w:t>
      </w:r>
      <w:r w:rsidRPr="007B62C2">
        <w:rPr>
          <w:rFonts w:ascii="Times New Roman" w:hAnsi="Times New Roman" w:cs="Times New Roman"/>
          <w:noProof/>
          <w:color w:val="000000" w:themeColor="text1"/>
          <w:position w:val="-12"/>
        </w:rPr>
        <w:drawing>
          <wp:inline distT="0" distB="0" distL="0" distR="0" wp14:anchorId="1370BB82" wp14:editId="66D626B1">
            <wp:extent cx="867410" cy="2228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7410" cy="222885"/>
                    </a:xfrm>
                    <a:prstGeom prst="rect">
                      <a:avLst/>
                    </a:prstGeom>
                    <a:noFill/>
                    <a:ln>
                      <a:noFill/>
                    </a:ln>
                  </pic:spPr>
                </pic:pic>
              </a:graphicData>
            </a:graphic>
          </wp:inline>
        </w:drawing>
      </w:r>
      <w:r w:rsidRPr="007B62C2">
        <w:rPr>
          <w:rFonts w:ascii="Times New Roman" w:hAnsi="Times New Roman" w:cs="Times New Roman"/>
          <w:color w:val="000000" w:themeColor="text1"/>
        </w:rPr>
        <w:t xml:space="preserve">, is satisfied, where </w:t>
      </w:r>
      <w:r w:rsidRPr="007B62C2">
        <w:rPr>
          <w:rFonts w:ascii="Times New Roman" w:hAnsi="Times New Roman" w:cs="Times New Roman"/>
          <w:color w:val="000000" w:themeColor="text1"/>
        </w:rPr>
        <w:sym w:font="Symbol" w:char="F06C"/>
      </w:r>
      <w:r w:rsidRPr="007B62C2">
        <w:rPr>
          <w:rFonts w:ascii="Times New Roman" w:hAnsi="Times New Roman" w:cs="Times New Roman"/>
          <w:color w:val="000000" w:themeColor="text1"/>
        </w:rPr>
        <w:t xml:space="preserve"> is the x-ray wavelength (1.54 Å for Cu-K</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i/>
          <w:color w:val="000000" w:themeColor="text1"/>
        </w:rPr>
        <w:t>d</w:t>
      </w:r>
      <w:r w:rsidRPr="007B62C2">
        <w:rPr>
          <w:rFonts w:ascii="Times New Roman" w:hAnsi="Times New Roman" w:cs="Times New Roman"/>
          <w:i/>
          <w:color w:val="000000" w:themeColor="text1"/>
          <w:vertAlign w:val="subscript"/>
        </w:rPr>
        <w:t>hkl</w:t>
      </w:r>
      <w:proofErr w:type="spellEnd"/>
      <w:r w:rsidRPr="007B62C2">
        <w:rPr>
          <w:rFonts w:ascii="Times New Roman" w:hAnsi="Times New Roman" w:cs="Times New Roman"/>
          <w:color w:val="000000" w:themeColor="text1"/>
        </w:rPr>
        <w:t xml:space="preserve"> is the vector drawn from the origin of the unit cell to intersect the crystallographic plane (</w:t>
      </w:r>
      <w:proofErr w:type="spellStart"/>
      <w:r w:rsidRPr="007B62C2">
        <w:rPr>
          <w:rFonts w:ascii="Times New Roman" w:hAnsi="Times New Roman" w:cs="Times New Roman"/>
          <w:i/>
          <w:color w:val="000000" w:themeColor="text1"/>
        </w:rPr>
        <w:t>hkl</w:t>
      </w:r>
      <w:proofErr w:type="spellEnd"/>
      <w:r w:rsidRPr="007B62C2">
        <w:rPr>
          <w:rFonts w:ascii="Times New Roman" w:hAnsi="Times New Roman" w:cs="Times New Roman"/>
          <w:color w:val="000000" w:themeColor="text1"/>
        </w:rPr>
        <w:t>) at a 90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angle, and </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is the Bragg angle.  For a given x-ray wavelength, the diffraction occurs at a fixed angle </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for each (</w:t>
      </w:r>
      <w:proofErr w:type="spellStart"/>
      <w:r w:rsidRPr="007B62C2">
        <w:rPr>
          <w:rFonts w:ascii="Times New Roman" w:hAnsi="Times New Roman" w:cs="Times New Roman"/>
          <w:i/>
          <w:color w:val="000000" w:themeColor="text1"/>
        </w:rPr>
        <w:t>hkl</w:t>
      </w:r>
      <w:proofErr w:type="spellEnd"/>
      <w:r w:rsidRPr="007B62C2">
        <w:rPr>
          <w:rFonts w:ascii="Times New Roman" w:hAnsi="Times New Roman" w:cs="Times New Roman"/>
          <w:color w:val="000000" w:themeColor="text1"/>
        </w:rPr>
        <w:t>) plane.</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Peak intensities are determined by the arrangement of atoms in the crystal and can be calculated using the structure factor, </w:t>
      </w:r>
      <w:proofErr w:type="spellStart"/>
      <w:r w:rsidRPr="007B62C2">
        <w:rPr>
          <w:rFonts w:ascii="Times New Roman" w:hAnsi="Times New Roman" w:cs="Times New Roman"/>
          <w:color w:val="000000" w:themeColor="text1"/>
        </w:rPr>
        <w:t>F</w:t>
      </w:r>
      <w:r w:rsidRPr="007B62C2">
        <w:rPr>
          <w:rFonts w:ascii="Times New Roman" w:hAnsi="Times New Roman" w:cs="Times New Roman"/>
          <w:i/>
          <w:color w:val="000000" w:themeColor="text1"/>
          <w:vertAlign w:val="subscript"/>
        </w:rPr>
        <w:t>hkl</w:t>
      </w:r>
      <w:proofErr w:type="spellEnd"/>
      <w:r w:rsidRPr="007B62C2">
        <w:rPr>
          <w:rFonts w:ascii="Times New Roman" w:hAnsi="Times New Roman" w:cs="Times New Roman"/>
          <w:color w:val="000000" w:themeColor="text1"/>
        </w:rPr>
        <w:t xml:space="preserve">, where </w:t>
      </w:r>
      <w:proofErr w:type="spellStart"/>
      <w:r w:rsidRPr="007B62C2">
        <w:rPr>
          <w:rFonts w:ascii="Times New Roman" w:hAnsi="Times New Roman" w:cs="Times New Roman"/>
          <w:color w:val="000000" w:themeColor="text1"/>
        </w:rPr>
        <w:t>I</w:t>
      </w:r>
      <w:r w:rsidRPr="007B62C2">
        <w:rPr>
          <w:rFonts w:ascii="Times New Roman" w:hAnsi="Times New Roman" w:cs="Times New Roman"/>
          <w:i/>
          <w:color w:val="000000" w:themeColor="text1"/>
          <w:vertAlign w:val="subscript"/>
        </w:rPr>
        <w:t>hkl</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B5"/>
      </w:r>
      <w:r w:rsidRPr="007B62C2">
        <w:rPr>
          <w:rFonts w:ascii="Times New Roman" w:hAnsi="Times New Roman" w:cs="Times New Roman"/>
          <w:color w:val="000000" w:themeColor="text1"/>
        </w:rPr>
        <w:t xml:space="preserve"> | F</w:t>
      </w:r>
      <w:r w:rsidRPr="007B62C2">
        <w:rPr>
          <w:rFonts w:ascii="Times New Roman" w:hAnsi="Times New Roman" w:cs="Times New Roman"/>
          <w:i/>
          <w:color w:val="000000" w:themeColor="text1"/>
          <w:vertAlign w:val="subscript"/>
        </w:rPr>
        <w:t>hkl</w:t>
      </w:r>
      <w:r w:rsidRPr="007B62C2">
        <w:rPr>
          <w:rFonts w:ascii="Times New Roman" w:hAnsi="Times New Roman" w:cs="Times New Roman"/>
          <w:color w:val="000000" w:themeColor="text1"/>
        </w:rPr>
        <w:t>|</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The structure factor is given by Eq. 3.1, where </w:t>
      </w:r>
      <w:proofErr w:type="spellStart"/>
      <w:r w:rsidRPr="007B62C2">
        <w:rPr>
          <w:rFonts w:ascii="Times New Roman" w:hAnsi="Times New Roman" w:cs="Times New Roman"/>
          <w:i/>
          <w:color w:val="000000" w:themeColor="text1"/>
        </w:rPr>
        <w:t>N</w:t>
      </w:r>
      <w:r w:rsidRPr="007B62C2">
        <w:rPr>
          <w:rFonts w:ascii="Times New Roman" w:hAnsi="Times New Roman" w:cs="Times New Roman"/>
          <w:i/>
          <w:color w:val="000000" w:themeColor="text1"/>
          <w:vertAlign w:val="subscript"/>
        </w:rPr>
        <w:t>j</w:t>
      </w:r>
      <w:proofErr w:type="spellEnd"/>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is the fraction of every equivalent position occupied by atom </w:t>
      </w:r>
      <w:r w:rsidRPr="007B62C2">
        <w:rPr>
          <w:rFonts w:ascii="Times New Roman" w:hAnsi="Times New Roman" w:cs="Times New Roman"/>
          <w:i/>
          <w:color w:val="000000" w:themeColor="text1"/>
        </w:rPr>
        <w:t>j</w:t>
      </w:r>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f</w:t>
      </w:r>
      <w:r w:rsidRPr="007B62C2">
        <w:rPr>
          <w:rFonts w:ascii="Times New Roman" w:hAnsi="Times New Roman" w:cs="Times New Roman"/>
          <w:i/>
          <w:color w:val="000000" w:themeColor="text1"/>
          <w:vertAlign w:val="subscript"/>
        </w:rPr>
        <w:t>j</w:t>
      </w:r>
      <w:r w:rsidRPr="007B62C2">
        <w:rPr>
          <w:rFonts w:ascii="Times New Roman" w:hAnsi="Times New Roman" w:cs="Times New Roman"/>
          <w:color w:val="000000" w:themeColor="text1"/>
        </w:rPr>
        <w:t xml:space="preserve"> is the atomic scattering factor, which quantifies the efficiency of x-ray scattering at any angle by the electrons in a particular atom, and </w:t>
      </w:r>
      <w:proofErr w:type="spellStart"/>
      <w:r w:rsidRPr="007B62C2">
        <w:rPr>
          <w:rFonts w:ascii="Times New Roman" w:hAnsi="Times New Roman" w:cs="Times New Roman"/>
          <w:i/>
          <w:color w:val="000000" w:themeColor="text1"/>
        </w:rPr>
        <w:t>x</w:t>
      </w:r>
      <w:r w:rsidRPr="007B62C2">
        <w:rPr>
          <w:rFonts w:ascii="Times New Roman" w:hAnsi="Times New Roman" w:cs="Times New Roman"/>
          <w:i/>
          <w:color w:val="000000" w:themeColor="text1"/>
          <w:vertAlign w:val="subscript"/>
        </w:rPr>
        <w:t>j</w:t>
      </w:r>
      <w:proofErr w:type="spellEnd"/>
      <w:r w:rsidRPr="007B62C2">
        <w:rPr>
          <w:rFonts w:ascii="Times New Roman" w:hAnsi="Times New Roman" w:cs="Times New Roman"/>
          <w:i/>
          <w:color w:val="000000" w:themeColor="text1"/>
        </w:rPr>
        <w:t xml:space="preserve"> </w:t>
      </w:r>
      <w:proofErr w:type="spellStart"/>
      <w:r w:rsidRPr="007B62C2">
        <w:rPr>
          <w:rFonts w:ascii="Times New Roman" w:hAnsi="Times New Roman" w:cs="Times New Roman"/>
          <w:i/>
          <w:color w:val="000000" w:themeColor="text1"/>
        </w:rPr>
        <w:t>y</w:t>
      </w:r>
      <w:r w:rsidRPr="007B62C2">
        <w:rPr>
          <w:rFonts w:ascii="Times New Roman" w:hAnsi="Times New Roman" w:cs="Times New Roman"/>
          <w:i/>
          <w:color w:val="000000" w:themeColor="text1"/>
          <w:vertAlign w:val="subscript"/>
        </w:rPr>
        <w:t>j</w:t>
      </w:r>
      <w:proofErr w:type="spellEnd"/>
      <w:r w:rsidRPr="007B62C2">
        <w:rPr>
          <w:rFonts w:ascii="Times New Roman" w:hAnsi="Times New Roman" w:cs="Times New Roman"/>
          <w:i/>
          <w:color w:val="000000" w:themeColor="text1"/>
          <w:vertAlign w:val="subscript"/>
        </w:rPr>
        <w:t xml:space="preserve"> </w:t>
      </w:r>
      <w:proofErr w:type="spellStart"/>
      <w:r w:rsidRPr="007B62C2">
        <w:rPr>
          <w:rFonts w:ascii="Times New Roman" w:hAnsi="Times New Roman" w:cs="Times New Roman"/>
          <w:i/>
          <w:color w:val="000000" w:themeColor="text1"/>
        </w:rPr>
        <w:t>z</w:t>
      </w:r>
      <w:r w:rsidRPr="007B62C2">
        <w:rPr>
          <w:rFonts w:ascii="Times New Roman" w:hAnsi="Times New Roman" w:cs="Times New Roman"/>
          <w:i/>
          <w:color w:val="000000" w:themeColor="text1"/>
          <w:vertAlign w:val="subscript"/>
        </w:rPr>
        <w:t>j</w:t>
      </w:r>
      <w:proofErr w:type="spellEnd"/>
      <w:r w:rsidRPr="007B62C2">
        <w:rPr>
          <w:rFonts w:ascii="Times New Roman" w:hAnsi="Times New Roman" w:cs="Times New Roman"/>
          <w:color w:val="000000" w:themeColor="text1"/>
        </w:rPr>
        <w:t xml:space="preserve"> are the fractional coordinates of each atom.  </w:t>
      </w:r>
    </w:p>
    <w:p w14:paraId="1C178595" w14:textId="77777777" w:rsidR="0033634C" w:rsidRPr="007B62C2" w:rsidRDefault="0033634C" w:rsidP="007B62C2">
      <w:pPr>
        <w:spacing w:line="360" w:lineRule="auto"/>
        <w:jc w:val="right"/>
        <w:rPr>
          <w:rFonts w:ascii="Times New Roman" w:hAnsi="Times New Roman" w:cs="Times New Roman"/>
          <w:color w:val="000000" w:themeColor="text1"/>
        </w:rPr>
      </w:pPr>
      <w:r w:rsidRPr="007B62C2">
        <w:rPr>
          <w:rFonts w:ascii="Times New Roman" w:hAnsi="Times New Roman" w:cs="Times New Roman"/>
          <w:color w:val="000000" w:themeColor="text1"/>
          <w:position w:val="-34"/>
        </w:rPr>
        <w:object w:dxaOrig="3660" w:dyaOrig="760" w14:anchorId="409744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8pt;height:38.85pt" o:ole="">
            <v:imagedata r:id="rId13" o:title=""/>
          </v:shape>
          <o:OLEObject Type="Embed" ProgID="Equation.3" ShapeID="_x0000_i1025" DrawAspect="Content" ObjectID="_1540713598" r:id="rId14"/>
        </w:objec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t xml:space="preserve">    (3.1)</w:t>
      </w:r>
    </w:p>
    <w:p w14:paraId="4D6C6E7C" w14:textId="77777777" w:rsidR="0033634C"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When scanning a single crystal sample, only one family of planes will satisfy the Bragg condition and appear in the diffraction pattern.  Multiple planes satisfy the Bragg condition in polycrystalline samples, so multiple peaks appear in the diffraction pattern.  If, however, the sample is textured, meaning the grains are oriented such that some planes satisfy the Bragg condition more frequently than others (preferred orientation), those peaks will have higher intensities and the intensities will differ from the theoretical values.  To avoid this problem, samples are generally powdered using a mortar and pestle prior to scanning.  In this work, a small piece was broken off each as-synthesized pyrochlore pellet and powdered using a zirconia mortar and pestle.  </w:t>
      </w:r>
    </w:p>
    <w:p w14:paraId="53D77538" w14:textId="77777777" w:rsidR="0033634C" w:rsidRDefault="0033634C" w:rsidP="00E936BA">
      <w:pPr>
        <w:spacing w:line="360" w:lineRule="auto"/>
        <w:jc w:val="both"/>
        <w:rPr>
          <w:rFonts w:ascii="Times New Roman" w:hAnsi="Times New Roman" w:cs="Times New Roman"/>
          <w:color w:val="000000" w:themeColor="text1"/>
        </w:rPr>
      </w:pPr>
    </w:p>
    <w:p w14:paraId="0BB8CDF2" w14:textId="77777777" w:rsidR="0033634C" w:rsidRPr="007B62C2" w:rsidRDefault="0033634C" w:rsidP="00E936BA">
      <w:pPr>
        <w:spacing w:line="360" w:lineRule="auto"/>
        <w:jc w:val="both"/>
        <w:rPr>
          <w:rFonts w:ascii="Times New Roman" w:hAnsi="Times New Roman" w:cs="Times New Roman"/>
          <w:color w:val="000000" w:themeColor="text1"/>
        </w:rPr>
      </w:pPr>
    </w:p>
    <w:p w14:paraId="4BC18645" w14:textId="77777777" w:rsidR="0033634C" w:rsidRPr="007B62C2" w:rsidRDefault="0033634C" w:rsidP="0058203E">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062D6616" wp14:editId="16B20873">
            <wp:extent cx="4506381" cy="1746792"/>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gg Brentan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30806" cy="1756260"/>
                    </a:xfrm>
                    <a:prstGeom prst="rect">
                      <a:avLst/>
                    </a:prstGeom>
                  </pic:spPr>
                </pic:pic>
              </a:graphicData>
            </a:graphic>
          </wp:inline>
        </w:drawing>
      </w:r>
    </w:p>
    <w:p w14:paraId="5A48D83C" w14:textId="77777777" w:rsidR="0033634C" w:rsidRPr="007B62C2" w:rsidRDefault="0033634C" w:rsidP="001147DA">
      <w:pPr>
        <w:pStyle w:val="Caption"/>
      </w:pPr>
      <w:bookmarkStart w:id="23" w:name="_Toc466971630"/>
      <w:r w:rsidRPr="007B62C2">
        <w:t xml:space="preserve">Figure </w:t>
      </w:r>
      <w:fldSimple w:instr=" STYLEREF 1 \s ">
        <w:r w:rsidR="00AD6C6F">
          <w:rPr>
            <w:noProof/>
          </w:rPr>
          <w:t>3</w:t>
        </w:r>
      </w:fldSimple>
      <w:r>
        <w:t>.</w:t>
      </w:r>
      <w:fldSimple w:instr=" SEQ Figure \* ARABIC \s 1 ">
        <w:r w:rsidR="00AD6C6F">
          <w:rPr>
            <w:noProof/>
          </w:rPr>
          <w:t>3</w:t>
        </w:r>
      </w:fldSimple>
      <w:r w:rsidRPr="007B62C2">
        <w:t xml:space="preserve"> Image of the (a) </w:t>
      </w:r>
      <w:proofErr w:type="spellStart"/>
      <w:r w:rsidRPr="007B62C2">
        <w:t>PANalytical</w:t>
      </w:r>
      <w:proofErr w:type="spellEnd"/>
      <w:r w:rsidRPr="007B62C2">
        <w:t xml:space="preserve"> Empyrean diffractometer used for powder XRD measurements, which are performed in the (b) Bragg-Brentano geometry.</w:t>
      </w:r>
      <w:bookmarkEnd w:id="23"/>
    </w:p>
    <w:p w14:paraId="379C6777" w14:textId="77777777" w:rsidR="0033634C" w:rsidRDefault="0033634C" w:rsidP="007B62C2">
      <w:pPr>
        <w:spacing w:line="360" w:lineRule="auto"/>
        <w:rPr>
          <w:rFonts w:ascii="Times New Roman" w:hAnsi="Times New Roman" w:cs="Times New Roman"/>
        </w:rPr>
      </w:pPr>
    </w:p>
    <w:p w14:paraId="063A08C4" w14:textId="77777777" w:rsidR="0033634C" w:rsidRPr="007B62C2" w:rsidRDefault="0033634C" w:rsidP="007B62C2">
      <w:pPr>
        <w:spacing w:line="360" w:lineRule="auto"/>
        <w:rPr>
          <w:rFonts w:ascii="Times New Roman" w:hAnsi="Times New Roman" w:cs="Times New Roman"/>
        </w:rPr>
      </w:pPr>
    </w:p>
    <w:p w14:paraId="07A060AD" w14:textId="77777777" w:rsidR="00C86982" w:rsidRDefault="0033634C" w:rsidP="00C8698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The powder was then dispersed evenly on the powder sample holder using a drop of isopropanol, which was allowed to dry before beginning the measurement.  After the measurement, a LaB</w:t>
      </w:r>
      <w:r w:rsidRPr="007B62C2">
        <w:rPr>
          <w:rFonts w:ascii="Times New Roman" w:hAnsi="Times New Roman" w:cs="Times New Roman"/>
          <w:color w:val="000000" w:themeColor="text1"/>
          <w:vertAlign w:val="subscript"/>
        </w:rPr>
        <w:t>6</w:t>
      </w:r>
      <w:r w:rsidRPr="007B62C2">
        <w:rPr>
          <w:rFonts w:ascii="Times New Roman" w:hAnsi="Times New Roman" w:cs="Times New Roman"/>
          <w:color w:val="000000" w:themeColor="text1"/>
        </w:rPr>
        <w:t xml:space="preserve"> NIST powder standard was measured using exactly the same measurement conditions.  Powder XRD patterns for both as-synthesized materials are shown in Fig 3.4.  The pyrochlore structure is identifiable by the presence of superstructure peaks, particularly the peak at ~15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2</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in both materials.  Superstructure peaks arise from the large pyrochlore unit cell, which can be thought of as being similar to 8 fluorite cells, each with a structural vacancy in a unique position.  In a fluorite or defect-fluorite XRD pattern, the unit cell dimension is half that of the pyrochlore cell, and superstructure peaks are not present.</w:t>
      </w:r>
    </w:p>
    <w:p w14:paraId="6A96C243" w14:textId="0987190D" w:rsidR="0033634C" w:rsidRDefault="00C86982" w:rsidP="00C8698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 xml:space="preserve">If material properties (e.g. crystallite size) needed to be extracted from XRD patterns, </w:t>
      </w:r>
      <w:proofErr w:type="spellStart"/>
      <w:r w:rsidR="0033634C" w:rsidRPr="007B62C2">
        <w:rPr>
          <w:rFonts w:ascii="Times New Roman" w:hAnsi="Times New Roman" w:cs="Times New Roman"/>
          <w:color w:val="000000" w:themeColor="text1"/>
        </w:rPr>
        <w:t>Reitveld</w:t>
      </w:r>
      <w:proofErr w:type="spellEnd"/>
      <w:r w:rsidR="0033634C" w:rsidRPr="007B62C2">
        <w:rPr>
          <w:rFonts w:ascii="Times New Roman" w:hAnsi="Times New Roman" w:cs="Times New Roman"/>
          <w:color w:val="000000" w:themeColor="text1"/>
        </w:rPr>
        <w:t xml:space="preserve"> refinement, a technique that fits the pattern with a physical model, was utilized.  The General Structure Analysis System (GSAS) </w:t>
      </w:r>
      <w:r w:rsidR="0033634C" w:rsidRPr="007B62C2">
        <w:rPr>
          <w:rFonts w:ascii="Times New Roman" w:hAnsi="Times New Roman" w:cs="Times New Roman"/>
          <w:noProof/>
          <w:color w:val="000000" w:themeColor="text1"/>
        </w:rPr>
        <w:t>[54]</w:t>
      </w:r>
      <w:r w:rsidR="0033634C" w:rsidRPr="007B62C2">
        <w:rPr>
          <w:rFonts w:ascii="Times New Roman" w:hAnsi="Times New Roman" w:cs="Times New Roman"/>
          <w:color w:val="000000" w:themeColor="text1"/>
        </w:rPr>
        <w:t xml:space="preserve"> program and EXPGUI </w:t>
      </w:r>
      <w:r w:rsidR="0033634C" w:rsidRPr="007B62C2">
        <w:rPr>
          <w:rFonts w:ascii="Times New Roman" w:hAnsi="Times New Roman" w:cs="Times New Roman"/>
          <w:noProof/>
          <w:color w:val="000000" w:themeColor="text1"/>
        </w:rPr>
        <w:t>[55]</w:t>
      </w:r>
      <w:r w:rsidR="0033634C" w:rsidRPr="007B62C2">
        <w:rPr>
          <w:rFonts w:ascii="Times New Roman" w:hAnsi="Times New Roman" w:cs="Times New Roman"/>
          <w:color w:val="000000" w:themeColor="text1"/>
        </w:rPr>
        <w:t xml:space="preserve"> were employed for this analysis.  GSAS requires approximate crystallographic atomic positions.  Based on the atomic occupancy and positions, GSAS calculates the structure factor and intensity of each peak.  Crystal information files (CIF) containing the approximate LaB</w:t>
      </w:r>
      <w:r w:rsidR="0033634C" w:rsidRPr="007B62C2">
        <w:rPr>
          <w:rFonts w:ascii="Times New Roman" w:hAnsi="Times New Roman" w:cs="Times New Roman"/>
          <w:color w:val="000000" w:themeColor="text1"/>
          <w:vertAlign w:val="subscript"/>
        </w:rPr>
        <w:t>6</w:t>
      </w:r>
      <w:r w:rsidR="0033634C" w:rsidRPr="007B62C2">
        <w:rPr>
          <w:rFonts w:ascii="Times New Roman" w:hAnsi="Times New Roman" w:cs="Times New Roman"/>
          <w:color w:val="000000" w:themeColor="text1"/>
        </w:rPr>
        <w:t xml:space="preserve"> and pyrochlore atomic positions were obtained from the ICSD database.  The LaB</w:t>
      </w:r>
      <w:r w:rsidR="0033634C" w:rsidRPr="007B62C2">
        <w:rPr>
          <w:rFonts w:ascii="Times New Roman" w:hAnsi="Times New Roman" w:cs="Times New Roman"/>
          <w:color w:val="000000" w:themeColor="text1"/>
          <w:vertAlign w:val="subscript"/>
        </w:rPr>
        <w:t>6</w:t>
      </w:r>
      <w:r w:rsidR="0033634C" w:rsidRPr="007B62C2">
        <w:rPr>
          <w:rFonts w:ascii="Times New Roman" w:hAnsi="Times New Roman" w:cs="Times New Roman"/>
          <w:color w:val="000000" w:themeColor="text1"/>
        </w:rPr>
        <w:t xml:space="preserve"> was first refined and used to create an instrument parameter file, which describes the profile function for the diffractometer and optics used in the measurement.  </w:t>
      </w:r>
    </w:p>
    <w:p w14:paraId="34A76F43" w14:textId="77777777" w:rsidR="0033634C" w:rsidRDefault="0033634C" w:rsidP="007B62C2">
      <w:pPr>
        <w:spacing w:line="360" w:lineRule="auto"/>
        <w:rPr>
          <w:rFonts w:ascii="Times New Roman" w:hAnsi="Times New Roman" w:cs="Times New Roman"/>
          <w:color w:val="000000" w:themeColor="text1"/>
        </w:rPr>
      </w:pPr>
    </w:p>
    <w:p w14:paraId="16643EE6" w14:textId="77777777" w:rsidR="0033634C" w:rsidRPr="007B62C2" w:rsidRDefault="0033634C" w:rsidP="007B62C2">
      <w:pPr>
        <w:spacing w:line="360" w:lineRule="auto"/>
        <w:rPr>
          <w:rFonts w:ascii="Times New Roman" w:hAnsi="Times New Roman" w:cs="Times New Roman"/>
          <w:color w:val="000000" w:themeColor="text1"/>
        </w:rPr>
      </w:pPr>
    </w:p>
    <w:p w14:paraId="1ECDC411" w14:textId="77777777" w:rsidR="0033634C" w:rsidRPr="007B62C2" w:rsidRDefault="0033634C" w:rsidP="0058203E">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46FAEEEE" wp14:editId="23AD016C">
            <wp:extent cx="5486400" cy="17272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86400" cy="1727200"/>
                    </a:xfrm>
                    <a:prstGeom prst="rect">
                      <a:avLst/>
                    </a:prstGeom>
                  </pic:spPr>
                </pic:pic>
              </a:graphicData>
            </a:graphic>
          </wp:inline>
        </w:drawing>
      </w:r>
    </w:p>
    <w:p w14:paraId="56E770BA" w14:textId="77777777" w:rsidR="0033634C" w:rsidRPr="007B62C2" w:rsidRDefault="0033634C" w:rsidP="001147DA">
      <w:pPr>
        <w:pStyle w:val="Caption"/>
      </w:pPr>
      <w:bookmarkStart w:id="24" w:name="_Toc466971631"/>
      <w:r w:rsidRPr="007B62C2">
        <w:t xml:space="preserve">Figure </w:t>
      </w:r>
      <w:fldSimple w:instr=" STYLEREF 1 \s ">
        <w:r w:rsidR="00AD6C6F">
          <w:rPr>
            <w:noProof/>
          </w:rPr>
          <w:t>3</w:t>
        </w:r>
      </w:fldSimple>
      <w:r>
        <w:t>.</w:t>
      </w:r>
      <w:fldSimple w:instr=" SEQ Figure \* ARABIC \s 1 ">
        <w:r w:rsidR="00AD6C6F">
          <w:rPr>
            <w:noProof/>
          </w:rPr>
          <w:t>4</w:t>
        </w:r>
      </w:fldSimple>
      <w:r w:rsidRPr="007B62C2">
        <w:t xml:space="preserve"> Indexed powder XRD patterns of as-synthesized (a)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and (b)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pellets.</w:t>
      </w:r>
      <w:bookmarkEnd w:id="24"/>
    </w:p>
    <w:p w14:paraId="07DC8463" w14:textId="77777777" w:rsidR="0033634C" w:rsidRDefault="0033634C" w:rsidP="007B62C2">
      <w:pPr>
        <w:spacing w:line="360" w:lineRule="auto"/>
        <w:rPr>
          <w:rFonts w:ascii="Times New Roman" w:hAnsi="Times New Roman" w:cs="Times New Roman"/>
        </w:rPr>
      </w:pPr>
    </w:p>
    <w:p w14:paraId="31CF8443" w14:textId="77777777" w:rsidR="0033634C" w:rsidRDefault="0033634C" w:rsidP="007B62C2">
      <w:pPr>
        <w:spacing w:line="360" w:lineRule="auto"/>
        <w:rPr>
          <w:rFonts w:ascii="Times New Roman" w:hAnsi="Times New Roman" w:cs="Times New Roman"/>
        </w:rPr>
      </w:pPr>
    </w:p>
    <w:p w14:paraId="0111BDF5"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GSAS uses the profile function contained in the instrument parameter file with the actual sample, refining the profile to account for features present in the sample.  X-ray diffractometers inflict varying amounts of instrumental peak broadening depending on the particular optics used.  This information is contained in the instrument parameter file, which GSAS uses during the actual sample refinement to separate the instrument broadening from particle size broadening.  </w:t>
      </w:r>
    </w:p>
    <w:p w14:paraId="20B11BA6" w14:textId="51C25DAE"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Since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lies on the boundary of pyrochlore phase stability, the A- and B- site positions and atomic occupancy were refined to account for any disorder present in the sample.  The particle size (Å) was calculated from the refined isotropic Lorentzian broadening term, LX, using Eq. 3.2, where </w:t>
      </w:r>
      <w:r w:rsidRPr="007B62C2">
        <w:rPr>
          <w:rFonts w:ascii="Times New Roman" w:hAnsi="Times New Roman" w:cs="Times New Roman"/>
          <w:i/>
          <w:color w:val="000000" w:themeColor="text1"/>
        </w:rPr>
        <w:t xml:space="preserve">K </w:t>
      </w:r>
      <w:r w:rsidRPr="007B62C2">
        <w:rPr>
          <w:rFonts w:ascii="Times New Roman" w:hAnsi="Times New Roman" w:cs="Times New Roman"/>
          <w:color w:val="000000" w:themeColor="text1"/>
        </w:rPr>
        <w:t xml:space="preserve">is the </w:t>
      </w:r>
      <w:proofErr w:type="spellStart"/>
      <w:r w:rsidRPr="007B62C2">
        <w:rPr>
          <w:rFonts w:ascii="Times New Roman" w:hAnsi="Times New Roman" w:cs="Times New Roman"/>
          <w:color w:val="000000" w:themeColor="text1"/>
        </w:rPr>
        <w:t>Scherrer</w:t>
      </w:r>
      <w:proofErr w:type="spellEnd"/>
      <w:r w:rsidRPr="007B62C2">
        <w:rPr>
          <w:rFonts w:ascii="Times New Roman" w:hAnsi="Times New Roman" w:cs="Times New Roman"/>
          <w:color w:val="000000" w:themeColor="text1"/>
        </w:rPr>
        <w:t xml:space="preserve"> constant (</w:t>
      </w:r>
      <w:r w:rsidRPr="007B62C2">
        <w:rPr>
          <w:rFonts w:ascii="Times New Roman" w:hAnsi="Times New Roman" w:cs="Times New Roman"/>
          <w:color w:val="000000" w:themeColor="text1"/>
        </w:rPr>
        <w:sym w:font="Symbol" w:char="F0BB"/>
      </w:r>
      <w:r w:rsidRPr="007B62C2">
        <w:rPr>
          <w:rFonts w:ascii="Times New Roman" w:hAnsi="Times New Roman" w:cs="Times New Roman"/>
          <w:color w:val="000000" w:themeColor="text1"/>
        </w:rPr>
        <w:t xml:space="preserve">1) and </w:t>
      </w:r>
      <w:r w:rsidRPr="007B62C2">
        <w:rPr>
          <w:rFonts w:ascii="Times New Roman" w:hAnsi="Times New Roman" w:cs="Times New Roman"/>
          <w:color w:val="000000" w:themeColor="text1"/>
        </w:rPr>
        <w:sym w:font="Symbol" w:char="F06C"/>
      </w:r>
      <w:r w:rsidR="00FA7B3F">
        <w:rPr>
          <w:rFonts w:ascii="Times New Roman" w:hAnsi="Times New Roman" w:cs="Times New Roman"/>
          <w:color w:val="000000" w:themeColor="text1"/>
        </w:rPr>
        <w:t xml:space="preserve"> is the x</w:t>
      </w:r>
      <w:r w:rsidRPr="007B62C2">
        <w:rPr>
          <w:rFonts w:ascii="Times New Roman" w:hAnsi="Times New Roman" w:cs="Times New Roman"/>
          <w:color w:val="000000" w:themeColor="text1"/>
        </w:rPr>
        <w:t xml:space="preserve">-ray wavelength (Å), as discussed in the GSAS manual </w:t>
      </w:r>
      <w:r w:rsidRPr="007B62C2">
        <w:rPr>
          <w:rFonts w:ascii="Times New Roman" w:hAnsi="Times New Roman" w:cs="Times New Roman"/>
          <w:noProof/>
          <w:color w:val="000000" w:themeColor="text1"/>
        </w:rPr>
        <w:t>[54]</w:t>
      </w:r>
      <w:r w:rsidRPr="007B62C2">
        <w:rPr>
          <w:rFonts w:ascii="Times New Roman" w:hAnsi="Times New Roman" w:cs="Times New Roman"/>
          <w:color w:val="000000" w:themeColor="text1"/>
        </w:rPr>
        <w:t xml:space="preserve">.   </w:t>
      </w:r>
    </w:p>
    <w:p w14:paraId="457E7943" w14:textId="77777777" w:rsidR="0033634C" w:rsidRPr="007B62C2" w:rsidRDefault="0033634C" w:rsidP="001C2FFA">
      <w:pPr>
        <w:spacing w:line="480" w:lineRule="auto"/>
        <w:jc w:val="right"/>
        <w:rPr>
          <w:rFonts w:ascii="Times New Roman" w:hAnsi="Times New Roman" w:cs="Times New Roman"/>
          <w:color w:val="000000" w:themeColor="text1"/>
        </w:rPr>
      </w:pPr>
      <w:r w:rsidRPr="007B62C2">
        <w:rPr>
          <w:rFonts w:ascii="Times New Roman" w:hAnsi="Times New Roman" w:cs="Times New Roman"/>
          <w:color w:val="000000" w:themeColor="text1"/>
          <w:position w:val="-24"/>
        </w:rPr>
        <w:object w:dxaOrig="1400" w:dyaOrig="620" w14:anchorId="3F1C415C">
          <v:shape id="_x0000_i1026" type="#_x0000_t75" style="width:69.15pt;height:30.3pt" o:ole="">
            <v:imagedata r:id="rId17" o:title=""/>
          </v:shape>
          <o:OLEObject Type="Embed" ProgID="Equation.3" ShapeID="_x0000_i1026" DrawAspect="Content" ObjectID="_1540713599" r:id="rId18"/>
        </w:object>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r>
      <w:r w:rsidRPr="007B62C2">
        <w:rPr>
          <w:rFonts w:ascii="Times New Roman" w:hAnsi="Times New Roman" w:cs="Times New Roman"/>
          <w:color w:val="000000" w:themeColor="text1"/>
        </w:rPr>
        <w:tab/>
        <w:t>(3.2)</w:t>
      </w:r>
    </w:p>
    <w:p w14:paraId="1FFEC909"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Crystallite sizes agreed with those measured using transmission electron microscopy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p>
    <w:p w14:paraId="0C731738" w14:textId="77777777" w:rsidR="0033634C" w:rsidRPr="007B62C2" w:rsidRDefault="0033634C" w:rsidP="00A51F51">
      <w:pPr>
        <w:spacing w:line="480" w:lineRule="auto"/>
        <w:rPr>
          <w:rFonts w:ascii="Times New Roman" w:hAnsi="Times New Roman" w:cs="Times New Roman"/>
          <w:color w:val="000000" w:themeColor="text1"/>
          <w:sz w:val="22"/>
        </w:rPr>
      </w:pPr>
    </w:p>
    <w:p w14:paraId="364E749E" w14:textId="77777777" w:rsidR="0033634C" w:rsidRPr="007B62C2" w:rsidRDefault="0033634C" w:rsidP="00BE31F4">
      <w:pPr>
        <w:pStyle w:val="Heading2"/>
      </w:pPr>
      <w:bookmarkStart w:id="25" w:name="_Toc463514673"/>
      <w:bookmarkStart w:id="26" w:name="_Toc466971696"/>
      <w:r w:rsidRPr="007B62C2">
        <w:t>Grain Size and Porosity Measurements</w:t>
      </w:r>
      <w:bookmarkEnd w:id="25"/>
      <w:bookmarkEnd w:id="26"/>
    </w:p>
    <w:p w14:paraId="7ADCB0DB" w14:textId="77777777" w:rsidR="0033634C" w:rsidRPr="007B62C2" w:rsidRDefault="0033634C" w:rsidP="008753FE">
      <w:pPr>
        <w:rPr>
          <w:rFonts w:ascii="Times New Roman" w:hAnsi="Times New Roman" w:cs="Times New Roman"/>
        </w:rPr>
      </w:pPr>
    </w:p>
    <w:p w14:paraId="7F79AB21" w14:textId="77777777" w:rsidR="0033634C"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After the first synthesis attempt,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were 94% theoretical density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were 87% theoretical density, as measured by the Archimedes method.  A pellet of each material was cracked in half and observed in the scanning electron microscope (SEM) to determine the grain size.  SEM images of the cracked surfaces are shown in Fig 3.5.  </w:t>
      </w:r>
    </w:p>
    <w:p w14:paraId="79A70EA4" w14:textId="77777777" w:rsidR="0033634C" w:rsidRDefault="0033634C" w:rsidP="00E936BA">
      <w:pPr>
        <w:spacing w:line="360" w:lineRule="auto"/>
        <w:jc w:val="both"/>
        <w:rPr>
          <w:rFonts w:ascii="Times New Roman" w:hAnsi="Times New Roman" w:cs="Times New Roman"/>
          <w:color w:val="000000" w:themeColor="text1"/>
        </w:rPr>
      </w:pPr>
    </w:p>
    <w:p w14:paraId="18E99AF3" w14:textId="77777777" w:rsidR="0033634C" w:rsidRPr="007B62C2" w:rsidRDefault="0033634C" w:rsidP="00E936BA">
      <w:pPr>
        <w:spacing w:line="360" w:lineRule="auto"/>
        <w:jc w:val="both"/>
        <w:rPr>
          <w:rFonts w:ascii="Times New Roman" w:hAnsi="Times New Roman" w:cs="Times New Roman"/>
          <w:color w:val="000000" w:themeColor="text1"/>
        </w:rPr>
      </w:pPr>
    </w:p>
    <w:p w14:paraId="54EA0902" w14:textId="77777777" w:rsidR="0033634C" w:rsidRPr="007B62C2" w:rsidRDefault="0033634C" w:rsidP="00346254">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3A0437F2" wp14:editId="4EE30A5E">
            <wp:extent cx="5420781" cy="1894957"/>
            <wp:effectExtent l="0" t="0" r="0" b="1016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25974" cy="1896772"/>
                    </a:xfrm>
                    <a:prstGeom prst="rect">
                      <a:avLst/>
                    </a:prstGeom>
                  </pic:spPr>
                </pic:pic>
              </a:graphicData>
            </a:graphic>
          </wp:inline>
        </w:drawing>
      </w:r>
    </w:p>
    <w:p w14:paraId="31687C6D" w14:textId="77777777" w:rsidR="0033634C" w:rsidRPr="007B62C2" w:rsidRDefault="0033634C" w:rsidP="001147DA">
      <w:pPr>
        <w:pStyle w:val="Caption"/>
      </w:pPr>
      <w:bookmarkStart w:id="27" w:name="_Toc466971632"/>
      <w:r w:rsidRPr="007B62C2">
        <w:t xml:space="preserve">Figure </w:t>
      </w:r>
      <w:fldSimple w:instr=" STYLEREF 1 \s ">
        <w:r w:rsidR="00AD6C6F">
          <w:rPr>
            <w:noProof/>
          </w:rPr>
          <w:t>3</w:t>
        </w:r>
      </w:fldSimple>
      <w:r>
        <w:t>.</w:t>
      </w:r>
      <w:fldSimple w:instr=" SEQ Figure \* ARABIC \s 1 ">
        <w:r w:rsidR="00AD6C6F">
          <w:rPr>
            <w:noProof/>
          </w:rPr>
          <w:t>5</w:t>
        </w:r>
      </w:fldSimple>
      <w:r w:rsidRPr="007B62C2">
        <w:t xml:space="preserve"> </w:t>
      </w:r>
      <w:r w:rsidRPr="007B62C2">
        <w:rPr>
          <w:noProof/>
        </w:rPr>
        <w:t xml:space="preserve">Scanning electron microscope images of as-synthesized cracked (a) </w:t>
      </w:r>
      <w:r w:rsidRPr="007B62C2">
        <w:t>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and (b)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pellets after the first synthesis attempt.</w:t>
      </w:r>
      <w:bookmarkEnd w:id="27"/>
    </w:p>
    <w:p w14:paraId="107A2E41" w14:textId="77777777" w:rsidR="0033634C" w:rsidRDefault="0033634C" w:rsidP="007B62C2">
      <w:pPr>
        <w:spacing w:line="360" w:lineRule="auto"/>
        <w:rPr>
          <w:rFonts w:ascii="Times New Roman" w:hAnsi="Times New Roman" w:cs="Times New Roman"/>
        </w:rPr>
      </w:pPr>
    </w:p>
    <w:p w14:paraId="3A4D201F" w14:textId="77777777" w:rsidR="0033634C" w:rsidRPr="007B62C2" w:rsidRDefault="0033634C" w:rsidP="007B62C2">
      <w:pPr>
        <w:spacing w:line="360" w:lineRule="auto"/>
        <w:rPr>
          <w:rFonts w:ascii="Times New Roman" w:hAnsi="Times New Roman" w:cs="Times New Roman"/>
        </w:rPr>
      </w:pPr>
    </w:p>
    <w:p w14:paraId="3BD61B0E" w14:textId="173CDE08" w:rsidR="0033634C" w:rsidRPr="007B62C2" w:rsidRDefault="0033634C" w:rsidP="008753FE">
      <w:pPr>
        <w:spacing w:line="360" w:lineRule="auto"/>
        <w:jc w:val="both"/>
        <w:rPr>
          <w:rFonts w:ascii="Times New Roman" w:hAnsi="Times New Roman" w:cs="Times New Roman"/>
          <w:color w:val="000000" w:themeColor="text1"/>
          <w:sz w:val="28"/>
        </w:rPr>
      </w:pPr>
      <w:r w:rsidRPr="007B62C2">
        <w:rPr>
          <w:rFonts w:ascii="Times New Roman" w:hAnsi="Times New Roman" w:cs="Times New Roman"/>
          <w:color w:val="000000" w:themeColor="text1"/>
        </w:rPr>
        <w:t>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had a typical grain size of 50-80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had a typical grain size of 1-4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The percent porosity was estimated from the SEM images using image analysis techniques, and found to be 2.6%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and 17.7%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pellets.  These estimates roughly agree with the Archimedes density measurements.  A second batch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was synthesized in which ball-milling and heating times were adjusted, leading to the eventual achievement of 95% theoretical density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pellets.  These pellets were also imaged in the SEM to determine the grain size, which was similar to the previously sintered pellets shown in </w:t>
      </w:r>
      <w:r w:rsidR="00FA7B3F">
        <w:rPr>
          <w:rFonts w:ascii="Times New Roman" w:hAnsi="Times New Roman" w:cs="Times New Roman"/>
          <w:color w:val="000000" w:themeColor="text1"/>
        </w:rPr>
        <w:t>Fig 3.5.  An energy dispersive x</w:t>
      </w:r>
      <w:r w:rsidRPr="007B62C2">
        <w:rPr>
          <w:rFonts w:ascii="Times New Roman" w:hAnsi="Times New Roman" w:cs="Times New Roman"/>
          <w:color w:val="000000" w:themeColor="text1"/>
        </w:rPr>
        <w:t xml:space="preserve">-ray spectroscopy (EDXS) line scan of the cracked surface showed a Si impurity, which is likely from the furnace elements and is probably present in all synthesized samples. </w:t>
      </w:r>
    </w:p>
    <w:p w14:paraId="1FD8C11A" w14:textId="77777777" w:rsidR="0033634C" w:rsidRPr="007B62C2" w:rsidRDefault="0033634C" w:rsidP="00A51F51">
      <w:pPr>
        <w:spacing w:line="480" w:lineRule="auto"/>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br w:type="page"/>
      </w:r>
    </w:p>
    <w:p w14:paraId="5974D431" w14:textId="77777777" w:rsidR="0033634C" w:rsidRPr="007B62C2" w:rsidRDefault="0033634C" w:rsidP="0033634C">
      <w:pPr>
        <w:pStyle w:val="Heading1"/>
        <w:numPr>
          <w:ilvl w:val="0"/>
          <w:numId w:val="14"/>
        </w:numPr>
        <w:rPr>
          <w:rFonts w:ascii="Times New Roman" w:hAnsi="Times New Roman" w:cs="Times New Roman"/>
          <w:b w:val="0"/>
        </w:rPr>
      </w:pPr>
      <w:r w:rsidRPr="007B62C2">
        <w:rPr>
          <w:rFonts w:ascii="Times New Roman" w:hAnsi="Times New Roman" w:cs="Times New Roman"/>
          <w:b w:val="0"/>
        </w:rPr>
        <w:br/>
      </w:r>
      <w:bookmarkStart w:id="28" w:name="_Toc466971697"/>
      <w:r w:rsidRPr="007B62C2">
        <w:rPr>
          <w:rFonts w:ascii="Times New Roman" w:hAnsi="Times New Roman" w:cs="Times New Roman"/>
        </w:rPr>
        <w:t>EXPERIMENTAL METHODS</w:t>
      </w:r>
      <w:bookmarkEnd w:id="28"/>
    </w:p>
    <w:p w14:paraId="71FD3C28" w14:textId="77777777" w:rsidR="0033634C" w:rsidRPr="007B62C2" w:rsidRDefault="0033634C" w:rsidP="00F46370">
      <w:pPr>
        <w:spacing w:line="480" w:lineRule="auto"/>
        <w:jc w:val="center"/>
        <w:rPr>
          <w:rFonts w:ascii="Times New Roman" w:hAnsi="Times New Roman" w:cs="Times New Roman"/>
          <w:b/>
          <w:color w:val="000000" w:themeColor="text1"/>
        </w:rPr>
      </w:pPr>
    </w:p>
    <w:p w14:paraId="7987BB33" w14:textId="6D64C127" w:rsidR="0033634C" w:rsidRPr="002D2638" w:rsidRDefault="0033634C" w:rsidP="008753FE">
      <w:pPr>
        <w:pStyle w:val="Heading2"/>
      </w:pPr>
      <w:bookmarkStart w:id="29" w:name="_Toc463514674"/>
      <w:bookmarkStart w:id="30" w:name="_Toc466971698"/>
      <w:r w:rsidRPr="007B62C2">
        <w:t>Ion Irradiations</w:t>
      </w:r>
      <w:bookmarkEnd w:id="29"/>
      <w:bookmarkEnd w:id="30"/>
    </w:p>
    <w:p w14:paraId="67258950"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Details about the specific irradiation conditions are provided in Chapters 5-8.  This section serves to describe the irradiation damage and helium concentration calculations, and fluence and temperature calibrations.  Ion accelerators were utilized in this work to simulate radiation damage processes occurring in real nuclear materials, which would normally occur over much longer timescales.  Irradiations were performed at both the University of Tennessee Ion Beam Materials Laboratory (UT-IBML) </w:t>
      </w:r>
      <w:r w:rsidRPr="007B62C2">
        <w:rPr>
          <w:rFonts w:ascii="Times New Roman" w:hAnsi="Times New Roman" w:cs="Times New Roman"/>
          <w:noProof/>
          <w:color w:val="000000" w:themeColor="text1"/>
        </w:rPr>
        <w:t>[56]</w:t>
      </w:r>
      <w:r w:rsidRPr="007B62C2">
        <w:rPr>
          <w:rFonts w:ascii="Times New Roman" w:hAnsi="Times New Roman" w:cs="Times New Roman"/>
          <w:color w:val="000000" w:themeColor="text1"/>
        </w:rPr>
        <w:t xml:space="preserve"> using a 3 MV tandem accelerator and the Los Alamos National Lab Ion Beam Materials Laboratory (LANL-IBML) using a 200 kV </w:t>
      </w:r>
      <w:proofErr w:type="spellStart"/>
      <w:r w:rsidRPr="007B62C2">
        <w:rPr>
          <w:rFonts w:ascii="Times New Roman" w:hAnsi="Times New Roman" w:cs="Times New Roman"/>
          <w:color w:val="000000" w:themeColor="text1"/>
        </w:rPr>
        <w:t>Danfysik</w:t>
      </w:r>
      <w:proofErr w:type="spellEnd"/>
      <w:r w:rsidRPr="007B62C2">
        <w:rPr>
          <w:rFonts w:ascii="Times New Roman" w:hAnsi="Times New Roman" w:cs="Times New Roman"/>
          <w:color w:val="000000" w:themeColor="text1"/>
        </w:rPr>
        <w:t xml:space="preserve"> Research Implanter.  Experimental parameters were determined using a collection of software packages called The Stopping and Range of Ions in Matter (SRIM) </w:t>
      </w:r>
      <w:r w:rsidRPr="007B62C2">
        <w:rPr>
          <w:rFonts w:ascii="Times New Roman" w:hAnsi="Times New Roman" w:cs="Times New Roman"/>
          <w:noProof/>
          <w:color w:val="000000" w:themeColor="text1"/>
        </w:rPr>
        <w:t>[57]</w:t>
      </w:r>
      <w:r w:rsidRPr="007B62C2">
        <w:rPr>
          <w:rFonts w:ascii="Times New Roman" w:hAnsi="Times New Roman" w:cs="Times New Roman"/>
          <w:color w:val="000000" w:themeColor="text1"/>
        </w:rPr>
        <w:t>.  SRIM can output stopping power, or energy loss per unit distance, tables for any ion/solid combination up to 2 GeV/</w:t>
      </w:r>
      <w:proofErr w:type="spellStart"/>
      <w:r w:rsidRPr="007B62C2">
        <w:rPr>
          <w:rFonts w:ascii="Times New Roman" w:hAnsi="Times New Roman" w:cs="Times New Roman"/>
          <w:color w:val="000000" w:themeColor="text1"/>
        </w:rPr>
        <w:t>amu</w:t>
      </w:r>
      <w:proofErr w:type="spellEnd"/>
      <w:r w:rsidRPr="007B62C2">
        <w:rPr>
          <w:rFonts w:ascii="Times New Roman" w:hAnsi="Times New Roman" w:cs="Times New Roman"/>
          <w:color w:val="000000" w:themeColor="text1"/>
        </w:rPr>
        <w:t xml:space="preserve">, separated into electronic and nuclear stopping power components.  SRIM also includes a Monte Carlo algorithm for estimating ion ranges and vacancy production in materials.  Full Cascade mode was used for all SRIM calculations to facilitate easy comparisons with previous experiments, and to obtain the most accurate approximation of the damage depth.  The threshold displacement energy was set to 50 eV for all atoms in all SRIM calculations </w:t>
      </w:r>
      <w:r w:rsidRPr="007B62C2">
        <w:rPr>
          <w:rFonts w:ascii="Times New Roman" w:hAnsi="Times New Roman" w:cs="Times New Roman"/>
          <w:noProof/>
          <w:color w:val="000000" w:themeColor="text1"/>
        </w:rPr>
        <w:t>[58]</w:t>
      </w:r>
      <w:r w:rsidRPr="007B62C2">
        <w:rPr>
          <w:rFonts w:ascii="Times New Roman" w:hAnsi="Times New Roman" w:cs="Times New Roman"/>
          <w:color w:val="000000" w:themeColor="text1"/>
        </w:rPr>
        <w:t>, which were done to 20,000 ions, theoretical densities (6.575 and 6.904 g/cm</w:t>
      </w:r>
      <w:r w:rsidRPr="007B62C2">
        <w:rPr>
          <w:rFonts w:ascii="Times New Roman" w:hAnsi="Times New Roman" w:cs="Times New Roman"/>
          <w:color w:val="000000" w:themeColor="text1"/>
          <w:vertAlign w:val="superscript"/>
        </w:rPr>
        <w:t xml:space="preserve">3 </w:t>
      </w:r>
      <w:r w:rsidRPr="007B62C2">
        <w:rPr>
          <w:rFonts w:ascii="Times New Roman" w:hAnsi="Times New Roman" w:cs="Times New Roman"/>
          <w:color w:val="000000" w:themeColor="text1"/>
        </w:rPr>
        <w:t>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respectively), and 2008 stopping powers.  The output files VACANCY.txt, RANGE.txt and NOVAC.txt were used to calculate the damage dose in displacements per atom (dpa), Eq. 4.1, where one dpa is equivalent to each atom in the lattice being displaced an average of one time during the irradiation.  In Eq. 4.1, </w:t>
      </w:r>
      <w:r w:rsidRPr="007B62C2">
        <w:rPr>
          <w:rFonts w:ascii="Times New Roman" w:hAnsi="Times New Roman" w:cs="Times New Roman"/>
          <w:i/>
          <w:color w:val="000000" w:themeColor="text1"/>
        </w:rPr>
        <w:sym w:font="Symbol" w:char="F06E"/>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is the number of displacements per cm-ion, obtained from the VACANCY.txt file in SRIM, </w:t>
      </w:r>
      <w:r w:rsidRPr="007B62C2">
        <w:rPr>
          <w:rFonts w:ascii="Times New Roman" w:hAnsi="Times New Roman" w:cs="Times New Roman"/>
          <w:i/>
          <w:color w:val="000000" w:themeColor="text1"/>
        </w:rPr>
        <w:sym w:font="Symbol" w:char="F072"/>
      </w:r>
      <w:r w:rsidRPr="007B62C2">
        <w:rPr>
          <w:rFonts w:ascii="Times New Roman" w:hAnsi="Times New Roman" w:cs="Times New Roman"/>
          <w:color w:val="000000" w:themeColor="text1"/>
        </w:rPr>
        <w:t xml:space="preserve"> is the atomic density (atoms cm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sym w:font="Symbol" w:char="F066"/>
      </w:r>
      <w:r w:rsidRPr="007B62C2">
        <w:rPr>
          <w:rFonts w:ascii="Times New Roman" w:hAnsi="Times New Roman" w:cs="Times New Roman"/>
          <w:color w:val="000000" w:themeColor="text1"/>
        </w:rPr>
        <w:t xml:space="preserve"> is the irradiation flux (ions 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-s), and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is the irradiation time (s).  The fluence is given by </w:t>
      </w:r>
      <w:r w:rsidRPr="007B62C2">
        <w:rPr>
          <w:rFonts w:ascii="Times New Roman" w:hAnsi="Times New Roman" w:cs="Times New Roman"/>
          <w:i/>
          <w:color w:val="000000" w:themeColor="text1"/>
        </w:rPr>
        <w:sym w:font="Symbol" w:char="F066"/>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sym w:font="Symbol" w:char="F0B4"/>
      </w:r>
      <w:r w:rsidRPr="007B62C2">
        <w:rPr>
          <w:rFonts w:ascii="Times New Roman" w:hAnsi="Times New Roman" w:cs="Times New Roman"/>
          <w:i/>
          <w:color w:val="000000" w:themeColor="text1"/>
        </w:rPr>
        <w:t xml:space="preserve"> t</w:t>
      </w:r>
      <w:r w:rsidRPr="007B62C2">
        <w:rPr>
          <w:rFonts w:ascii="Times New Roman" w:hAnsi="Times New Roman" w:cs="Times New Roman"/>
          <w:color w:val="000000" w:themeColor="text1"/>
        </w:rPr>
        <w:t xml:space="preserve">.  </w:t>
      </w:r>
    </w:p>
    <w:p w14:paraId="2611B095" w14:textId="77777777" w:rsidR="0033634C" w:rsidRPr="007B62C2" w:rsidRDefault="0033634C" w:rsidP="00C47BCC">
      <w:pPr>
        <w:spacing w:line="360" w:lineRule="auto"/>
        <w:jc w:val="right"/>
        <w:rPr>
          <w:rFonts w:ascii="Times New Roman" w:hAnsi="Times New Roman" w:cs="Times New Roman"/>
          <w:color w:val="000000" w:themeColor="text1"/>
        </w:rPr>
      </w:pPr>
      <m:oMath>
        <m:r>
          <m:rPr>
            <m:nor/>
          </m:rPr>
          <w:rPr>
            <w:rFonts w:ascii="Times New Roman" w:hAnsi="Times New Roman" w:cs="Times New Roman"/>
            <w:color w:val="000000" w:themeColor="text1"/>
          </w:rPr>
          <m:t>dpa</m:t>
        </m:r>
        <m:r>
          <w:rPr>
            <w:rFonts w:ascii="Cambria Math" w:hAnsi="Cambria Math" w:cs="Times New Roman"/>
            <w:color w:val="000000" w:themeColor="text1"/>
          </w:rPr>
          <m:t xml:space="preserve">= </m:t>
        </m:r>
        <m:f>
          <m:fPr>
            <m:ctrlPr>
              <w:rPr>
                <w:rFonts w:ascii="Cambria Math" w:hAnsi="Cambria Math" w:cs="Times New Roman"/>
                <w:i/>
                <w:color w:val="000000" w:themeColor="text1"/>
              </w:rPr>
            </m:ctrlPr>
          </m:fPr>
          <m:num>
            <m:r>
              <w:rPr>
                <w:rFonts w:ascii="Cambria Math" w:hAnsi="Cambria Math" w:cs="Times New Roman"/>
                <w:color w:val="000000" w:themeColor="text1"/>
              </w:rPr>
              <m:t>υ(ϕt)</m:t>
            </m:r>
          </m:num>
          <m:den>
            <m:r>
              <w:rPr>
                <w:rFonts w:ascii="Cambria Math" w:hAnsi="Cambria Math" w:cs="Times New Roman"/>
                <w:color w:val="000000" w:themeColor="text1"/>
              </w:rPr>
              <m:t>ρ</m:t>
            </m:r>
          </m:den>
        </m:f>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(4.1)</w:t>
      </w:r>
    </w:p>
    <w:p w14:paraId="0FB01AE6"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Eq. 4.1 provides an estimate of the number of displacements created by the irradiation, but does not account for recombination, and is thus generally much larger than the number of defects remaining after the irradiation.  It is important to note that the number of vacancies calculated using Full Cascade mode has been shown to differ from the </w:t>
      </w:r>
      <w:proofErr w:type="spellStart"/>
      <w:r w:rsidRPr="007B62C2">
        <w:rPr>
          <w:rFonts w:ascii="Times New Roman" w:hAnsi="Times New Roman" w:cs="Times New Roman"/>
          <w:color w:val="000000" w:themeColor="text1"/>
        </w:rPr>
        <w:t>Kinchin</w:t>
      </w:r>
      <w:proofErr w:type="spellEnd"/>
      <w:r w:rsidRPr="007B62C2">
        <w:rPr>
          <w:rFonts w:ascii="Times New Roman" w:hAnsi="Times New Roman" w:cs="Times New Roman"/>
          <w:color w:val="000000" w:themeColor="text1"/>
        </w:rPr>
        <w:t xml:space="preserve">-Pease model by more than a factor of two </w:t>
      </w:r>
      <w:r w:rsidRPr="007B62C2">
        <w:rPr>
          <w:rFonts w:ascii="Times New Roman" w:hAnsi="Times New Roman" w:cs="Times New Roman"/>
          <w:noProof/>
          <w:color w:val="000000" w:themeColor="text1"/>
        </w:rPr>
        <w:t>[59]</w:t>
      </w:r>
      <w:r w:rsidRPr="007B62C2">
        <w:rPr>
          <w:rFonts w:ascii="Times New Roman" w:hAnsi="Times New Roman" w:cs="Times New Roman"/>
          <w:color w:val="000000" w:themeColor="text1"/>
        </w:rPr>
        <w:t>.  To determine the extent of this discrepancy in pyrochlores irradiated with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and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Quick Calculation mode was also used to calculate the number of displacements.  For comparison purposes, the total number of displacements was calculated using the </w:t>
      </w:r>
      <w:proofErr w:type="spellStart"/>
      <w:r w:rsidRPr="007B62C2">
        <w:rPr>
          <w:rFonts w:ascii="Times New Roman" w:hAnsi="Times New Roman" w:cs="Times New Roman"/>
          <w:color w:val="000000" w:themeColor="text1"/>
        </w:rPr>
        <w:t>Norgett</w:t>
      </w:r>
      <w:proofErr w:type="spellEnd"/>
      <w:r w:rsidRPr="007B62C2">
        <w:rPr>
          <w:rFonts w:ascii="Times New Roman" w:hAnsi="Times New Roman" w:cs="Times New Roman"/>
          <w:color w:val="000000" w:themeColor="text1"/>
        </w:rPr>
        <w:t xml:space="preserve">, Torrens and Robinson (NRT) formula, Eq. 4.2, which requires the damage energy, </w:t>
      </w:r>
      <w:proofErr w:type="spellStart"/>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dam</w:t>
      </w:r>
      <w:proofErr w:type="spellEnd"/>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PKA</w:t>
      </w:r>
      <w:r w:rsidRPr="007B62C2">
        <w:rPr>
          <w:rFonts w:ascii="Times New Roman" w:hAnsi="Times New Roman" w:cs="Times New Roman"/>
          <w:i/>
          <w:color w:val="000000" w:themeColor="text1"/>
        </w:rPr>
        <w:t>)</w:t>
      </w:r>
      <w:r w:rsidRPr="007B62C2">
        <w:rPr>
          <w:rFonts w:ascii="Times New Roman" w:hAnsi="Times New Roman" w:cs="Times New Roman"/>
          <w:color w:val="000000" w:themeColor="text1"/>
        </w:rPr>
        <w:t>,</w:t>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and the threshold displacement energy, </w:t>
      </w:r>
      <w:r w:rsidRPr="007B62C2">
        <w:rPr>
          <w:rFonts w:ascii="Times New Roman" w:hAnsi="Times New Roman" w:cs="Times New Roman"/>
          <w:i/>
          <w:color w:val="000000" w:themeColor="text1"/>
        </w:rPr>
        <w:t>E</w:t>
      </w:r>
      <w:r w:rsidRPr="007B62C2">
        <w:rPr>
          <w:rFonts w:ascii="Times New Roman" w:hAnsi="Times New Roman" w:cs="Times New Roman"/>
          <w:i/>
          <w:color w:val="000000" w:themeColor="text1"/>
          <w:vertAlign w:val="subscript"/>
        </w:rPr>
        <w:t>d</w:t>
      </w:r>
      <w:r w:rsidRPr="007B62C2">
        <w:rPr>
          <w:rFonts w:ascii="Times New Roman" w:hAnsi="Times New Roman" w:cs="Times New Roman"/>
          <w:color w:val="000000" w:themeColor="text1"/>
        </w:rPr>
        <w:t xml:space="preserve">.  </w:t>
      </w:r>
    </w:p>
    <w:p w14:paraId="7204AA11" w14:textId="77777777" w:rsidR="0033634C" w:rsidRPr="007B62C2" w:rsidRDefault="00FA7B3F" w:rsidP="00E936BA">
      <w:pPr>
        <w:spacing w:line="360" w:lineRule="auto"/>
        <w:jc w:val="right"/>
        <w:rPr>
          <w:rFonts w:ascii="Times New Roman" w:hAnsi="Times New Roman" w:cs="Times New Roman"/>
          <w:color w:val="000000" w:themeColor="text1"/>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ν</m:t>
            </m:r>
          </m:e>
          <m:sub>
            <m:r>
              <m:rPr>
                <m:nor/>
              </m:rPr>
              <w:rPr>
                <w:rFonts w:ascii="Times New Roman" w:hAnsi="Times New Roman" w:cs="Times New Roman"/>
                <w:color w:val="000000" w:themeColor="text1"/>
              </w:rPr>
              <m:t>NRT</m:t>
            </m:r>
          </m:sub>
        </m:sSub>
        <m:r>
          <w:rPr>
            <w:rFonts w:ascii="Cambria Math" w:hAnsi="Cambria Math" w:cs="Times New Roman"/>
            <w:color w:val="000000" w:themeColor="text1"/>
          </w:rPr>
          <m:t>=0.8</m:t>
        </m:r>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m:rPr>
                <m:nor/>
              </m:rPr>
              <w:rPr>
                <w:rFonts w:ascii="Times New Roman" w:hAnsi="Times New Roman" w:cs="Times New Roman"/>
                <w:color w:val="000000" w:themeColor="text1"/>
              </w:rPr>
              <m:t>dam</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m:rPr>
                    <m:nor/>
                  </m:rPr>
                  <w:rPr>
                    <w:rFonts w:ascii="Times New Roman" w:hAnsi="Times New Roman" w:cs="Times New Roman"/>
                    <w:color w:val="000000" w:themeColor="text1"/>
                  </w:rPr>
                  <m:t>PKA</m:t>
                </m:r>
              </m:sub>
            </m:sSub>
          </m:e>
        </m:d>
        <m:r>
          <w:rPr>
            <w:rFonts w:ascii="Cambria Math" w:hAnsi="Cambria Math" w:cs="Times New Roman"/>
            <w:color w:val="000000" w:themeColor="text1"/>
          </w:rPr>
          <m:t>/2</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(4.2)</w:t>
      </w:r>
    </w:p>
    <w:p w14:paraId="37FD3714"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To remain fully consistent with the NRT formula, the lattice binding energy must be set to zero, thereby making the damage energy, </w:t>
      </w:r>
      <w:proofErr w:type="spellStart"/>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dam</w:t>
      </w:r>
      <w:proofErr w:type="spellEnd"/>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vertAlign w:val="subscript"/>
        </w:rPr>
        <w:t>PKA</w:t>
      </w:r>
      <w:r w:rsidRPr="007B62C2">
        <w:rPr>
          <w:rFonts w:ascii="Times New Roman" w:hAnsi="Times New Roman" w:cs="Times New Roman"/>
          <w:i/>
          <w:color w:val="000000" w:themeColor="text1"/>
        </w:rPr>
        <w:t>)</w:t>
      </w:r>
      <w:r w:rsidRPr="007B62C2">
        <w:rPr>
          <w:rFonts w:ascii="Times New Roman" w:hAnsi="Times New Roman" w:cs="Times New Roman"/>
          <w:color w:val="000000" w:themeColor="text1"/>
        </w:rPr>
        <w:t>, equivalent to the energy dissipated to phonons, which is also given by the initial ion energy minus the energy dissipated in ionization.  The total number of displacements calculated by both methods are shown for both irradiation conditions in both pyrochlores in Table 4.1.  The difference is much more apparent (8% in GZO, 12% in GTO) in the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irradiation where the energy transferred to recoils is higher.</w:t>
      </w:r>
    </w:p>
    <w:p w14:paraId="0836B922" w14:textId="77777777" w:rsidR="0033634C" w:rsidRDefault="0033634C" w:rsidP="001147DA">
      <w:pPr>
        <w:pStyle w:val="Caption"/>
      </w:pPr>
    </w:p>
    <w:p w14:paraId="3669100A" w14:textId="77777777" w:rsidR="0033634C" w:rsidRPr="007B62C2" w:rsidRDefault="0033634C" w:rsidP="007B62C2">
      <w:pPr>
        <w:spacing w:line="360" w:lineRule="auto"/>
      </w:pPr>
    </w:p>
    <w:p w14:paraId="77991C6E" w14:textId="77777777" w:rsidR="0033634C" w:rsidRPr="007B62C2" w:rsidRDefault="0033634C" w:rsidP="001147DA">
      <w:pPr>
        <w:pStyle w:val="Caption"/>
      </w:pPr>
      <w:bookmarkStart w:id="31" w:name="_Toc466971608"/>
      <w:r w:rsidRPr="007B62C2">
        <w:t xml:space="preserve">Table </w:t>
      </w:r>
      <w:fldSimple w:instr=" STYLEREF 1 \s ">
        <w:r w:rsidR="00AD6C6F">
          <w:rPr>
            <w:noProof/>
          </w:rPr>
          <w:t>4</w:t>
        </w:r>
      </w:fldSimple>
      <w:r w:rsidRPr="007B62C2">
        <w:t>.</w:t>
      </w:r>
      <w:fldSimple w:instr=" SEQ Table \* ARABIC \s 1 ">
        <w:r w:rsidR="00AD6C6F">
          <w:rPr>
            <w:noProof/>
          </w:rPr>
          <w:t>1</w:t>
        </w:r>
      </w:fldSimple>
      <w:r w:rsidRPr="007B62C2">
        <w:t xml:space="preserve"> Comparison of the total number of displacements calculated by the SRIM </w:t>
      </w:r>
      <w:proofErr w:type="spellStart"/>
      <w:r w:rsidRPr="007B62C2">
        <w:t>Kinchin</w:t>
      </w:r>
      <w:proofErr w:type="spellEnd"/>
      <w:r w:rsidRPr="007B62C2">
        <w:t>-Pease (KP) and Full Cascade (FC) calculations.</w:t>
      </w:r>
      <w:bookmarkEnd w:id="31"/>
    </w:p>
    <w:p w14:paraId="47E4AF22" w14:textId="77777777" w:rsidR="0033634C" w:rsidRPr="007B62C2" w:rsidRDefault="0033634C" w:rsidP="00A51F51">
      <w:pPr>
        <w:spacing w:line="480" w:lineRule="auto"/>
        <w:rPr>
          <w:rFonts w:ascii="Times New Roman" w:hAnsi="Times New Roman" w:cs="Times New Roman"/>
          <w:color w:val="000000" w:themeColor="text1"/>
        </w:rPr>
      </w:pPr>
      <w:r w:rsidRPr="007B62C2">
        <w:rPr>
          <w:rFonts w:ascii="Times New Roman" w:hAnsi="Times New Roman" w:cs="Times New Roman"/>
          <w:noProof/>
          <w:color w:val="000000" w:themeColor="text1"/>
        </w:rPr>
        <w:drawing>
          <wp:inline distT="0" distB="0" distL="0" distR="0" wp14:anchorId="77118E9D" wp14:editId="77990E66">
            <wp:extent cx="5495070" cy="889446"/>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32639" cy="895527"/>
                    </a:xfrm>
                    <a:prstGeom prst="rect">
                      <a:avLst/>
                    </a:prstGeom>
                  </pic:spPr>
                </pic:pic>
              </a:graphicData>
            </a:graphic>
          </wp:inline>
        </w:drawing>
      </w:r>
    </w:p>
    <w:p w14:paraId="2B1F78E7" w14:textId="77777777" w:rsidR="0033634C"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
    <w:p w14:paraId="716E0FAE" w14:textId="77777777" w:rsidR="0033634C" w:rsidRDefault="0033634C" w:rsidP="00374678">
      <w:pPr>
        <w:spacing w:line="360" w:lineRule="auto"/>
        <w:jc w:val="both"/>
        <w:rPr>
          <w:rFonts w:ascii="Times New Roman" w:hAnsi="Times New Roman" w:cs="Times New Roman"/>
          <w:color w:val="000000" w:themeColor="text1"/>
        </w:rPr>
      </w:pPr>
    </w:p>
    <w:p w14:paraId="265C7748" w14:textId="77777777" w:rsidR="0033634C" w:rsidRPr="007B62C2" w:rsidRDefault="0033634C" w:rsidP="00C068F1">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Samples utilized in this study were ~1 cm in diameter, requiring a 10 x 10 mm irradiation area, which was accomplished by </w:t>
      </w:r>
      <w:proofErr w:type="spellStart"/>
      <w:r w:rsidRPr="007B62C2">
        <w:rPr>
          <w:rFonts w:ascii="Times New Roman" w:hAnsi="Times New Roman" w:cs="Times New Roman"/>
          <w:color w:val="000000" w:themeColor="text1"/>
        </w:rPr>
        <w:t>rastering</w:t>
      </w:r>
      <w:proofErr w:type="spellEnd"/>
      <w:r w:rsidRPr="007B62C2">
        <w:rPr>
          <w:rFonts w:ascii="Times New Roman" w:hAnsi="Times New Roman" w:cs="Times New Roman"/>
          <w:color w:val="000000" w:themeColor="text1"/>
        </w:rPr>
        <w:t xml:space="preserve"> the ion beam at a frequency of 517 Hz in the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direction and 64 Hz in the </w:t>
      </w:r>
      <w:r w:rsidRPr="007B62C2">
        <w:rPr>
          <w:rFonts w:ascii="Times New Roman" w:hAnsi="Times New Roman" w:cs="Times New Roman"/>
          <w:i/>
          <w:color w:val="000000" w:themeColor="text1"/>
        </w:rPr>
        <w:t>y</w:t>
      </w:r>
      <w:r w:rsidRPr="007B62C2">
        <w:rPr>
          <w:rFonts w:ascii="Times New Roman" w:hAnsi="Times New Roman" w:cs="Times New Roman"/>
          <w:color w:val="000000" w:themeColor="text1"/>
        </w:rPr>
        <w:t xml:space="preserve"> direction.  Ion irradiation </w:t>
      </w:r>
      <w:proofErr w:type="spellStart"/>
      <w:r w:rsidRPr="007B62C2">
        <w:rPr>
          <w:rFonts w:ascii="Times New Roman" w:hAnsi="Times New Roman" w:cs="Times New Roman"/>
          <w:color w:val="000000" w:themeColor="text1"/>
        </w:rPr>
        <w:t>fluences</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rastering</w:t>
      </w:r>
      <w:proofErr w:type="spellEnd"/>
      <w:r w:rsidRPr="007B62C2">
        <w:rPr>
          <w:rFonts w:ascii="Times New Roman" w:hAnsi="Times New Roman" w:cs="Times New Roman"/>
          <w:color w:val="000000" w:themeColor="text1"/>
        </w:rPr>
        <w:t xml:space="preserve"> uniformity are routinely and carefully calibrated by the UT-IBML team on all beamlines by irradiating silicon wafers and measuring the implanted fluence with Rutherford backscattering spectroscopy (RBS).  Samples were mounted on different stages for room temperature and high temperature Au irradiations (Fig 4.1).  For room temperature irradiations, samples were mounted in the accelerator sample chamber using carbon tape.  Scintillating glass slides were taped around the sample to confirm the slits were opened to the correct width.  For high temperature irradiations, carbon tape can be used to mount the samples, so samples must be carefully mounted using metal clips.  In the case of high temperature irradiations, only one sample can be mounted at once.  The temperature was controlled using a HRN (LPS-800-1) heater controller from Thermionics Northwest Inc.  Room temperature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irradiations produced a beam heating of ~ 50 </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as measured by a type K thermocouple at the sample surface.  Thermocouples were fixed to the sample surface and to the sample holder.  More details about the high temperature irradiation capability can be found in the description of the UT-IBML facility [18].  The beam heating was less than 35°C during the He implantations where active air cooling was applied to the sample stage.  The high temperature stage was calibrated by measuring the temperature of a one-side polished Cu sample with three thermocouples and a pyrometer.  The main thermocouple was located on the sample surface, the auxiliary thermocouple was located behind the sample, and the additional thermocouple was touching the side of the sample.  Calibration curves and an image showing the locations of both thermocouples are shown in Fig 4.2.  The main thermocouple had good agreement with the pyrometer values within the Cu emissivity range.  The auxiliary thermocouple typically measures temperatures much higher than the main thermocouple because the temperature on the sample surface is lowered depending on the thermal conductivity of the sample and sample plate.  Samples are cooled from high temperature to room temperature using LN</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gas at a rate of 0.5 </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/2 min.</w:t>
      </w:r>
    </w:p>
    <w:p w14:paraId="4458BC61" w14:textId="77777777" w:rsidR="0033634C" w:rsidRDefault="0033634C" w:rsidP="00E936BA">
      <w:pPr>
        <w:spacing w:line="360" w:lineRule="auto"/>
        <w:ind w:firstLine="720"/>
        <w:rPr>
          <w:rFonts w:ascii="Times New Roman" w:hAnsi="Times New Roman" w:cs="Times New Roman"/>
          <w:color w:val="000000" w:themeColor="text1"/>
        </w:rPr>
      </w:pPr>
    </w:p>
    <w:p w14:paraId="1B3FAA0F" w14:textId="77777777" w:rsidR="0033634C" w:rsidRPr="007B62C2" w:rsidRDefault="0033634C" w:rsidP="00E936BA">
      <w:pPr>
        <w:spacing w:line="360" w:lineRule="auto"/>
        <w:ind w:firstLine="720"/>
        <w:rPr>
          <w:rFonts w:ascii="Times New Roman" w:hAnsi="Times New Roman" w:cs="Times New Roman"/>
          <w:color w:val="000000" w:themeColor="text1"/>
        </w:rPr>
      </w:pPr>
    </w:p>
    <w:p w14:paraId="746BCC99" w14:textId="77777777" w:rsidR="0033634C" w:rsidRPr="007B62C2" w:rsidRDefault="0033634C" w:rsidP="00346254">
      <w:pPr>
        <w:keepNext/>
        <w:spacing w:line="36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45CA5883" wp14:editId="7EB2845C">
            <wp:extent cx="2769809" cy="2059940"/>
            <wp:effectExtent l="0" t="0" r="0" b="0"/>
            <wp:docPr id="210" name="Picture 210" descr="Macintosh HD:Users:nintendiva:Google Drive:Thesis Proposal:FIgures:Irradiation moun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Macintosh HD:Users:nintendiva:Google Drive:Thesis Proposal:FIgures:Irradiation mounting.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2189" cy="2076584"/>
                    </a:xfrm>
                    <a:prstGeom prst="rect">
                      <a:avLst/>
                    </a:prstGeom>
                    <a:noFill/>
                    <a:ln>
                      <a:noFill/>
                    </a:ln>
                  </pic:spPr>
                </pic:pic>
              </a:graphicData>
            </a:graphic>
          </wp:inline>
        </w:drawing>
      </w:r>
    </w:p>
    <w:p w14:paraId="669510E7" w14:textId="77777777" w:rsidR="0033634C" w:rsidRPr="007B62C2" w:rsidRDefault="0033634C" w:rsidP="001147DA">
      <w:pPr>
        <w:pStyle w:val="Caption"/>
      </w:pPr>
      <w:bookmarkStart w:id="32" w:name="_Toc466971633"/>
      <w:r w:rsidRPr="007B62C2">
        <w:t xml:space="preserve">Figure </w:t>
      </w:r>
      <w:fldSimple w:instr=" STYLEREF 1 \s ">
        <w:r w:rsidR="00AD6C6F">
          <w:rPr>
            <w:noProof/>
          </w:rPr>
          <w:t>4</w:t>
        </w:r>
      </w:fldSimple>
      <w:r>
        <w:t>.</w:t>
      </w:r>
      <w:fldSimple w:instr=" SEQ Figure \* ARABIC \s 1 ">
        <w:r w:rsidR="00AD6C6F">
          <w:rPr>
            <w:noProof/>
          </w:rPr>
          <w:t>1</w:t>
        </w:r>
      </w:fldSimple>
      <w:r w:rsidRPr="007B62C2">
        <w:t xml:space="preserve"> Samples mounted for (a) room temperature and (b) high temperature irradiation at the UT-IBML.</w:t>
      </w:r>
      <w:bookmarkEnd w:id="32"/>
    </w:p>
    <w:p w14:paraId="7FB6498D" w14:textId="77777777" w:rsidR="0033634C" w:rsidRDefault="0033634C" w:rsidP="007B62C2">
      <w:pPr>
        <w:spacing w:line="360" w:lineRule="auto"/>
      </w:pPr>
    </w:p>
    <w:p w14:paraId="0F30AC0C" w14:textId="77777777" w:rsidR="0033634C" w:rsidRDefault="0033634C" w:rsidP="007B62C2">
      <w:pPr>
        <w:spacing w:line="360" w:lineRule="auto"/>
      </w:pPr>
    </w:p>
    <w:p w14:paraId="59450BB8" w14:textId="77777777" w:rsidR="0033634C" w:rsidRPr="007B62C2" w:rsidRDefault="0033634C" w:rsidP="007B62C2">
      <w:pPr>
        <w:spacing w:line="360" w:lineRule="auto"/>
      </w:pPr>
    </w:p>
    <w:p w14:paraId="48DF76FF" w14:textId="77777777" w:rsidR="0033634C" w:rsidRPr="007B62C2" w:rsidRDefault="0033634C" w:rsidP="00346254">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218CB768" wp14:editId="2E64DF88">
            <wp:extent cx="4579157" cy="2027231"/>
            <wp:effectExtent l="0" t="0" r="0" b="508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12182" cy="2041851"/>
                    </a:xfrm>
                    <a:prstGeom prst="rect">
                      <a:avLst/>
                    </a:prstGeom>
                  </pic:spPr>
                </pic:pic>
              </a:graphicData>
            </a:graphic>
          </wp:inline>
        </w:drawing>
      </w:r>
    </w:p>
    <w:p w14:paraId="3FE4F6B8" w14:textId="77777777" w:rsidR="0033634C" w:rsidRPr="007B62C2" w:rsidRDefault="0033634C" w:rsidP="00346254">
      <w:pPr>
        <w:jc w:val="both"/>
        <w:rPr>
          <w:rFonts w:ascii="Times New Roman" w:hAnsi="Times New Roman" w:cs="Times New Roman"/>
          <w:color w:val="000000" w:themeColor="text1"/>
        </w:rPr>
      </w:pPr>
      <w:bookmarkStart w:id="33" w:name="_Toc466971634"/>
      <w:r w:rsidRPr="007B62C2">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AD6C6F">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sidR="00AD6C6F">
        <w:rPr>
          <w:rFonts w:ascii="Times New Roman" w:hAnsi="Times New Roman" w:cs="Times New Roman"/>
          <w:noProof/>
        </w:rPr>
        <w:t>2</w:t>
      </w:r>
      <w:r>
        <w:rPr>
          <w:rFonts w:ascii="Times New Roman" w:hAnsi="Times New Roman" w:cs="Times New Roman"/>
        </w:rPr>
        <w:fldChar w:fldCharType="end"/>
      </w:r>
      <w:r w:rsidRPr="007B62C2">
        <w:rPr>
          <w:rFonts w:ascii="Times New Roman" w:hAnsi="Times New Roman" w:cs="Times New Roman"/>
        </w:rPr>
        <w:t xml:space="preserve"> </w:t>
      </w:r>
      <w:r w:rsidRPr="007B62C2">
        <w:rPr>
          <w:rFonts w:ascii="Times New Roman" w:hAnsi="Times New Roman" w:cs="Times New Roman"/>
          <w:color w:val="000000" w:themeColor="text1"/>
        </w:rPr>
        <w:t>Calibration curves for the high temperature stage utilized in these experiments, along with an image showing the location of thermocouples used for the calibration.</w:t>
      </w:r>
      <w:bookmarkEnd w:id="33"/>
    </w:p>
    <w:p w14:paraId="4DD9C1C4" w14:textId="77777777" w:rsidR="0033634C" w:rsidRDefault="0033634C" w:rsidP="007B62C2">
      <w:pPr>
        <w:spacing w:line="360" w:lineRule="auto"/>
        <w:rPr>
          <w:rFonts w:ascii="Times New Roman" w:hAnsi="Times New Roman" w:cs="Times New Roman"/>
          <w:color w:val="000000" w:themeColor="text1"/>
        </w:rPr>
      </w:pPr>
    </w:p>
    <w:p w14:paraId="6C906D0F" w14:textId="77777777" w:rsidR="0033634C" w:rsidRPr="007B62C2" w:rsidRDefault="0033634C" w:rsidP="007B62C2">
      <w:pPr>
        <w:spacing w:line="360" w:lineRule="auto"/>
        <w:rPr>
          <w:rFonts w:ascii="Times New Roman" w:hAnsi="Times New Roman" w:cs="Times New Roman"/>
          <w:color w:val="000000" w:themeColor="text1"/>
        </w:rPr>
      </w:pPr>
    </w:p>
    <w:p w14:paraId="746065AA" w14:textId="77777777" w:rsidR="00BE31F4" w:rsidRDefault="00BE31F4" w:rsidP="00BE31F4">
      <w:pPr>
        <w:pStyle w:val="Heading2"/>
      </w:pPr>
      <w:bookmarkStart w:id="34" w:name="_Toc463514675"/>
    </w:p>
    <w:p w14:paraId="39FB99E6" w14:textId="77777777" w:rsidR="00BE31F4" w:rsidRDefault="00BE31F4" w:rsidP="00BE31F4">
      <w:pPr>
        <w:pStyle w:val="Heading2"/>
        <w:numPr>
          <w:ilvl w:val="0"/>
          <w:numId w:val="0"/>
        </w:numPr>
      </w:pPr>
    </w:p>
    <w:p w14:paraId="072852C4" w14:textId="77777777" w:rsidR="00BE31F4" w:rsidRPr="00BE31F4" w:rsidRDefault="00BE31F4" w:rsidP="00BE31F4"/>
    <w:p w14:paraId="3BA1395F" w14:textId="69BDED7F" w:rsidR="00BE31F4" w:rsidRPr="00BE31F4" w:rsidRDefault="00207FAF" w:rsidP="00BE31F4">
      <w:pPr>
        <w:pStyle w:val="Heading2"/>
      </w:pPr>
      <w:bookmarkStart w:id="35" w:name="_Toc466971699"/>
      <w:r>
        <w:t>Grazing-Incidence X-ray D</w:t>
      </w:r>
      <w:r w:rsidR="0033634C" w:rsidRPr="007B62C2">
        <w:t>iffraction</w:t>
      </w:r>
      <w:bookmarkEnd w:id="34"/>
      <w:bookmarkEnd w:id="35"/>
    </w:p>
    <w:p w14:paraId="45038A1B" w14:textId="77777777" w:rsidR="0033634C"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Grazing-incidence x-ray diffraction (GIXRD) is a surface analysis technique optimized for studying thin film multilayers, such as an irradiated layer, in a material.  Irradiated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were characterized using GIXRD in Chapters 5-8.  A </w:t>
      </w:r>
      <w:proofErr w:type="spellStart"/>
      <w:r w:rsidRPr="007B62C2">
        <w:rPr>
          <w:rFonts w:ascii="Times New Roman" w:hAnsi="Times New Roman" w:cs="Times New Roman"/>
          <w:color w:val="000000" w:themeColor="text1"/>
        </w:rPr>
        <w:t>PANalytical</w:t>
      </w:r>
      <w:proofErr w:type="spellEnd"/>
      <w:r w:rsidRPr="007B62C2">
        <w:rPr>
          <w:rFonts w:ascii="Times New Roman" w:hAnsi="Times New Roman" w:cs="Times New Roman"/>
          <w:color w:val="000000" w:themeColor="text1"/>
        </w:rPr>
        <w:t xml:space="preserve"> X’Pert</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Pro MRD diffractometer in the Joint Institute for Advanced Materials (JIAM) XRD facility at UTK was used for these measurements.  In grazing-incidence mode, the tube is fixed at a grazing angle,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which fixes the maximum depth at which x-rays can penetrate into the material.  The sample surface is aligned before each measurement using the x-ray beam.  To prevent errors in sample displacement caused by discrepancies in the sample alignment and polishing quality, a parallel x-ray beam must be used.  Based on the sample size, a combination of masks and slits were used to construct the correct beam size.  A diagram showing the GIXRD configuration and components is shown in Fig 4.3.  </w:t>
      </w:r>
    </w:p>
    <w:p w14:paraId="33D60148" w14:textId="77777777" w:rsidR="0033634C" w:rsidRDefault="0033634C" w:rsidP="00E936BA">
      <w:pPr>
        <w:spacing w:line="360" w:lineRule="auto"/>
        <w:jc w:val="both"/>
        <w:rPr>
          <w:rFonts w:ascii="Times New Roman" w:hAnsi="Times New Roman" w:cs="Times New Roman"/>
          <w:color w:val="000000" w:themeColor="text1"/>
        </w:rPr>
      </w:pPr>
    </w:p>
    <w:p w14:paraId="33FBE7F8" w14:textId="77777777" w:rsidR="0033634C" w:rsidRPr="007B62C2" w:rsidRDefault="0033634C" w:rsidP="00E936BA">
      <w:pPr>
        <w:spacing w:line="360" w:lineRule="auto"/>
        <w:jc w:val="both"/>
        <w:rPr>
          <w:rFonts w:ascii="Times New Roman" w:hAnsi="Times New Roman" w:cs="Times New Roman"/>
          <w:color w:val="000000" w:themeColor="text1"/>
        </w:rPr>
      </w:pPr>
    </w:p>
    <w:p w14:paraId="61FEF380" w14:textId="77777777" w:rsidR="0033634C" w:rsidRPr="007B62C2" w:rsidRDefault="0033634C" w:rsidP="00346254">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6EE03A92" wp14:editId="2B33EEE6">
            <wp:extent cx="3688779" cy="274574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XRD.png"/>
                    <pic:cNvPicPr/>
                  </pic:nvPicPr>
                  <pic:blipFill rotWithShape="1">
                    <a:blip r:embed="rId23" cstate="print">
                      <a:extLst>
                        <a:ext uri="{28A0092B-C50C-407E-A947-70E740481C1C}">
                          <a14:useLocalDpi xmlns:a14="http://schemas.microsoft.com/office/drawing/2010/main" val="0"/>
                        </a:ext>
                      </a:extLst>
                    </a:blip>
                    <a:srcRect r="1617"/>
                    <a:stretch/>
                  </pic:blipFill>
                  <pic:spPr bwMode="auto">
                    <a:xfrm>
                      <a:off x="0" y="0"/>
                      <a:ext cx="3704510" cy="2757450"/>
                    </a:xfrm>
                    <a:prstGeom prst="rect">
                      <a:avLst/>
                    </a:prstGeom>
                    <a:ln>
                      <a:noFill/>
                    </a:ln>
                    <a:extLs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CD0709C" w14:textId="77777777" w:rsidR="0033634C" w:rsidRPr="007B62C2" w:rsidRDefault="0033634C" w:rsidP="001147DA">
      <w:pPr>
        <w:pStyle w:val="Caption"/>
      </w:pPr>
      <w:bookmarkStart w:id="36" w:name="_Toc466971635"/>
      <w:r w:rsidRPr="007B62C2">
        <w:t xml:space="preserve">Figure </w:t>
      </w:r>
      <w:fldSimple w:instr=" STYLEREF 1 \s ">
        <w:r w:rsidR="00AD6C6F">
          <w:rPr>
            <w:noProof/>
          </w:rPr>
          <w:t>4</w:t>
        </w:r>
      </w:fldSimple>
      <w:r>
        <w:t>.</w:t>
      </w:r>
      <w:fldSimple w:instr=" SEQ Figure \* ARABIC \s 1 ">
        <w:r w:rsidR="00AD6C6F">
          <w:rPr>
            <w:noProof/>
          </w:rPr>
          <w:t>3</w:t>
        </w:r>
      </w:fldSimple>
      <w:r w:rsidRPr="007B62C2">
        <w:t xml:space="preserve"> Image showing GXRD configuration in </w:t>
      </w:r>
      <w:proofErr w:type="spellStart"/>
      <w:r w:rsidRPr="007B62C2">
        <w:t>PANalytical</w:t>
      </w:r>
      <w:proofErr w:type="spellEnd"/>
      <w:r w:rsidRPr="007B62C2">
        <w:t xml:space="preserve"> X’Pert</w:t>
      </w:r>
      <w:r w:rsidRPr="007B62C2">
        <w:rPr>
          <w:vertAlign w:val="superscript"/>
        </w:rPr>
        <w:t>3</w:t>
      </w:r>
      <w:r w:rsidRPr="007B62C2">
        <w:t xml:space="preserve"> Pro MRD diffractometer. An irradiated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 is shown mounted on the sample stage.</w:t>
      </w:r>
      <w:bookmarkEnd w:id="36"/>
    </w:p>
    <w:p w14:paraId="337CD4DC" w14:textId="77777777" w:rsidR="0033634C" w:rsidRDefault="0033634C" w:rsidP="007B62C2">
      <w:pPr>
        <w:spacing w:line="360" w:lineRule="auto"/>
        <w:rPr>
          <w:rFonts w:ascii="Times New Roman" w:hAnsi="Times New Roman" w:cs="Times New Roman"/>
          <w:color w:val="000000" w:themeColor="text1"/>
        </w:rPr>
      </w:pPr>
    </w:p>
    <w:p w14:paraId="56FEBAA3" w14:textId="77777777" w:rsidR="0033634C" w:rsidRPr="007B62C2" w:rsidRDefault="0033634C" w:rsidP="007B62C2">
      <w:pPr>
        <w:spacing w:line="360" w:lineRule="auto"/>
        <w:rPr>
          <w:rFonts w:ascii="Times New Roman" w:hAnsi="Times New Roman" w:cs="Times New Roman"/>
          <w:color w:val="000000" w:themeColor="text1"/>
        </w:rPr>
      </w:pPr>
    </w:p>
    <w:p w14:paraId="054ADA55" w14:textId="17A348AD"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Grazing angles are</w:t>
      </w:r>
      <w:r w:rsidR="00207FAF">
        <w:rPr>
          <w:rFonts w:ascii="Times New Roman" w:hAnsi="Times New Roman" w:cs="Times New Roman"/>
          <w:color w:val="000000" w:themeColor="text1"/>
        </w:rPr>
        <w:t xml:space="preserve"> determined by calculating the x</w:t>
      </w:r>
      <w:r w:rsidRPr="007B62C2">
        <w:rPr>
          <w:rFonts w:ascii="Times New Roman" w:hAnsi="Times New Roman" w:cs="Times New Roman"/>
          <w:color w:val="000000" w:themeColor="text1"/>
        </w:rPr>
        <w:t xml:space="preserve">-ray penetration depth in a material.  In this work, the x-ray penetration depth, </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 xml:space="preserve">, was calculated based on the total external reflection theory (Eq. 4.1), where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 is the linear absorption coefficient, </w:t>
      </w:r>
      <w:r w:rsidRPr="007B62C2">
        <w:rPr>
          <w:rFonts w:ascii="Times New Roman" w:hAnsi="Times New Roman" w:cs="Times New Roman"/>
          <w:color w:val="000000" w:themeColor="text1"/>
        </w:rPr>
        <w:sym w:font="Symbol" w:char="F066"/>
      </w:r>
      <w:r w:rsidRPr="007B62C2">
        <w:rPr>
          <w:rFonts w:ascii="Times New Roman" w:hAnsi="Times New Roman" w:cs="Times New Roman"/>
          <w:color w:val="000000" w:themeColor="text1"/>
          <w:vertAlign w:val="subscript"/>
        </w:rPr>
        <w:t>c</w:t>
      </w:r>
      <w:r w:rsidRPr="007B62C2">
        <w:rPr>
          <w:rFonts w:ascii="Times New Roman" w:hAnsi="Times New Roman" w:cs="Times New Roman"/>
          <w:color w:val="000000" w:themeColor="text1"/>
        </w:rPr>
        <w:t xml:space="preserve"> is the critical angle, </w:t>
      </w:r>
      <w:r w:rsidRPr="007B62C2">
        <w:rPr>
          <w:rFonts w:ascii="Times New Roman" w:hAnsi="Times New Roman" w:cs="Times New Roman"/>
          <w:i/>
          <w:color w:val="000000" w:themeColor="text1"/>
        </w:rPr>
        <w:t>Z</w:t>
      </w:r>
      <w:r w:rsidRPr="007B62C2">
        <w:rPr>
          <w:rFonts w:ascii="Times New Roman" w:hAnsi="Times New Roman" w:cs="Times New Roman"/>
          <w:color w:val="000000" w:themeColor="text1"/>
        </w:rPr>
        <w:t xml:space="preserve"> is the average atomic number, </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is the average atomic mass, </w:t>
      </w:r>
      <w:r w:rsidRPr="007B62C2">
        <w:rPr>
          <w:rFonts w:ascii="Times New Roman" w:hAnsi="Times New Roman" w:cs="Times New Roman"/>
          <w:color w:val="000000" w:themeColor="text1"/>
        </w:rPr>
        <w:sym w:font="Symbol" w:char="F072"/>
      </w:r>
      <w:r w:rsidRPr="007B62C2">
        <w:rPr>
          <w:rFonts w:ascii="Times New Roman" w:hAnsi="Times New Roman" w:cs="Times New Roman"/>
          <w:color w:val="000000" w:themeColor="text1"/>
        </w:rPr>
        <w:t xml:space="preserve"> is the mass density (g/cm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and </w:t>
      </w:r>
      <w:r w:rsidRPr="007B62C2">
        <w:rPr>
          <w:rFonts w:ascii="Times New Roman" w:hAnsi="Times New Roman" w:cs="Times New Roman"/>
          <w:color w:val="000000" w:themeColor="text1"/>
        </w:rPr>
        <w:sym w:font="Symbol" w:char="F06C"/>
      </w:r>
      <w:r w:rsidRPr="007B62C2">
        <w:rPr>
          <w:rFonts w:ascii="Times New Roman" w:hAnsi="Times New Roman" w:cs="Times New Roman"/>
          <w:color w:val="000000" w:themeColor="text1"/>
        </w:rPr>
        <w:t xml:space="preserve"> is the x-ray wavelength </w:t>
      </w:r>
      <w:r w:rsidRPr="007B62C2">
        <w:rPr>
          <w:rFonts w:ascii="Times New Roman" w:hAnsi="Times New Roman" w:cs="Times New Roman"/>
          <w:noProof/>
          <w:color w:val="000000" w:themeColor="text1"/>
        </w:rPr>
        <w:t>[60, 61]</w:t>
      </w:r>
      <w:r w:rsidRPr="007B62C2">
        <w:rPr>
          <w:rFonts w:ascii="Times New Roman" w:hAnsi="Times New Roman" w:cs="Times New Roman"/>
          <w:color w:val="000000" w:themeColor="text1"/>
        </w:rPr>
        <w:t xml:space="preserve">.  Bulk density values were used for this calculation. </w:t>
      </w:r>
    </w:p>
    <w:p w14:paraId="23A69D90" w14:textId="77777777" w:rsidR="0033634C" w:rsidRPr="007B62C2" w:rsidRDefault="0033634C" w:rsidP="00B075C8">
      <w:pPr>
        <w:spacing w:line="480" w:lineRule="auto"/>
        <w:jc w:val="right"/>
        <w:rPr>
          <w:rFonts w:ascii="Times New Roman" w:hAnsi="Times New Roman" w:cs="Times New Roman"/>
          <w:color w:val="000000" w:themeColor="text1"/>
        </w:rPr>
      </w:pPr>
      <m:oMath>
        <m:r>
          <w:rPr>
            <w:rFonts w:ascii="Cambria Math" w:hAnsi="Cambria Math" w:cs="Times New Roman"/>
            <w:color w:val="000000" w:themeColor="text1"/>
          </w:rPr>
          <m:t>D=</m:t>
        </m:r>
        <m:f>
          <m:fPr>
            <m:ctrlPr>
              <w:rPr>
                <w:rFonts w:ascii="Cambria Math" w:hAnsi="Cambria Math" w:cs="Times New Roman"/>
                <w:i/>
                <w:color w:val="000000" w:themeColor="text1"/>
              </w:rPr>
            </m:ctrlPr>
          </m:fPr>
          <m:num>
            <m:r>
              <w:rPr>
                <w:rFonts w:ascii="Cambria Math" w:hAnsi="Cambria Math" w:cs="Times New Roman"/>
                <w:color w:val="000000" w:themeColor="text1"/>
              </w:rPr>
              <m:t>λ</m:t>
            </m:r>
            <m:rad>
              <m:radPr>
                <m:degHide m:val="1"/>
                <m:ctrlPr>
                  <w:rPr>
                    <w:rFonts w:ascii="Cambria Math" w:hAnsi="Cambria Math" w:cs="Times New Roman"/>
                    <w:i/>
                    <w:color w:val="000000" w:themeColor="text1"/>
                  </w:rPr>
                </m:ctrlPr>
              </m:radPr>
              <m:deg/>
              <m:e>
                <m:r>
                  <w:rPr>
                    <w:rFonts w:ascii="Cambria Math" w:hAnsi="Cambria Math" w:cs="Times New Roman"/>
                    <w:color w:val="000000" w:themeColor="text1"/>
                  </w:rPr>
                  <m:t>2</m:t>
                </m:r>
              </m:e>
            </m:rad>
          </m:num>
          <m:den>
            <m:r>
              <w:rPr>
                <w:rFonts w:ascii="Cambria Math" w:hAnsi="Cambria Math" w:cs="Times New Roman"/>
                <w:color w:val="000000" w:themeColor="text1"/>
              </w:rPr>
              <m:t>4π</m:t>
            </m:r>
            <m:sSup>
              <m:sSupPr>
                <m:ctrlPr>
                  <w:rPr>
                    <w:rFonts w:ascii="Cambria Math" w:hAnsi="Cambria Math" w:cs="Times New Roman"/>
                    <w:i/>
                    <w:color w:val="000000" w:themeColor="text1"/>
                  </w:rPr>
                </m:ctrlPr>
              </m:sSupPr>
              <m:e>
                <m:d>
                  <m:dPr>
                    <m:ctrlPr>
                      <w:rPr>
                        <w:rFonts w:ascii="Cambria Math" w:hAnsi="Cambria Math" w:cs="Times New Roman"/>
                        <w:i/>
                        <w:color w:val="000000" w:themeColor="text1"/>
                      </w:rPr>
                    </m:ctrlPr>
                  </m:dPr>
                  <m:e>
                    <m:rad>
                      <m:radPr>
                        <m:degHide m:val="1"/>
                        <m:ctrlPr>
                          <w:rPr>
                            <w:rFonts w:ascii="Cambria Math" w:hAnsi="Cambria Math" w:cs="Times New Roman"/>
                            <w:i/>
                            <w:color w:val="000000" w:themeColor="text1"/>
                          </w:rPr>
                        </m:ctrlPr>
                      </m:radPr>
                      <m:deg/>
                      <m:e>
                        <m:sSup>
                          <m:sSupPr>
                            <m:ctrlPr>
                              <w:rPr>
                                <w:rFonts w:ascii="Cambria Math" w:hAnsi="Cambria Math" w:cs="Times New Roman"/>
                                <w:i/>
                                <w:color w:val="000000" w:themeColor="text1"/>
                              </w:rPr>
                            </m:ctrlPr>
                          </m:sSupPr>
                          <m:e>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2</m:t>
                                </m:r>
                              </m:sup>
                            </m:sSup>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m:t>
                                </m:r>
                              </m:e>
                              <m:sub>
                                <m:r>
                                  <w:rPr>
                                    <w:rFonts w:ascii="Cambria Math" w:hAnsi="Cambria Math" w:cs="Times New Roman"/>
                                    <w:color w:val="000000" w:themeColor="text1"/>
                                  </w:rPr>
                                  <m:t>c</m:t>
                                </m:r>
                              </m:sub>
                              <m:sup>
                                <m:r>
                                  <w:rPr>
                                    <w:rFonts w:ascii="Cambria Math" w:hAnsi="Cambria Math" w:cs="Times New Roman"/>
                                    <w:color w:val="000000" w:themeColor="text1"/>
                                  </w:rPr>
                                  <m:t>2</m:t>
                                </m:r>
                              </m:sup>
                            </m:sSubSup>
                            <m:r>
                              <w:rPr>
                                <w:rFonts w:ascii="Cambria Math" w:hAnsi="Cambria Math" w:cs="Times New Roman"/>
                                <w:color w:val="000000" w:themeColor="text1"/>
                              </w:rPr>
                              <m:t>)</m:t>
                            </m:r>
                          </m:e>
                          <m:sup>
                            <m:r>
                              <w:rPr>
                                <w:rFonts w:ascii="Cambria Math" w:hAnsi="Cambria Math" w:cs="Times New Roman"/>
                                <w:color w:val="000000" w:themeColor="text1"/>
                              </w:rPr>
                              <m:t>2</m:t>
                            </m:r>
                          </m:sup>
                        </m:sSup>
                        <m:r>
                          <w:rPr>
                            <w:rFonts w:ascii="Cambria Math" w:hAnsi="Cambria Math" w:cs="Times New Roman"/>
                            <w:color w:val="000000" w:themeColor="text1"/>
                          </w:rPr>
                          <m:t>+4</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δ</m:t>
                            </m:r>
                          </m:e>
                          <m:sub>
                            <m:r>
                              <w:rPr>
                                <w:rFonts w:ascii="Cambria Math" w:hAnsi="Cambria Math" w:cs="Times New Roman"/>
                                <w:color w:val="000000" w:themeColor="text1"/>
                              </w:rPr>
                              <m:t>i</m:t>
                            </m:r>
                          </m:sub>
                          <m:sup>
                            <m:r>
                              <w:rPr>
                                <w:rFonts w:ascii="Cambria Math" w:hAnsi="Cambria Math" w:cs="Times New Roman"/>
                                <w:color w:val="000000" w:themeColor="text1"/>
                              </w:rPr>
                              <m:t>2</m:t>
                            </m:r>
                          </m:sup>
                        </m:sSubSup>
                      </m:e>
                    </m:rad>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m:t>
                        </m:r>
                      </m:e>
                      <m:sub>
                        <m:r>
                          <w:rPr>
                            <w:rFonts w:ascii="Cambria Math" w:hAnsi="Cambria Math" w:cs="Times New Roman"/>
                            <w:color w:val="000000" w:themeColor="text1"/>
                          </w:rPr>
                          <m:t>c</m:t>
                        </m:r>
                      </m:sub>
                      <m:sup>
                        <m:r>
                          <w:rPr>
                            <w:rFonts w:ascii="Cambria Math" w:hAnsi="Cambria Math" w:cs="Times New Roman"/>
                            <w:color w:val="000000" w:themeColor="text1"/>
                          </w:rPr>
                          <m:t>2</m:t>
                        </m:r>
                      </m:sup>
                    </m:sSubSup>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2</m:t>
                        </m:r>
                      </m:sup>
                    </m:sSup>
                  </m:e>
                </m:d>
              </m:e>
              <m:sup>
                <m:r>
                  <w:rPr>
                    <w:rFonts w:ascii="Cambria Math" w:hAnsi="Cambria Math" w:cs="Times New Roman"/>
                    <w:color w:val="000000" w:themeColor="text1"/>
                  </w:rPr>
                  <m:t>1/2</m:t>
                </m:r>
              </m:sup>
            </m:sSup>
          </m:den>
        </m:f>
      </m:oMath>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 xml:space="preserve">    </w:t>
      </w:r>
      <w:r w:rsidRPr="007B62C2">
        <w:rPr>
          <w:rFonts w:ascii="Times New Roman" w:eastAsiaTheme="minorEastAsia" w:hAnsi="Times New Roman" w:cs="Times New Roman"/>
          <w:color w:val="000000" w:themeColor="text1"/>
        </w:rPr>
        <w:tab/>
        <w:t xml:space="preserve">    (4.1)</w:t>
      </w:r>
    </w:p>
    <w:p w14:paraId="49F75702" w14:textId="77777777" w:rsidR="0033634C" w:rsidRPr="007B62C2" w:rsidRDefault="00FA7B3F" w:rsidP="00B075C8">
      <w:pPr>
        <w:spacing w:line="480" w:lineRule="auto"/>
        <w:jc w:val="center"/>
        <w:rPr>
          <w:rFonts w:ascii="Times New Roman" w:hAnsi="Times New Roman" w:cs="Times New Roman"/>
          <w:color w:val="000000" w:themeColor="text1"/>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m:t>
            </m:r>
          </m:e>
          <m:sub>
            <m:r>
              <w:rPr>
                <w:rFonts w:ascii="Cambria Math" w:hAnsi="Cambria Math" w:cs="Times New Roman"/>
                <w:color w:val="000000" w:themeColor="text1"/>
              </w:rPr>
              <m:t>c</m:t>
            </m:r>
          </m:sub>
        </m:sSub>
        <m:r>
          <w:rPr>
            <w:rFonts w:ascii="Cambria Math" w:hAnsi="Cambria Math" w:cs="Times New Roman"/>
            <w:color w:val="000000" w:themeColor="text1"/>
          </w:rPr>
          <m:t>=</m:t>
        </m:r>
        <m:rad>
          <m:radPr>
            <m:degHide m:val="1"/>
            <m:ctrlPr>
              <w:rPr>
                <w:rFonts w:ascii="Cambria Math" w:hAnsi="Cambria Math" w:cs="Times New Roman"/>
                <w:i/>
                <w:color w:val="000000" w:themeColor="text1"/>
              </w:rPr>
            </m:ctrlPr>
          </m:radPr>
          <m:deg/>
          <m:e>
            <m:r>
              <w:rPr>
                <w:rFonts w:ascii="Cambria Math" w:hAnsi="Cambria Math" w:cs="Times New Roman"/>
                <w:color w:val="000000" w:themeColor="text1"/>
              </w:rPr>
              <m:t>2δ</m:t>
            </m:r>
          </m:e>
        </m:rad>
      </m:oMath>
      <w:r w:rsidR="0033634C" w:rsidRPr="007B62C2">
        <w:rPr>
          <w:rFonts w:ascii="Times New Roman" w:hAnsi="Times New Roman" w:cs="Times New Roman"/>
          <w:color w:val="000000" w:themeColor="text1"/>
        </w:rPr>
        <w:t xml:space="preserve">,    </w:t>
      </w:r>
      <m:oMath>
        <m:r>
          <w:rPr>
            <w:rFonts w:ascii="Cambria Math" w:hAnsi="Cambria Math" w:cs="Times New Roman"/>
            <w:color w:val="000000" w:themeColor="text1"/>
          </w:rPr>
          <m:t>δ=</m:t>
        </m:r>
        <m:f>
          <m:fPr>
            <m:ctrlPr>
              <w:rPr>
                <w:rFonts w:ascii="Cambria Math" w:hAnsi="Cambria Math" w:cs="Times New Roman"/>
                <w:i/>
                <w:color w:val="000000" w:themeColor="text1"/>
              </w:rPr>
            </m:ctrlPr>
          </m:fPr>
          <m:num>
            <m:r>
              <w:rPr>
                <w:rFonts w:ascii="Cambria Math" w:hAnsi="Cambria Math" w:cs="Times New Roman"/>
                <w:color w:val="000000" w:themeColor="text1"/>
              </w:rPr>
              <m:t>Zeρ</m:t>
            </m:r>
          </m:num>
          <m:den>
            <m:r>
              <w:rPr>
                <w:rFonts w:ascii="Cambria Math" w:hAnsi="Cambria Math" w:cs="Times New Roman"/>
                <w:color w:val="000000" w:themeColor="text1"/>
              </w:rPr>
              <m:t>A</m:t>
            </m:r>
          </m:den>
        </m:f>
        <m:sSup>
          <m:sSupPr>
            <m:ctrlPr>
              <w:rPr>
                <w:rFonts w:ascii="Cambria Math" w:hAnsi="Cambria Math" w:cs="Times New Roman"/>
                <w:i/>
                <w:color w:val="000000" w:themeColor="text1"/>
              </w:rPr>
            </m:ctrlPr>
          </m:sSupPr>
          <m:e>
            <m:r>
              <m:rPr>
                <m:sty m:val="p"/>
              </m:rPr>
              <w:rPr>
                <w:rFonts w:ascii="Cambria Math" w:hAnsi="Cambria Math" w:cs="Times New Roman"/>
                <w:color w:val="000000" w:themeColor="text1"/>
              </w:rPr>
              <m:t>λ</m:t>
            </m:r>
          </m:e>
          <m:sup>
            <m:r>
              <w:rPr>
                <w:rFonts w:ascii="Cambria Math" w:hAnsi="Cambria Math" w:cs="Times New Roman"/>
                <w:color w:val="000000" w:themeColor="text1"/>
              </w:rPr>
              <m:t>2</m:t>
            </m:r>
          </m:sup>
        </m:sSup>
      </m:oMath>
      <w:r w:rsidR="0033634C" w:rsidRPr="007B62C2">
        <w:rPr>
          <w:rFonts w:ascii="Times New Roman" w:hAnsi="Times New Roman" w:cs="Times New Roman"/>
          <w:color w:val="000000" w:themeColor="text1"/>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δ</m:t>
            </m:r>
          </m:e>
          <m:sub>
            <m:r>
              <w:rPr>
                <w:rFonts w:ascii="Cambria Math" w:hAnsi="Cambria Math" w:cs="Times New Roman"/>
                <w:color w:val="000000" w:themeColor="text1"/>
              </w:rPr>
              <m:t>i</m:t>
            </m:r>
          </m:sub>
        </m:sSub>
        <m: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λμ</m:t>
            </m:r>
          </m:num>
          <m:den>
            <m:r>
              <w:rPr>
                <w:rFonts w:ascii="Cambria Math" w:hAnsi="Cambria Math" w:cs="Times New Roman"/>
                <w:color w:val="000000" w:themeColor="text1"/>
              </w:rPr>
              <m:t>4π</m:t>
            </m:r>
          </m:den>
        </m:f>
      </m:oMath>
    </w:p>
    <w:p w14:paraId="30D1BC52" w14:textId="77777777" w:rsidR="0033634C"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The penetration depth of x-rays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as a function of grazing angle is shown in Fig 4.4.  </w:t>
      </w:r>
    </w:p>
    <w:p w14:paraId="79327266" w14:textId="77777777" w:rsidR="0033634C" w:rsidRDefault="0033634C" w:rsidP="00E936BA">
      <w:pPr>
        <w:spacing w:line="360" w:lineRule="auto"/>
        <w:jc w:val="both"/>
        <w:rPr>
          <w:rFonts w:ascii="Times New Roman" w:hAnsi="Times New Roman" w:cs="Times New Roman"/>
          <w:color w:val="000000" w:themeColor="text1"/>
        </w:rPr>
      </w:pPr>
    </w:p>
    <w:p w14:paraId="1F5BA061" w14:textId="77777777" w:rsidR="0033634C" w:rsidRPr="007B62C2" w:rsidRDefault="0033634C" w:rsidP="00E936BA">
      <w:pPr>
        <w:spacing w:line="360" w:lineRule="auto"/>
        <w:jc w:val="both"/>
        <w:rPr>
          <w:rFonts w:ascii="Times New Roman" w:hAnsi="Times New Roman" w:cs="Times New Roman"/>
          <w:color w:val="000000" w:themeColor="text1"/>
        </w:rPr>
      </w:pPr>
    </w:p>
    <w:p w14:paraId="19245D51" w14:textId="77777777" w:rsidR="0033634C" w:rsidRPr="007B62C2" w:rsidRDefault="0033634C" w:rsidP="00346254">
      <w:pPr>
        <w:keepNext/>
        <w:spacing w:line="480" w:lineRule="auto"/>
        <w:ind w:left="1440" w:firstLine="720"/>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0260AAC6" wp14:editId="518430C4">
            <wp:extent cx="2912625" cy="2194560"/>
            <wp:effectExtent l="0" t="0" r="8890" b="0"/>
            <wp:docPr id="2" name="Picture 2" descr="Gd2Zr2O7_GXRD_Dep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2Zr2O7_GXRD_Dept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2625" cy="2194560"/>
                    </a:xfrm>
                    <a:prstGeom prst="rect">
                      <a:avLst/>
                    </a:prstGeom>
                    <a:noFill/>
                    <a:ln>
                      <a:noFill/>
                    </a:ln>
                  </pic:spPr>
                </pic:pic>
              </a:graphicData>
            </a:graphic>
          </wp:inline>
        </w:drawing>
      </w:r>
    </w:p>
    <w:p w14:paraId="231CA91F" w14:textId="77777777" w:rsidR="0033634C" w:rsidRDefault="0033634C" w:rsidP="001147DA">
      <w:pPr>
        <w:pStyle w:val="Caption"/>
      </w:pPr>
      <w:bookmarkStart w:id="37" w:name="_Toc466971636"/>
      <w:r w:rsidRPr="007B62C2">
        <w:t xml:space="preserve">Figure </w:t>
      </w:r>
      <w:fldSimple w:instr=" STYLEREF 1 \s ">
        <w:r w:rsidR="00AD6C6F">
          <w:rPr>
            <w:noProof/>
          </w:rPr>
          <w:t>4</w:t>
        </w:r>
      </w:fldSimple>
      <w:r>
        <w:t>.</w:t>
      </w:r>
      <w:fldSimple w:instr=" SEQ Figure \* ARABIC \s 1 ">
        <w:r w:rsidR="00AD6C6F">
          <w:rPr>
            <w:noProof/>
          </w:rPr>
          <w:t>4</w:t>
        </w:r>
      </w:fldSimple>
      <w:r w:rsidRPr="007B62C2">
        <w:t xml:space="preserve"> Calculated X-ray penetration depth curve for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as a function of grazing angle,</w:t>
      </w:r>
      <w:r w:rsidRPr="007B62C2">
        <w:rPr>
          <w:i/>
        </w:rPr>
        <w:t xml:space="preserve"> </w:t>
      </w:r>
      <w:r w:rsidRPr="007B62C2">
        <w:rPr>
          <w:rFonts w:ascii="Calibri" w:eastAsia="Calibri" w:hAnsi="Calibri" w:cs="Calibri"/>
          <w:i/>
        </w:rPr>
        <w:t>ϕ</w:t>
      </w:r>
      <w:r w:rsidRPr="007B62C2">
        <w:t>.</w:t>
      </w:r>
      <w:bookmarkEnd w:id="37"/>
    </w:p>
    <w:p w14:paraId="1D90C2AF" w14:textId="77777777" w:rsidR="0033634C" w:rsidRDefault="0033634C" w:rsidP="007B62C2">
      <w:pPr>
        <w:spacing w:line="360" w:lineRule="auto"/>
      </w:pPr>
    </w:p>
    <w:p w14:paraId="558984CC" w14:textId="77777777" w:rsidR="0033634C" w:rsidRPr="007B62C2" w:rsidRDefault="0033634C" w:rsidP="007B62C2">
      <w:pPr>
        <w:spacing w:line="360" w:lineRule="auto"/>
        <w:rPr>
          <w:rFonts w:ascii="Times New Roman" w:hAnsi="Times New Roman" w:cs="Times New Roman"/>
        </w:rPr>
      </w:pPr>
    </w:p>
    <w:p w14:paraId="17B85C0E"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GIXRD peaks were fit using a pseudo-</w:t>
      </w:r>
      <w:proofErr w:type="spellStart"/>
      <w:r w:rsidRPr="007B62C2">
        <w:rPr>
          <w:rFonts w:ascii="Times New Roman" w:hAnsi="Times New Roman" w:cs="Times New Roman"/>
          <w:color w:val="000000" w:themeColor="text1"/>
        </w:rPr>
        <w:t>voigt</w:t>
      </w:r>
      <w:proofErr w:type="spellEnd"/>
      <w:r w:rsidRPr="007B62C2">
        <w:rPr>
          <w:rFonts w:ascii="Times New Roman" w:hAnsi="Times New Roman" w:cs="Times New Roman"/>
          <w:color w:val="000000" w:themeColor="text1"/>
        </w:rPr>
        <w:t xml:space="preserve"> curve, which is a combination of Gaussian and Lorentzian peak shapes.  More information about specific diffractometer optics, peak fitting software and error propagation are provided in Chapters 5-8.  In the thin film residual stress measurements discussed in Chapter 7, the same grazing-incidence diffractometer configuration shown in Fig 4.3 was used.</w:t>
      </w:r>
    </w:p>
    <w:p w14:paraId="16B045AD" w14:textId="77777777" w:rsidR="0033634C" w:rsidRPr="007B62C2" w:rsidRDefault="0033634C" w:rsidP="00E936BA">
      <w:pPr>
        <w:spacing w:line="360" w:lineRule="auto"/>
        <w:jc w:val="both"/>
        <w:rPr>
          <w:rFonts w:ascii="Times New Roman" w:hAnsi="Times New Roman" w:cs="Times New Roman"/>
          <w:color w:val="000000" w:themeColor="text1"/>
        </w:rPr>
      </w:pPr>
    </w:p>
    <w:p w14:paraId="2585A8CE" w14:textId="529C1F69" w:rsidR="0033634C" w:rsidRPr="00BE31F4" w:rsidRDefault="00207FAF" w:rsidP="0067749C">
      <w:pPr>
        <w:pStyle w:val="Heading2"/>
      </w:pPr>
      <w:bookmarkStart w:id="38" w:name="_Toc463514676"/>
      <w:bookmarkStart w:id="39" w:name="_Toc466971700"/>
      <w:r>
        <w:t>Transmission Electron M</w:t>
      </w:r>
      <w:r w:rsidR="0033634C" w:rsidRPr="007B62C2">
        <w:t>icroscopy</w:t>
      </w:r>
      <w:bookmarkEnd w:id="38"/>
      <w:bookmarkEnd w:id="39"/>
    </w:p>
    <w:p w14:paraId="13A9A9E6" w14:textId="77777777" w:rsidR="0033634C"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Conventional TEM was utilized to identify and quantify gas bubbles in irradiated pyrochlores.  TEM imaging was performed at the University of Tennessee JIAM microscopy center using a ZEISS Libra 200 HT MC high resolution TEM operating at 200 kV using a </w:t>
      </w:r>
      <w:proofErr w:type="spellStart"/>
      <w:r w:rsidRPr="007B62C2">
        <w:rPr>
          <w:rFonts w:ascii="Times New Roman" w:hAnsi="Times New Roman" w:cs="Times New Roman"/>
          <w:color w:val="000000" w:themeColor="text1"/>
        </w:rPr>
        <w:t>Gatan</w:t>
      </w:r>
      <w:proofErr w:type="spellEnd"/>
      <w:r w:rsidRPr="007B62C2">
        <w:rPr>
          <w:rFonts w:ascii="Times New Roman" w:hAnsi="Times New Roman" w:cs="Times New Roman"/>
          <w:color w:val="000000" w:themeColor="text1"/>
        </w:rPr>
        <w:t xml:space="preserve"> CCD camera and at the National Renewable Energy Laboratory (NREL) using an FEI </w:t>
      </w:r>
      <w:proofErr w:type="spellStart"/>
      <w:r w:rsidRPr="007B62C2">
        <w:rPr>
          <w:rFonts w:ascii="Times New Roman" w:hAnsi="Times New Roman" w:cs="Times New Roman"/>
          <w:color w:val="000000" w:themeColor="text1"/>
        </w:rPr>
        <w:t>Tecnai</w:t>
      </w:r>
      <w:proofErr w:type="spellEnd"/>
      <w:r w:rsidRPr="007B62C2">
        <w:rPr>
          <w:rFonts w:ascii="Times New Roman" w:hAnsi="Times New Roman" w:cs="Times New Roman"/>
          <w:color w:val="000000" w:themeColor="text1"/>
        </w:rPr>
        <w:t xml:space="preserve"> operating at 200-300 kV in TEM mode using a </w:t>
      </w:r>
      <w:proofErr w:type="spellStart"/>
      <w:r w:rsidRPr="007B62C2">
        <w:rPr>
          <w:rFonts w:ascii="Times New Roman" w:hAnsi="Times New Roman" w:cs="Times New Roman"/>
          <w:color w:val="000000" w:themeColor="text1"/>
        </w:rPr>
        <w:t>Gatan</w:t>
      </w:r>
      <w:proofErr w:type="spellEnd"/>
      <w:r w:rsidRPr="007B62C2">
        <w:rPr>
          <w:rFonts w:ascii="Times New Roman" w:hAnsi="Times New Roman" w:cs="Times New Roman"/>
          <w:color w:val="000000" w:themeColor="text1"/>
        </w:rPr>
        <w:t xml:space="preserve"> Osiris CCD camera.  TEM samples were prepared by both hand-polishing cross-sections and by lifting out electron transparent lamellae using a focused ion beam (FIB) and SEM.  Cross-section TEM samples were prepared by hand when possible because the FIB method utilizes Ga ions for thinning the lamella, which may produce additional radiation damage features during the sample preparation.  FIB lamellae were prepared at NREL using an FEI Nova 200 </w:t>
      </w:r>
      <w:proofErr w:type="spellStart"/>
      <w:r w:rsidRPr="007B62C2">
        <w:rPr>
          <w:rFonts w:ascii="Times New Roman" w:hAnsi="Times New Roman" w:cs="Times New Roman"/>
          <w:color w:val="000000" w:themeColor="text1"/>
        </w:rPr>
        <w:t>Nanolab</w:t>
      </w:r>
      <w:proofErr w:type="spellEnd"/>
      <w:r w:rsidRPr="007B62C2">
        <w:rPr>
          <w:rFonts w:ascii="Times New Roman" w:hAnsi="Times New Roman" w:cs="Times New Roman"/>
          <w:color w:val="000000" w:themeColor="text1"/>
        </w:rPr>
        <w:t xml:space="preserve"> Dual Beam focused ion beam.  </w:t>
      </w:r>
    </w:p>
    <w:p w14:paraId="6EE7A5D5"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Most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TEM samples were prepared by hand-polishing.  When hand polishing cross-sections, irradiated pellets were ground from the back using 80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grit </w:t>
      </w:r>
      <w:proofErr w:type="spellStart"/>
      <w:r w:rsidRPr="007B62C2">
        <w:rPr>
          <w:rFonts w:ascii="Times New Roman" w:hAnsi="Times New Roman" w:cs="Times New Roman"/>
          <w:color w:val="000000" w:themeColor="text1"/>
        </w:rPr>
        <w:t>SiC</w:t>
      </w:r>
      <w:proofErr w:type="spellEnd"/>
      <w:r w:rsidRPr="007B62C2">
        <w:rPr>
          <w:rFonts w:ascii="Times New Roman" w:hAnsi="Times New Roman" w:cs="Times New Roman"/>
          <w:color w:val="000000" w:themeColor="text1"/>
        </w:rPr>
        <w:t xml:space="preserve"> paper to thin the sample to ~750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This is necessary because the TEM grid opening, which must fit the entire sample sandwich described in the next few sentences, is only 2-3 mm wide.  Two long sections were cut from the center of each pellet using a diamond saw.  The polished (irradiated) surfaces of each section were glued together using </w:t>
      </w:r>
      <w:proofErr w:type="spellStart"/>
      <w:r w:rsidRPr="007B62C2">
        <w:rPr>
          <w:rFonts w:ascii="Times New Roman" w:hAnsi="Times New Roman" w:cs="Times New Roman"/>
          <w:color w:val="000000" w:themeColor="text1"/>
        </w:rPr>
        <w:t>MBond</w:t>
      </w:r>
      <w:proofErr w:type="spellEnd"/>
      <w:r w:rsidRPr="007B62C2">
        <w:rPr>
          <w:rFonts w:ascii="Times New Roman" w:hAnsi="Times New Roman" w:cs="Times New Roman"/>
          <w:color w:val="000000" w:themeColor="text1"/>
        </w:rPr>
        <w:t xml:space="preserve"> adhesive.  A piece of silicon was glued to the back of each section to form a sandwich, shown in Fig 4.5.  This sandwich was heated for 3 hours at 165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C to permanently cure the </w:t>
      </w:r>
      <w:proofErr w:type="spellStart"/>
      <w:r w:rsidRPr="007B62C2">
        <w:rPr>
          <w:rFonts w:ascii="Times New Roman" w:hAnsi="Times New Roman" w:cs="Times New Roman"/>
          <w:color w:val="000000" w:themeColor="text1"/>
        </w:rPr>
        <w:t>MBond</w:t>
      </w:r>
      <w:proofErr w:type="spellEnd"/>
      <w:r w:rsidRPr="007B62C2">
        <w:rPr>
          <w:rFonts w:ascii="Times New Roman" w:hAnsi="Times New Roman" w:cs="Times New Roman"/>
          <w:color w:val="000000" w:themeColor="text1"/>
        </w:rPr>
        <w:t xml:space="preserve">.  After curing, cross-sections were cut from the sandwich and polished using a tripod polishing system and 30, 15, 9, 6, 3 and 1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diamond lapping film, then finished using 0.5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colloidal silica solution.  A TEM grid was glued to the polished sandwich using </w:t>
      </w:r>
      <w:proofErr w:type="spellStart"/>
      <w:r w:rsidRPr="007B62C2">
        <w:rPr>
          <w:rFonts w:ascii="Times New Roman" w:hAnsi="Times New Roman" w:cs="Times New Roman"/>
          <w:color w:val="000000" w:themeColor="text1"/>
        </w:rPr>
        <w:t>MBond</w:t>
      </w:r>
      <w:proofErr w:type="spellEnd"/>
      <w:r w:rsidRPr="007B62C2">
        <w:rPr>
          <w:rFonts w:ascii="Times New Roman" w:hAnsi="Times New Roman" w:cs="Times New Roman"/>
          <w:color w:val="000000" w:themeColor="text1"/>
        </w:rPr>
        <w:t>, then cured for 1 hour at 165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C.  After attaching a TEM grid, the cross-sections were ground from the back down to 10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thickness, at which point the silicon will turn red-orange when observed in transmission mode in an optical microscope.  </w:t>
      </w:r>
    </w:p>
    <w:p w14:paraId="47D1CEF2" w14:textId="77777777" w:rsidR="0033634C" w:rsidRPr="007B62C2" w:rsidRDefault="0033634C" w:rsidP="00346254">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74FA9F1" wp14:editId="2637721F">
            <wp:extent cx="4201888" cy="2941321"/>
            <wp:effectExtent l="0" t="0" r="0" b="5080"/>
            <wp:docPr id="219" name="Picture 219" descr="Macintosh HD:Users:nintendiva:Google Drive:Thesis Proposal:FIgures:TEM sample pr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Macintosh HD:Users:nintendiva:Google Drive:Thesis Proposal:FIgures:TEM sample prep.p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90521" b="9718"/>
                    <a:stretch/>
                  </pic:blipFill>
                  <pic:spPr bwMode="auto">
                    <a:xfrm>
                      <a:off x="0" y="0"/>
                      <a:ext cx="4203242" cy="2942269"/>
                    </a:xfrm>
                    <a:prstGeom prst="rect">
                      <a:avLst/>
                    </a:prstGeom>
                    <a:noFill/>
                    <a:ln>
                      <a:noFill/>
                    </a:ln>
                    <a:extLst>
                      <a:ext uri="{53640926-AAD7-44d8-BBD7-CCE9431645EC}">
                        <a14:shadowObscure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6FCE969" w14:textId="77777777" w:rsidR="0033634C" w:rsidRPr="007B62C2" w:rsidRDefault="0033634C" w:rsidP="001147DA">
      <w:pPr>
        <w:pStyle w:val="Caption"/>
      </w:pPr>
      <w:bookmarkStart w:id="40" w:name="_Toc466971637"/>
      <w:r w:rsidRPr="007B62C2">
        <w:t xml:space="preserve">Figure </w:t>
      </w:r>
      <w:fldSimple w:instr=" STYLEREF 1 \s ">
        <w:r w:rsidR="00AD6C6F">
          <w:rPr>
            <w:noProof/>
          </w:rPr>
          <w:t>4</w:t>
        </w:r>
      </w:fldSimple>
      <w:r>
        <w:t>.</w:t>
      </w:r>
      <w:fldSimple w:instr=" SEQ Figure \* ARABIC \s 1 ">
        <w:r w:rsidR="00AD6C6F">
          <w:rPr>
            <w:noProof/>
          </w:rPr>
          <w:t>5</w:t>
        </w:r>
      </w:fldSimple>
      <w:r w:rsidRPr="007B62C2">
        <w:t xml:space="preserve"> TEM cross-section sample preparation for hand-polishing an irradiated pellet.  Image shows TEM sample polished down to ~7 </w:t>
      </w:r>
      <w:r w:rsidRPr="007B62C2">
        <w:sym w:font="Symbol" w:char="F06D"/>
      </w:r>
      <w:r w:rsidRPr="007B62C2">
        <w:t>m before being placed in the PIPS.</w:t>
      </w:r>
      <w:bookmarkEnd w:id="40"/>
    </w:p>
    <w:p w14:paraId="3F9356A2" w14:textId="77777777" w:rsidR="0033634C" w:rsidRDefault="0033634C" w:rsidP="007B62C2">
      <w:pPr>
        <w:spacing w:line="360" w:lineRule="auto"/>
        <w:rPr>
          <w:rFonts w:ascii="Times New Roman" w:hAnsi="Times New Roman" w:cs="Times New Roman"/>
          <w:color w:val="000000" w:themeColor="text1"/>
        </w:rPr>
      </w:pPr>
    </w:p>
    <w:p w14:paraId="126F5780" w14:textId="77777777" w:rsidR="0033634C" w:rsidRPr="007B62C2" w:rsidRDefault="0033634C" w:rsidP="007B62C2">
      <w:pPr>
        <w:spacing w:line="360" w:lineRule="auto"/>
        <w:rPr>
          <w:rFonts w:ascii="Times New Roman" w:hAnsi="Times New Roman" w:cs="Times New Roman"/>
          <w:color w:val="000000" w:themeColor="text1"/>
        </w:rPr>
      </w:pPr>
    </w:p>
    <w:p w14:paraId="547C8A63" w14:textId="0F015C21" w:rsidR="0033634C" w:rsidRPr="007B62C2"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Thin samples were soaked overnight in acetone to remove the crystal wax used to mount the sample to the tripod polishing system.  Ion milling was then performed using a </w:t>
      </w:r>
      <w:proofErr w:type="spellStart"/>
      <w:r w:rsidRPr="007B62C2">
        <w:rPr>
          <w:rFonts w:ascii="Times New Roman" w:hAnsi="Times New Roman" w:cs="Times New Roman"/>
          <w:color w:val="000000" w:themeColor="text1"/>
        </w:rPr>
        <w:t>Gatan</w:t>
      </w:r>
      <w:proofErr w:type="spellEnd"/>
      <w:r w:rsidRPr="007B62C2">
        <w:rPr>
          <w:rFonts w:ascii="Times New Roman" w:hAnsi="Times New Roman" w:cs="Times New Roman"/>
          <w:color w:val="000000" w:themeColor="text1"/>
        </w:rPr>
        <w:t xml:space="preserve"> Precision Ion Polishing System (PIPS) with 4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Ar</w:t>
      </w:r>
      <w:proofErr w:type="spellEnd"/>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ions at +5.5° with respect to the sample surface until a small hole was observed, at an ion current of 17 </w:t>
      </w:r>
      <w:r w:rsidRPr="007B62C2">
        <w:rPr>
          <w:rFonts w:ascii="Times New Roman" w:hAnsi="Times New Roman" w:cs="Times New Roman"/>
          <w:color w:val="000000" w:themeColor="text1"/>
        </w:rPr>
        <w:sym w:font="Symbol" w:char="F06D"/>
      </w:r>
      <w:r w:rsidR="00FA7B3F">
        <w:rPr>
          <w:rFonts w:ascii="Times New Roman" w:hAnsi="Times New Roman" w:cs="Times New Roman"/>
          <w:color w:val="000000" w:themeColor="text1"/>
        </w:rPr>
        <w:t xml:space="preserve">A for ~90  min.  Assuming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2 mm irradiation ar</w:t>
      </w:r>
      <w:r w:rsidR="00FA7B3F">
        <w:rPr>
          <w:rFonts w:ascii="Times New Roman" w:hAnsi="Times New Roman" w:cs="Times New Roman"/>
          <w:color w:val="000000" w:themeColor="text1"/>
        </w:rPr>
        <w:t xml:space="preserve">ea, the resulting fluence is 5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11</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SRIM calculations predicted ~10 sputtered atoms per </w:t>
      </w:r>
      <w:proofErr w:type="spellStart"/>
      <w:r w:rsidRPr="007B62C2">
        <w:rPr>
          <w:rFonts w:ascii="Times New Roman" w:hAnsi="Times New Roman" w:cs="Times New Roman"/>
          <w:color w:val="000000" w:themeColor="text1"/>
        </w:rPr>
        <w:t>Ar</w:t>
      </w:r>
      <w:proofErr w:type="spellEnd"/>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ion, and a p</w:t>
      </w:r>
      <w:r w:rsidR="00FA7B3F">
        <w:rPr>
          <w:rFonts w:ascii="Times New Roman" w:hAnsi="Times New Roman" w:cs="Times New Roman"/>
          <w:color w:val="000000" w:themeColor="text1"/>
        </w:rPr>
        <w:t xml:space="preserve">eak </w:t>
      </w:r>
      <w:proofErr w:type="spellStart"/>
      <w:r w:rsidR="00FA7B3F">
        <w:rPr>
          <w:rFonts w:ascii="Times New Roman" w:hAnsi="Times New Roman" w:cs="Times New Roman"/>
          <w:color w:val="000000" w:themeColor="text1"/>
        </w:rPr>
        <w:t>Ar</w:t>
      </w:r>
      <w:proofErr w:type="spellEnd"/>
      <w:r w:rsidR="00FA7B3F">
        <w:rPr>
          <w:rFonts w:ascii="Times New Roman" w:hAnsi="Times New Roman" w:cs="Times New Roman"/>
          <w:color w:val="000000" w:themeColor="text1"/>
        </w:rPr>
        <w:t xml:space="preserve"> concentration of only 7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-4</w:t>
      </w:r>
      <w:r w:rsidRPr="007B62C2">
        <w:rPr>
          <w:rFonts w:ascii="Times New Roman" w:hAnsi="Times New Roman" w:cs="Times New Roman"/>
          <w:color w:val="000000" w:themeColor="text1"/>
        </w:rPr>
        <w:t xml:space="preserve"> at% (see Fig 4.6), much too low for bubble formation.  The edges of the hole were then observed in the TEM.  If no thin region was present, the sample was placed back in the PIPS for additional ion milling.  This process was repeated until electron transparency was achieved, with care taken not to mill off any portion of the irradiated layer.  Samples must be &lt;100 nm in thickness for viewing in a TEM operating at 200 kV.</w:t>
      </w:r>
    </w:p>
    <w:p w14:paraId="48D5DD58" w14:textId="11A29BD2" w:rsidR="0033634C" w:rsidRDefault="002D2638" w:rsidP="0037467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Some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and all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samples were prepared by the focused ion beam (FIB) method due to the higher level of precision and control, which allows for better sample preparation of porous material.  In addition, the irradiated layer is easily identified by the presence of the platinum surface layer.  In hand polished specimens, part of the surface layer may be milled off during </w:t>
      </w:r>
      <w:proofErr w:type="spellStart"/>
      <w:r w:rsidR="0033634C" w:rsidRPr="007B62C2">
        <w:rPr>
          <w:rFonts w:ascii="Times New Roman" w:hAnsi="Times New Roman" w:cs="Times New Roman"/>
          <w:color w:val="000000" w:themeColor="text1"/>
        </w:rPr>
        <w:t>Ar</w:t>
      </w:r>
      <w:proofErr w:type="spellEnd"/>
      <w:r w:rsidR="0033634C" w:rsidRPr="007B62C2">
        <w:rPr>
          <w:rFonts w:ascii="Times New Roman" w:hAnsi="Times New Roman" w:cs="Times New Roman"/>
          <w:color w:val="000000" w:themeColor="text1"/>
        </w:rPr>
        <w:t xml:space="preserve"> milling.  Care was taken to minimize the ion beam interaction with the exposed surface throughout FIB lamella sample preparation.  The sample surface was protected from ion beam damage by using a 5 </w:t>
      </w:r>
      <w:proofErr w:type="spellStart"/>
      <w:r w:rsidR="0033634C" w:rsidRPr="007B62C2">
        <w:rPr>
          <w:rFonts w:ascii="Times New Roman" w:hAnsi="Times New Roman" w:cs="Times New Roman"/>
          <w:color w:val="000000" w:themeColor="text1"/>
        </w:rPr>
        <w:t>keV</w:t>
      </w:r>
      <w:proofErr w:type="spellEnd"/>
      <w:r w:rsidR="0033634C" w:rsidRPr="007B62C2">
        <w:rPr>
          <w:rFonts w:ascii="Times New Roman" w:hAnsi="Times New Roman" w:cs="Times New Roman"/>
          <w:color w:val="000000" w:themeColor="text1"/>
        </w:rPr>
        <w:t xml:space="preserve"> electron beam and a gradually increasing current to deposit platinum multilayers of varying thickness on the sample surface of the implanted samples.  Ion beam milling was performed at 30 kV and 93 </w:t>
      </w:r>
      <w:proofErr w:type="spellStart"/>
      <w:r w:rsidR="0033634C" w:rsidRPr="007B62C2">
        <w:rPr>
          <w:rFonts w:ascii="Times New Roman" w:hAnsi="Times New Roman" w:cs="Times New Roman"/>
          <w:color w:val="000000" w:themeColor="text1"/>
        </w:rPr>
        <w:t>pA</w:t>
      </w:r>
      <w:proofErr w:type="spellEnd"/>
      <w:r w:rsidR="0033634C" w:rsidRPr="007B62C2">
        <w:rPr>
          <w:rFonts w:ascii="Times New Roman" w:hAnsi="Times New Roman" w:cs="Times New Roman"/>
          <w:color w:val="000000" w:themeColor="text1"/>
        </w:rPr>
        <w:t xml:space="preserve"> followed by a final clean using a 5 kV Ga beam current of 12 </w:t>
      </w:r>
      <w:proofErr w:type="spellStart"/>
      <w:proofErr w:type="gramStart"/>
      <w:r w:rsidR="0033634C" w:rsidRPr="007B62C2">
        <w:rPr>
          <w:rFonts w:ascii="Times New Roman" w:hAnsi="Times New Roman" w:cs="Times New Roman"/>
          <w:color w:val="000000" w:themeColor="text1"/>
        </w:rPr>
        <w:t>pA</w:t>
      </w:r>
      <w:proofErr w:type="spellEnd"/>
      <w:proofErr w:type="gramEnd"/>
      <w:r w:rsidR="0033634C" w:rsidRPr="007B62C2">
        <w:rPr>
          <w:rFonts w:ascii="Times New Roman" w:hAnsi="Times New Roman" w:cs="Times New Roman"/>
          <w:color w:val="000000" w:themeColor="text1"/>
        </w:rPr>
        <w:t xml:space="preserve"> to remove surface material deposited during FIB and to remove residual FIB milling damage.  An image of a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lamella being thinned is shown in Fig 4.7.</w:t>
      </w:r>
    </w:p>
    <w:p w14:paraId="4F994997" w14:textId="77777777" w:rsidR="0033634C" w:rsidRDefault="0033634C" w:rsidP="00374678">
      <w:pPr>
        <w:spacing w:line="360" w:lineRule="auto"/>
        <w:jc w:val="both"/>
        <w:rPr>
          <w:rFonts w:ascii="Times New Roman" w:hAnsi="Times New Roman" w:cs="Times New Roman"/>
          <w:color w:val="000000" w:themeColor="text1"/>
        </w:rPr>
      </w:pPr>
    </w:p>
    <w:p w14:paraId="46A910C7" w14:textId="77777777" w:rsidR="0033634C" w:rsidRPr="007B62C2" w:rsidRDefault="0033634C" w:rsidP="00374678">
      <w:pPr>
        <w:spacing w:line="360" w:lineRule="auto"/>
        <w:jc w:val="both"/>
        <w:rPr>
          <w:rFonts w:ascii="Times New Roman" w:hAnsi="Times New Roman" w:cs="Times New Roman"/>
          <w:color w:val="000000" w:themeColor="text1"/>
        </w:rPr>
      </w:pPr>
    </w:p>
    <w:p w14:paraId="5EF583D9" w14:textId="77777777" w:rsidR="0033634C" w:rsidRPr="007B62C2" w:rsidRDefault="0033634C" w:rsidP="00346254">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3821D47F" wp14:editId="04E1DFB0">
            <wp:extent cx="3293117" cy="2034274"/>
            <wp:effectExtent l="0" t="0" r="889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15007" cy="2047796"/>
                    </a:xfrm>
                    <a:prstGeom prst="rect">
                      <a:avLst/>
                    </a:prstGeom>
                  </pic:spPr>
                </pic:pic>
              </a:graphicData>
            </a:graphic>
          </wp:inline>
        </w:drawing>
      </w:r>
    </w:p>
    <w:p w14:paraId="0BD008B5" w14:textId="77777777" w:rsidR="0033634C" w:rsidRPr="007B62C2" w:rsidRDefault="0033634C" w:rsidP="001147DA">
      <w:pPr>
        <w:pStyle w:val="Caption"/>
      </w:pPr>
      <w:bookmarkStart w:id="41" w:name="_Toc466971638"/>
      <w:r w:rsidRPr="007B62C2">
        <w:t xml:space="preserve">Figure </w:t>
      </w:r>
      <w:fldSimple w:instr=" STYLEREF 1 \s ">
        <w:r w:rsidR="00AD6C6F">
          <w:rPr>
            <w:noProof/>
          </w:rPr>
          <w:t>4</w:t>
        </w:r>
      </w:fldSimple>
      <w:r>
        <w:t>.</w:t>
      </w:r>
      <w:fldSimple w:instr=" SEQ Figure \* ARABIC \s 1 ">
        <w:r w:rsidR="00AD6C6F">
          <w:rPr>
            <w:noProof/>
          </w:rPr>
          <w:t>6</w:t>
        </w:r>
      </w:fldSimple>
      <w:r w:rsidRPr="007B62C2">
        <w:t xml:space="preserve"> SRIM predicted damage and </w:t>
      </w:r>
      <w:proofErr w:type="spellStart"/>
      <w:r w:rsidRPr="007B62C2">
        <w:t>Ar</w:t>
      </w:r>
      <w:proofErr w:type="spellEnd"/>
      <w:r w:rsidRPr="007B62C2">
        <w:t xml:space="preserve"> concentration profiles due to ion milling a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TEM cross-section.  Calculations were done at an angle of 5.5° with respect to the sample surface.</w:t>
      </w:r>
      <w:bookmarkEnd w:id="41"/>
    </w:p>
    <w:p w14:paraId="46EAB84F" w14:textId="77777777" w:rsidR="0033634C" w:rsidRDefault="0033634C" w:rsidP="007B62C2">
      <w:pPr>
        <w:spacing w:line="360" w:lineRule="auto"/>
        <w:rPr>
          <w:rFonts w:ascii="Times New Roman" w:hAnsi="Times New Roman" w:cs="Times New Roman"/>
          <w:color w:val="000000" w:themeColor="text1"/>
        </w:rPr>
      </w:pPr>
    </w:p>
    <w:p w14:paraId="35AD7D26" w14:textId="77777777" w:rsidR="0033634C" w:rsidRPr="007B62C2" w:rsidRDefault="0033634C" w:rsidP="007B62C2">
      <w:pPr>
        <w:spacing w:line="360" w:lineRule="auto"/>
        <w:rPr>
          <w:rFonts w:ascii="Times New Roman" w:hAnsi="Times New Roman" w:cs="Times New Roman"/>
          <w:color w:val="000000" w:themeColor="text1"/>
        </w:rPr>
      </w:pPr>
    </w:p>
    <w:p w14:paraId="5BA6FB76" w14:textId="77777777" w:rsidR="0033634C" w:rsidRDefault="0033634C" w:rsidP="0037467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Objective apertures 10-90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in diameter were used during the TEM observations to increase defect contrast.  Even though an irradiated contrast band could usually be identified in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(see Fig 5.4), electron diffraction was utilized to confirm the irradiated region, where there is an irradiation-induced phase transformation from pyrochlore to amorphous structure.  Due to extremely small crystallite sizes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[110] zone axis, which is typically used to differentiate between a pyrochlore and defect-fluorite structure, could not be easily identified.  In this case, FIB lamellae with a thick surface Pt layer were used, and the irradiated region was determined by measuring the distance from the surface, confirmed using t</w:t>
      </w:r>
      <w:r>
        <w:rPr>
          <w:rFonts w:ascii="Times New Roman" w:hAnsi="Times New Roman" w:cs="Times New Roman"/>
          <w:color w:val="000000" w:themeColor="text1"/>
        </w:rPr>
        <w:t xml:space="preserve">he SRIM predicted damage depth.  </w:t>
      </w:r>
      <w:r w:rsidRPr="007B62C2">
        <w:rPr>
          <w:rFonts w:ascii="Times New Roman" w:hAnsi="Times New Roman" w:cs="Times New Roman"/>
          <w:color w:val="000000" w:themeColor="text1"/>
        </w:rPr>
        <w:t xml:space="preserve">Bright field imaging conditions were used to image helium bubbles.  Bubbles were imaged using the through-focusing technique, in which Fresnel contrast causes the bubbles to appear bright with a dark ring in </w:t>
      </w:r>
      <w:proofErr w:type="spellStart"/>
      <w:r w:rsidRPr="007B62C2">
        <w:rPr>
          <w:rFonts w:ascii="Times New Roman" w:hAnsi="Times New Roman" w:cs="Times New Roman"/>
          <w:color w:val="000000" w:themeColor="text1"/>
        </w:rPr>
        <w:t>underfocus</w:t>
      </w:r>
      <w:proofErr w:type="spellEnd"/>
      <w:r w:rsidRPr="007B62C2">
        <w:rPr>
          <w:rFonts w:ascii="Times New Roman" w:hAnsi="Times New Roman" w:cs="Times New Roman"/>
          <w:color w:val="000000" w:themeColor="text1"/>
        </w:rPr>
        <w:t xml:space="preserve"> and dark with a bright ring in </w:t>
      </w:r>
      <w:proofErr w:type="spellStart"/>
      <w:r w:rsidRPr="007B62C2">
        <w:rPr>
          <w:rFonts w:ascii="Times New Roman" w:hAnsi="Times New Roman" w:cs="Times New Roman"/>
          <w:color w:val="000000" w:themeColor="text1"/>
        </w:rPr>
        <w:t>overfocus</w:t>
      </w:r>
      <w:proofErr w:type="spellEnd"/>
      <w:r w:rsidRPr="007B62C2">
        <w:rPr>
          <w:rFonts w:ascii="Times New Roman" w:hAnsi="Times New Roman" w:cs="Times New Roman"/>
          <w:color w:val="000000" w:themeColor="text1"/>
        </w:rPr>
        <w:t xml:space="preserve">.  Bubbles are imaged off-zone, so the image was focused by maximizing the diameter of the Fourier transform.   </w:t>
      </w:r>
    </w:p>
    <w:p w14:paraId="3009C3D9" w14:textId="77777777" w:rsidR="0033634C" w:rsidRDefault="0033634C" w:rsidP="00374678">
      <w:pPr>
        <w:spacing w:line="360" w:lineRule="auto"/>
        <w:jc w:val="both"/>
        <w:rPr>
          <w:rFonts w:ascii="Times New Roman" w:hAnsi="Times New Roman" w:cs="Times New Roman"/>
          <w:color w:val="000000" w:themeColor="text1"/>
        </w:rPr>
      </w:pPr>
    </w:p>
    <w:p w14:paraId="01AB177B" w14:textId="77777777" w:rsidR="0033634C" w:rsidRPr="007B62C2" w:rsidRDefault="0033634C" w:rsidP="00374678">
      <w:pPr>
        <w:spacing w:line="360" w:lineRule="auto"/>
        <w:jc w:val="both"/>
        <w:rPr>
          <w:rFonts w:ascii="Times New Roman" w:hAnsi="Times New Roman" w:cs="Times New Roman"/>
          <w:color w:val="000000" w:themeColor="text1"/>
        </w:rPr>
      </w:pPr>
    </w:p>
    <w:p w14:paraId="1BB06D47" w14:textId="77777777" w:rsidR="0033634C" w:rsidRPr="007B62C2" w:rsidRDefault="0033634C" w:rsidP="00346254">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684F045A" wp14:editId="3A66F159">
            <wp:extent cx="2566035" cy="2355032"/>
            <wp:effectExtent l="0" t="0" r="0" b="7620"/>
            <wp:docPr id="256" name="Picture 256" descr="Macintosh HD:Users:nintendiva:Google Drive:Thesis Proposal:FIgures:GdZr fi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Macintosh HD:Users:nintendiva:Google Drive:Thesis Proposal:FIgures:GdZr fib.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1533" cy="2360078"/>
                    </a:xfrm>
                    <a:prstGeom prst="rect">
                      <a:avLst/>
                    </a:prstGeom>
                    <a:noFill/>
                    <a:ln>
                      <a:noFill/>
                    </a:ln>
                  </pic:spPr>
                </pic:pic>
              </a:graphicData>
            </a:graphic>
          </wp:inline>
        </w:drawing>
      </w:r>
    </w:p>
    <w:p w14:paraId="5A5CFAFC" w14:textId="77777777" w:rsidR="0033634C" w:rsidRPr="007B62C2" w:rsidRDefault="0033634C" w:rsidP="00346254">
      <w:pPr>
        <w:jc w:val="both"/>
        <w:rPr>
          <w:rFonts w:ascii="Times New Roman" w:hAnsi="Times New Roman" w:cs="Times New Roman"/>
          <w:color w:val="000000" w:themeColor="text1"/>
        </w:rPr>
      </w:pPr>
      <w:bookmarkStart w:id="42" w:name="_Toc466971639"/>
      <w:r w:rsidRPr="007B62C2">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AD6C6F">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sidR="00AD6C6F">
        <w:rPr>
          <w:rFonts w:ascii="Times New Roman" w:hAnsi="Times New Roman" w:cs="Times New Roman"/>
          <w:noProof/>
        </w:rPr>
        <w:t>7</w:t>
      </w:r>
      <w:r>
        <w:rPr>
          <w:rFonts w:ascii="Times New Roman" w:hAnsi="Times New Roman" w:cs="Times New Roman"/>
        </w:rPr>
        <w:fldChar w:fldCharType="end"/>
      </w:r>
      <w:r w:rsidRPr="007B62C2">
        <w:rPr>
          <w:rFonts w:ascii="Times New Roman" w:hAnsi="Times New Roman" w:cs="Times New Roman"/>
        </w:rPr>
        <w:t xml:space="preserve"> </w:t>
      </w:r>
      <w:r w:rsidRPr="007B62C2">
        <w:rPr>
          <w:rFonts w:ascii="Times New Roman" w:hAnsi="Times New Roman" w:cs="Times New Roman"/>
          <w:color w:val="000000" w:themeColor="text1"/>
        </w:rPr>
        <w:t>SEM image showing a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FIB lamella during the thinning process.  This image also shows the porous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structure.</w:t>
      </w:r>
      <w:bookmarkEnd w:id="42"/>
    </w:p>
    <w:p w14:paraId="3C157D40" w14:textId="77777777" w:rsidR="0033634C" w:rsidRDefault="0033634C" w:rsidP="007B62C2">
      <w:pPr>
        <w:spacing w:line="360" w:lineRule="auto"/>
        <w:rPr>
          <w:rFonts w:ascii="Times New Roman" w:hAnsi="Times New Roman" w:cs="Times New Roman"/>
          <w:color w:val="000000" w:themeColor="text1"/>
        </w:rPr>
      </w:pPr>
    </w:p>
    <w:p w14:paraId="1F72C2B7" w14:textId="77777777" w:rsidR="0033634C" w:rsidRPr="007B62C2" w:rsidRDefault="0033634C" w:rsidP="007B62C2">
      <w:pPr>
        <w:spacing w:line="360" w:lineRule="auto"/>
        <w:rPr>
          <w:rFonts w:ascii="Times New Roman" w:hAnsi="Times New Roman" w:cs="Times New Roman"/>
          <w:color w:val="000000" w:themeColor="text1"/>
        </w:rPr>
      </w:pPr>
    </w:p>
    <w:p w14:paraId="10A49E61" w14:textId="77777777" w:rsidR="0033634C"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Defocus values have an error of about </w:t>
      </w:r>
      <w:r w:rsidRPr="007B62C2">
        <w:rPr>
          <w:rFonts w:ascii="Times New Roman" w:hAnsi="Times New Roman" w:cs="Times New Roman"/>
          <w:color w:val="000000" w:themeColor="text1"/>
        </w:rPr>
        <w:sym w:font="Symbol" w:char="F0B1"/>
      </w:r>
      <w:r w:rsidRPr="007B62C2">
        <w:rPr>
          <w:rFonts w:ascii="Times New Roman" w:hAnsi="Times New Roman" w:cs="Times New Roman"/>
          <w:color w:val="000000" w:themeColor="text1"/>
        </w:rPr>
        <w:t xml:space="preserve">100 nm due to error in focusing the image.  In samples containing bubbles, TEM images were analyzed to determine the size distribution, volume swelling and number density.  Bubbles were quantified using the “Analyze Particle” feature in ImageJ </w:t>
      </w:r>
      <w:r w:rsidRPr="007B62C2">
        <w:rPr>
          <w:rFonts w:ascii="Times New Roman" w:hAnsi="Times New Roman" w:cs="Times New Roman"/>
          <w:noProof/>
          <w:color w:val="000000" w:themeColor="text1"/>
        </w:rPr>
        <w:t>[62]</w:t>
      </w:r>
      <w:r w:rsidRPr="007B62C2">
        <w:rPr>
          <w:rFonts w:ascii="Times New Roman" w:hAnsi="Times New Roman" w:cs="Times New Roman"/>
          <w:color w:val="000000" w:themeColor="text1"/>
        </w:rPr>
        <w:t>.  TEM images were imported into ImageJ, where a standard procedure was developed for quantifying the total bubble cross-sectional area.  Images were first color inverted, then passed through filters that increase the contrast between the bubbles and the background material.  “Color Threshold” was then utilized to highlight the bubbles in red.  After calibrating the image from pixels to nanometers using the scale bar, “Analyze Particles” was set to measure particle sizes of 10-100 nm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(this range changes depending on the image) with any range of circularity, as bubbles are not perfectly circular.  An example of bubbles identified by ImageJ is shown in Fig. 4.8.  ImageJ provides the cross-sectional area of each bubble in nanometers, which was then converted to bubble radius using a circular cross-sectional area approximation.  The circular bubble approximation is not always true and can introduce additional error.  </w:t>
      </w:r>
    </w:p>
    <w:p w14:paraId="165CB60C" w14:textId="77777777" w:rsidR="0033634C" w:rsidRDefault="0033634C" w:rsidP="00374678">
      <w:pPr>
        <w:spacing w:line="360" w:lineRule="auto"/>
        <w:jc w:val="both"/>
        <w:rPr>
          <w:rFonts w:ascii="Times New Roman" w:hAnsi="Times New Roman" w:cs="Times New Roman"/>
          <w:color w:val="000000" w:themeColor="text1"/>
        </w:rPr>
      </w:pPr>
    </w:p>
    <w:p w14:paraId="7DC0B6C8" w14:textId="77777777" w:rsidR="0033634C" w:rsidRPr="007B62C2" w:rsidRDefault="0033634C" w:rsidP="00374678">
      <w:pPr>
        <w:spacing w:line="360" w:lineRule="auto"/>
        <w:jc w:val="both"/>
        <w:rPr>
          <w:rFonts w:ascii="Times New Roman" w:hAnsi="Times New Roman" w:cs="Times New Roman"/>
          <w:color w:val="000000" w:themeColor="text1"/>
        </w:rPr>
      </w:pPr>
    </w:p>
    <w:p w14:paraId="65312159" w14:textId="77777777" w:rsidR="0033634C" w:rsidRPr="007B62C2" w:rsidRDefault="0033634C" w:rsidP="00346254">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1A45B874" wp14:editId="7FC1FACD">
            <wp:extent cx="2035175" cy="203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He_band_bubbles_60umOBJ_-1um_66kx_final.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52304" cy="2052304"/>
                    </a:xfrm>
                    <a:prstGeom prst="rect">
                      <a:avLst/>
                    </a:prstGeom>
                  </pic:spPr>
                </pic:pic>
              </a:graphicData>
            </a:graphic>
          </wp:inline>
        </w:drawing>
      </w:r>
    </w:p>
    <w:p w14:paraId="28D93591" w14:textId="77777777" w:rsidR="0033634C" w:rsidRPr="007B62C2" w:rsidRDefault="0033634C" w:rsidP="001147DA">
      <w:pPr>
        <w:pStyle w:val="Caption"/>
      </w:pPr>
      <w:bookmarkStart w:id="43" w:name="_Toc466971640"/>
      <w:r w:rsidRPr="007B62C2">
        <w:t xml:space="preserve">Figure </w:t>
      </w:r>
      <w:fldSimple w:instr=" STYLEREF 1 \s ">
        <w:r w:rsidR="00AD6C6F">
          <w:rPr>
            <w:noProof/>
          </w:rPr>
          <w:t>4</w:t>
        </w:r>
      </w:fldSimple>
      <w:r>
        <w:t>.</w:t>
      </w:r>
      <w:fldSimple w:instr=" SEQ Figure \* ARABIC \s 1 ">
        <w:r w:rsidR="00AD6C6F">
          <w:rPr>
            <w:noProof/>
          </w:rPr>
          <w:t>8</w:t>
        </w:r>
      </w:fldSimple>
      <w:r w:rsidRPr="007B62C2">
        <w:t xml:space="preserve"> TEM image of helium bubbles in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overlaid with bubble outlines identified by ImageJ particle finder, which are shown in red.</w:t>
      </w:r>
      <w:bookmarkEnd w:id="43"/>
    </w:p>
    <w:p w14:paraId="2FE8B42C" w14:textId="77777777" w:rsidR="0033634C" w:rsidRDefault="0033634C" w:rsidP="007B62C2">
      <w:pPr>
        <w:spacing w:line="360" w:lineRule="auto"/>
        <w:rPr>
          <w:rFonts w:ascii="Times New Roman" w:hAnsi="Times New Roman" w:cs="Times New Roman"/>
          <w:color w:val="000000" w:themeColor="text1"/>
        </w:rPr>
      </w:pPr>
    </w:p>
    <w:p w14:paraId="0D54D42E" w14:textId="77777777" w:rsidR="0033634C" w:rsidRPr="007B62C2" w:rsidRDefault="0033634C" w:rsidP="007B62C2">
      <w:pPr>
        <w:spacing w:line="360" w:lineRule="auto"/>
        <w:rPr>
          <w:rFonts w:ascii="Times New Roman" w:hAnsi="Times New Roman" w:cs="Times New Roman"/>
          <w:color w:val="000000" w:themeColor="text1"/>
        </w:rPr>
      </w:pPr>
    </w:p>
    <w:p w14:paraId="0A5C942C" w14:textId="77777777" w:rsidR="0033634C" w:rsidRDefault="0033634C" w:rsidP="00475287">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bubble size distributions were plotted using Origin and then fitted with a log-normal distribution, which provides an average size and standard deviation.  The same process was utilized for calculating the bubble number density and volume swelling, and specific details are provided in Chapters 5-7.  </w:t>
      </w:r>
      <w:proofErr w:type="spellStart"/>
      <w:r w:rsidRPr="007B62C2">
        <w:rPr>
          <w:rFonts w:ascii="Times New Roman" w:hAnsi="Times New Roman" w:cs="Times New Roman"/>
          <w:color w:val="000000" w:themeColor="text1"/>
        </w:rPr>
        <w:t>Gatan</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DigitalMicrograph</w:t>
      </w:r>
      <w:proofErr w:type="spellEnd"/>
      <w:r w:rsidRPr="007B62C2">
        <w:rPr>
          <w:rFonts w:ascii="Times New Roman" w:hAnsi="Times New Roman" w:cs="Times New Roman"/>
          <w:color w:val="000000" w:themeColor="text1"/>
        </w:rPr>
        <w:t xml:space="preserve"> was utilized to adjust image brightness and contrast, recolor electron diffraction, and analyze electron diffraction.</w:t>
      </w:r>
    </w:p>
    <w:p w14:paraId="1CAD1CF3" w14:textId="77777777" w:rsidR="0033634C" w:rsidRPr="007B62C2" w:rsidRDefault="0033634C" w:rsidP="00475287">
      <w:pPr>
        <w:spacing w:line="360" w:lineRule="auto"/>
        <w:jc w:val="both"/>
        <w:rPr>
          <w:rFonts w:ascii="Times New Roman" w:hAnsi="Times New Roman" w:cs="Times New Roman"/>
          <w:color w:val="000000" w:themeColor="text1"/>
        </w:rPr>
      </w:pPr>
    </w:p>
    <w:p w14:paraId="7EAC42D7" w14:textId="3CE143D6" w:rsidR="0033634C" w:rsidRPr="002D2638" w:rsidRDefault="00207FAF" w:rsidP="008753FE">
      <w:pPr>
        <w:pStyle w:val="Heading2"/>
      </w:pPr>
      <w:bookmarkStart w:id="44" w:name="_Toc463514677"/>
      <w:bookmarkStart w:id="45" w:name="_Toc466971701"/>
      <w:r>
        <w:t>Thermal Desorption S</w:t>
      </w:r>
      <w:r w:rsidR="0033634C" w:rsidRPr="007B62C2">
        <w:t>pectroscopy</w:t>
      </w:r>
      <w:bookmarkEnd w:id="44"/>
      <w:bookmarkEnd w:id="45"/>
    </w:p>
    <w:p w14:paraId="318D1D67" w14:textId="77777777" w:rsidR="0033634C" w:rsidRPr="007B62C2" w:rsidRDefault="0033634C" w:rsidP="008753FE">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Thermal helium desorption spectroscopy (THDS) has been employed to experimentally examine irradiation-induced structural defects and their interactions with </w:t>
      </w:r>
      <w:proofErr w:type="spellStart"/>
      <w:r w:rsidRPr="007B62C2">
        <w:rPr>
          <w:rFonts w:ascii="Times New Roman" w:hAnsi="Times New Roman" w:cs="Times New Roman"/>
          <w:color w:val="000000" w:themeColor="text1"/>
        </w:rPr>
        <w:t>He</w:t>
      </w:r>
      <w:proofErr w:type="spellEnd"/>
      <w:r w:rsidRPr="007B62C2">
        <w:rPr>
          <w:rFonts w:ascii="Times New Roman" w:hAnsi="Times New Roman" w:cs="Times New Roman"/>
          <w:color w:val="000000" w:themeColor="text1"/>
        </w:rPr>
        <w:t xml:space="preserve"> atoms in materials.  In these experiments, helium is either </w:t>
      </w:r>
      <w:r w:rsidRPr="007B62C2">
        <w:rPr>
          <w:rFonts w:ascii="Times New Roman" w:hAnsi="Times New Roman" w:cs="Times New Roman"/>
          <w:i/>
          <w:color w:val="000000" w:themeColor="text1"/>
        </w:rPr>
        <w:t>infused</w:t>
      </w:r>
      <w:r w:rsidRPr="007B62C2">
        <w:rPr>
          <w:rFonts w:ascii="Times New Roman" w:hAnsi="Times New Roman" w:cs="Times New Roman"/>
          <w:color w:val="000000" w:themeColor="text1"/>
        </w:rPr>
        <w:t xml:space="preserve"> into the sample, in which case only thermal defect concentrations are expected, or </w:t>
      </w:r>
      <w:r w:rsidRPr="007B62C2">
        <w:rPr>
          <w:rFonts w:ascii="Times New Roman" w:hAnsi="Times New Roman" w:cs="Times New Roman"/>
          <w:i/>
          <w:color w:val="000000" w:themeColor="text1"/>
        </w:rPr>
        <w:t>implanted</w:t>
      </w:r>
      <w:r w:rsidRPr="007B62C2">
        <w:rPr>
          <w:rFonts w:ascii="Times New Roman" w:hAnsi="Times New Roman" w:cs="Times New Roman"/>
          <w:color w:val="000000" w:themeColor="text1"/>
        </w:rPr>
        <w:t xml:space="preserve"> into the sample, which produces irradiation-induced defects.  The sample is then heated and the helium release measured using a quadrupole mass spectrometer.  Immobile helium will reside in the lowest energy interstitial site, while mobile helium will become strongly trapped by vacancies.  In ceramics, vacancies are immobile at room temperature and helium is likely trapped in single vacancy sites.  At high temperatures, vacancies become mobile and may form vacancy clusters, to which helium will bind to form helium-vacancy complexes, </w:t>
      </w:r>
      <w:proofErr w:type="spellStart"/>
      <w:r w:rsidRPr="007B62C2">
        <w:rPr>
          <w:rFonts w:ascii="Times New Roman" w:hAnsi="Times New Roman" w:cs="Times New Roman"/>
          <w:color w:val="000000" w:themeColor="text1"/>
        </w:rPr>
        <w:t>He</w:t>
      </w:r>
      <w:r w:rsidRPr="007B62C2">
        <w:rPr>
          <w:rFonts w:ascii="Times New Roman" w:hAnsi="Times New Roman" w:cs="Times New Roman"/>
          <w:color w:val="000000" w:themeColor="text1"/>
          <w:vertAlign w:val="subscript"/>
        </w:rPr>
        <w:t>n</w:t>
      </w:r>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m</w:t>
      </w:r>
      <w:proofErr w:type="spellEnd"/>
      <w:r w:rsidRPr="007B62C2">
        <w:rPr>
          <w:rFonts w:ascii="Times New Roman" w:hAnsi="Times New Roman" w:cs="Times New Roman"/>
          <w:color w:val="000000" w:themeColor="text1"/>
        </w:rPr>
        <w:t xml:space="preserve">, containing </w:t>
      </w:r>
      <w:r w:rsidRPr="007B62C2">
        <w:rPr>
          <w:rFonts w:ascii="Times New Roman" w:hAnsi="Times New Roman" w:cs="Times New Roman"/>
          <w:i/>
          <w:color w:val="000000" w:themeColor="text1"/>
        </w:rPr>
        <w:t>n</w:t>
      </w:r>
      <w:r w:rsidRPr="007B62C2">
        <w:rPr>
          <w:rFonts w:ascii="Times New Roman" w:hAnsi="Times New Roman" w:cs="Times New Roman"/>
          <w:color w:val="000000" w:themeColor="text1"/>
        </w:rPr>
        <w:t xml:space="preserve"> He atoms and </w:t>
      </w:r>
      <w:r w:rsidRPr="007B62C2">
        <w:rPr>
          <w:rFonts w:ascii="Times New Roman" w:hAnsi="Times New Roman" w:cs="Times New Roman"/>
          <w:i/>
          <w:color w:val="000000" w:themeColor="text1"/>
        </w:rPr>
        <w:t>m</w:t>
      </w:r>
      <w:r w:rsidRPr="007B62C2">
        <w:rPr>
          <w:rFonts w:ascii="Times New Roman" w:hAnsi="Times New Roman" w:cs="Times New Roman"/>
          <w:color w:val="000000" w:themeColor="text1"/>
        </w:rPr>
        <w:t xml:space="preserve"> vacancies.  Measured desorption temperatures correspond to helium dissociation energies,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m</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B</m:t>
            </m:r>
          </m:sub>
        </m:sSub>
      </m:oMath>
      <w:r w:rsidRPr="007B62C2">
        <w:rPr>
          <w:rFonts w:ascii="Times New Roman" w:eastAsiaTheme="minorEastAsia" w:hAnsi="Times New Roman" w:cs="Times New Roman"/>
          <w:color w:val="000000" w:themeColor="text1"/>
        </w:rPr>
        <w:t>,</w:t>
      </w:r>
      <w:r w:rsidRPr="007B62C2">
        <w:rPr>
          <w:rFonts w:ascii="Times New Roman" w:hAnsi="Times New Roman" w:cs="Times New Roman"/>
          <w:color w:val="000000" w:themeColor="text1"/>
        </w:rPr>
        <w:t xml:space="preserve"> where </w:t>
      </w:r>
      <w:proofErr w:type="spellStart"/>
      <w:r w:rsidRPr="007B62C2">
        <w:rPr>
          <w:rFonts w:ascii="Times New Roman" w:hAnsi="Times New Roman" w:cs="Times New Roman"/>
          <w:i/>
          <w:color w:val="000000" w:themeColor="text1"/>
        </w:rPr>
        <w:t>E</w:t>
      </w:r>
      <w:r w:rsidRPr="007B62C2">
        <w:rPr>
          <w:rFonts w:ascii="Times New Roman" w:hAnsi="Times New Roman" w:cs="Times New Roman"/>
          <w:i/>
          <w:color w:val="000000" w:themeColor="text1"/>
          <w:vertAlign w:val="subscript"/>
        </w:rPr>
        <w:t>m</w:t>
      </w:r>
      <w:proofErr w:type="spellEnd"/>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and </w:t>
      </w:r>
      <w:r w:rsidRPr="007B62C2">
        <w:rPr>
          <w:rFonts w:ascii="Times New Roman" w:hAnsi="Times New Roman" w:cs="Times New Roman"/>
          <w:i/>
          <w:color w:val="000000" w:themeColor="text1"/>
        </w:rPr>
        <w:t>E</w:t>
      </w:r>
      <w:r w:rsidRPr="007B62C2">
        <w:rPr>
          <w:rFonts w:ascii="Times New Roman" w:hAnsi="Times New Roman" w:cs="Times New Roman"/>
          <w:i/>
          <w:color w:val="000000" w:themeColor="text1"/>
          <w:vertAlign w:val="subscript"/>
        </w:rPr>
        <w:t>B</w:t>
      </w:r>
      <w:r w:rsidRPr="007B62C2">
        <w:rPr>
          <w:rFonts w:ascii="Times New Roman" w:hAnsi="Times New Roman" w:cs="Times New Roman"/>
          <w:color w:val="000000" w:themeColor="text1"/>
        </w:rPr>
        <w:t xml:space="preserve"> are the migration and binding energies, respectively, from He-defect complexes inside the material.  THDS experiments were performed at Oak Ridge National Laboratory.  The THDS system is shown in Fig 4.9.  </w:t>
      </w:r>
    </w:p>
    <w:p w14:paraId="0DADD675" w14:textId="77777777" w:rsidR="0033634C" w:rsidRDefault="0033634C" w:rsidP="00C068F1">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Pyrochlore samples were synthesized as described in Chapter 3, then ground by hand using </w:t>
      </w:r>
      <w:proofErr w:type="spellStart"/>
      <w:r w:rsidRPr="007B62C2">
        <w:rPr>
          <w:rFonts w:ascii="Times New Roman" w:hAnsi="Times New Roman" w:cs="Times New Roman"/>
          <w:color w:val="000000" w:themeColor="text1"/>
        </w:rPr>
        <w:t>SiC</w:t>
      </w:r>
      <w:proofErr w:type="spellEnd"/>
      <w:r w:rsidRPr="007B62C2">
        <w:rPr>
          <w:rFonts w:ascii="Times New Roman" w:hAnsi="Times New Roman" w:cs="Times New Roman"/>
          <w:color w:val="000000" w:themeColor="text1"/>
        </w:rPr>
        <w:t xml:space="preserve"> paper to ~ 1 mm thickness.  Samples less than 2 x 2 mm, the maximum size that could fit in the THDS ion implantation chamber, were cut using a diamond saw.  Small samples are generally desirable to reduce the heating power needed in the experiments.  Both sides of the samples were polished using diamond lapping film down to 1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and finished with 0.02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colloidal silica to remove polishing damage.  Polishing the back side provides good contact with the heating stage, and polishing the surface reduces surface roughness effects during the ion implantation and desorption experiments.  After polishing, samples were heated at 800°C for 36h to anneal away strain induced by sample preparation.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were implanted to a fluence of 1 x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with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or 1 MeV He so that the effects of implantation depth could be examined.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 implantations were performed using the </w:t>
      </w:r>
      <w:r w:rsidRPr="007B62C2">
        <w:rPr>
          <w:rFonts w:ascii="Times New Roman" w:hAnsi="Times New Roman" w:cs="Times New Roman"/>
          <w:i/>
          <w:color w:val="000000" w:themeColor="text1"/>
        </w:rPr>
        <w:t>in-situ</w:t>
      </w:r>
      <w:r w:rsidRPr="007B62C2">
        <w:rPr>
          <w:rFonts w:ascii="Times New Roman" w:hAnsi="Times New Roman" w:cs="Times New Roman"/>
          <w:color w:val="000000" w:themeColor="text1"/>
        </w:rPr>
        <w:t xml:space="preserve"> 20 kV ion implantation gun inside the THDS system (Fig. 4.9),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implantations were performed using the 200 kV </w:t>
      </w:r>
      <w:proofErr w:type="spellStart"/>
      <w:r w:rsidRPr="007B62C2">
        <w:rPr>
          <w:rFonts w:ascii="Times New Roman" w:hAnsi="Times New Roman" w:cs="Times New Roman"/>
          <w:color w:val="000000" w:themeColor="text1"/>
        </w:rPr>
        <w:t>Danfysik</w:t>
      </w:r>
      <w:proofErr w:type="spellEnd"/>
      <w:r w:rsidRPr="007B62C2">
        <w:rPr>
          <w:rFonts w:ascii="Times New Roman" w:hAnsi="Times New Roman" w:cs="Times New Roman"/>
          <w:color w:val="000000" w:themeColor="text1"/>
        </w:rPr>
        <w:t xml:space="preserve"> Research Implanter at LANL-IBML, and 1 MeV implantations were performed using the 3 MV Tandem accelerator at the UT-IBML.  After ion implantation inside the THDS system, a manipulator is used to move the sample from the ion implantation chamber into the heating chamber.  Each chamber is equipped with a Pfeiffer turbo-drag pump, with the pre-vacuum obtained by the Varian </w:t>
      </w:r>
      <w:proofErr w:type="spellStart"/>
      <w:r w:rsidRPr="007B62C2">
        <w:rPr>
          <w:rFonts w:ascii="Times New Roman" w:hAnsi="Times New Roman" w:cs="Times New Roman"/>
          <w:color w:val="000000" w:themeColor="text1"/>
        </w:rPr>
        <w:t>TriScroll</w:t>
      </w:r>
      <w:proofErr w:type="spellEnd"/>
      <w:r w:rsidRPr="007B62C2">
        <w:rPr>
          <w:rFonts w:ascii="Times New Roman" w:hAnsi="Times New Roman" w:cs="Times New Roman"/>
          <w:color w:val="000000" w:themeColor="text1"/>
        </w:rPr>
        <w:t xml:space="preserve"> 600 oil-free dry scroll vacuum pump.  The system target pressure is ~10</w:t>
      </w:r>
      <w:r w:rsidRPr="007B62C2">
        <w:rPr>
          <w:rFonts w:ascii="Times New Roman" w:hAnsi="Times New Roman" w:cs="Times New Roman"/>
          <w:color w:val="000000" w:themeColor="text1"/>
          <w:vertAlign w:val="superscript"/>
        </w:rPr>
        <w:t>-10</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torr</w:t>
      </w:r>
      <w:proofErr w:type="spellEnd"/>
      <w:r w:rsidRPr="007B62C2">
        <w:rPr>
          <w:rFonts w:ascii="Times New Roman" w:hAnsi="Times New Roman" w:cs="Times New Roman"/>
          <w:color w:val="000000" w:themeColor="text1"/>
        </w:rPr>
        <w:t>.  The maximum temperature obtained from the heater is 1100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C.  </w:t>
      </w:r>
    </w:p>
    <w:p w14:paraId="6108F868" w14:textId="77777777" w:rsidR="0033634C" w:rsidRDefault="0033634C" w:rsidP="00C068F1">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
    <w:p w14:paraId="302E8693" w14:textId="77777777" w:rsidR="0033634C" w:rsidRPr="007B62C2" w:rsidRDefault="0033634C" w:rsidP="00C068F1">
      <w:pPr>
        <w:spacing w:line="360" w:lineRule="auto"/>
        <w:jc w:val="both"/>
        <w:rPr>
          <w:rFonts w:ascii="Times New Roman" w:hAnsi="Times New Roman" w:cs="Times New Roman"/>
          <w:color w:val="000000" w:themeColor="text1"/>
        </w:rPr>
      </w:pPr>
    </w:p>
    <w:p w14:paraId="03ED7240" w14:textId="77777777" w:rsidR="0033634C" w:rsidRPr="007B62C2" w:rsidRDefault="0033634C" w:rsidP="00346254">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4FBF814F" wp14:editId="00D090D7">
            <wp:extent cx="3997279" cy="30886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20467" cy="3106557"/>
                    </a:xfrm>
                    <a:prstGeom prst="rect">
                      <a:avLst/>
                    </a:prstGeom>
                  </pic:spPr>
                </pic:pic>
              </a:graphicData>
            </a:graphic>
          </wp:inline>
        </w:drawing>
      </w:r>
    </w:p>
    <w:p w14:paraId="4744A13F" w14:textId="77777777" w:rsidR="0033634C" w:rsidRPr="007B62C2" w:rsidRDefault="0033634C" w:rsidP="001147DA">
      <w:pPr>
        <w:pStyle w:val="Caption"/>
      </w:pPr>
      <w:bookmarkStart w:id="46" w:name="_Toc466971641"/>
      <w:r w:rsidRPr="007B62C2">
        <w:t xml:space="preserve">Figure </w:t>
      </w:r>
      <w:fldSimple w:instr=" STYLEREF 1 \s ">
        <w:r w:rsidR="00AD6C6F">
          <w:rPr>
            <w:noProof/>
          </w:rPr>
          <w:t>4</w:t>
        </w:r>
      </w:fldSimple>
      <w:r>
        <w:t>.</w:t>
      </w:r>
      <w:fldSimple w:instr=" SEQ Figure \* ARABIC \s 1 ">
        <w:r w:rsidR="00AD6C6F">
          <w:rPr>
            <w:noProof/>
          </w:rPr>
          <w:t>9</w:t>
        </w:r>
      </w:fldSimple>
      <w:r w:rsidRPr="007B62C2">
        <w:t xml:space="preserve"> Image showing the thermal desorption spectroscopy system at Oak Ridge National Laboratory.</w:t>
      </w:r>
      <w:bookmarkEnd w:id="46"/>
    </w:p>
    <w:p w14:paraId="2EEAB6DE" w14:textId="77777777" w:rsidR="0033634C" w:rsidRDefault="0033634C" w:rsidP="007B62C2">
      <w:pPr>
        <w:spacing w:line="360" w:lineRule="auto"/>
        <w:rPr>
          <w:rFonts w:ascii="Times New Roman" w:hAnsi="Times New Roman" w:cs="Times New Roman"/>
          <w:b/>
          <w:color w:val="000000" w:themeColor="text1"/>
          <w:sz w:val="28"/>
        </w:rPr>
      </w:pPr>
    </w:p>
    <w:p w14:paraId="7D763956" w14:textId="77777777" w:rsidR="0033634C" w:rsidRPr="007B62C2" w:rsidRDefault="0033634C" w:rsidP="007B62C2">
      <w:pPr>
        <w:spacing w:line="360" w:lineRule="auto"/>
        <w:rPr>
          <w:rFonts w:ascii="Times New Roman" w:hAnsi="Times New Roman" w:cs="Times New Roman"/>
          <w:b/>
          <w:color w:val="000000" w:themeColor="text1"/>
          <w:sz w:val="28"/>
        </w:rPr>
      </w:pPr>
    </w:p>
    <w:p w14:paraId="3B829E84" w14:textId="77777777" w:rsidR="0033634C" w:rsidRPr="007B62C2"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For these measurements, the temperature ramp rate was fixed at 0.5 K/s using programmable ramp software.  A </w:t>
      </w:r>
      <w:proofErr w:type="spellStart"/>
      <w:r w:rsidRPr="007B62C2">
        <w:rPr>
          <w:rFonts w:ascii="Times New Roman" w:hAnsi="Times New Roman" w:cs="Times New Roman"/>
          <w:color w:val="000000" w:themeColor="text1"/>
        </w:rPr>
        <w:t>Heitronics</w:t>
      </w:r>
      <w:proofErr w:type="spellEnd"/>
      <w:r w:rsidRPr="007B62C2">
        <w:rPr>
          <w:rFonts w:ascii="Times New Roman" w:hAnsi="Times New Roman" w:cs="Times New Roman"/>
          <w:color w:val="000000" w:themeColor="text1"/>
        </w:rPr>
        <w:t xml:space="preserve"> infrared radiation pyrometer is used to acquire the accurate temperature of the samples during the desorption process.  Desorbed gas is measured by a Pfeiffer </w:t>
      </w:r>
      <w:proofErr w:type="spellStart"/>
      <w:r w:rsidRPr="007B62C2">
        <w:rPr>
          <w:rFonts w:ascii="Times New Roman" w:hAnsi="Times New Roman" w:cs="Times New Roman"/>
          <w:color w:val="000000" w:themeColor="text1"/>
        </w:rPr>
        <w:t>HiQuad</w:t>
      </w:r>
      <w:proofErr w:type="spellEnd"/>
      <w:r w:rsidRPr="007B62C2">
        <w:rPr>
          <w:rFonts w:ascii="Times New Roman" w:hAnsi="Times New Roman" w:cs="Times New Roman"/>
          <w:color w:val="000000" w:themeColor="text1"/>
        </w:rPr>
        <w:t xml:space="preserve"> quadrupole mass spectrometer system inside the measurement chamber.  A linear relationship exists between the ion current in the mass spectrometer and the helium partial pressure, given by Eq. 4.3.  </w:t>
      </w:r>
    </w:p>
    <w:p w14:paraId="1D07F49D" w14:textId="77777777" w:rsidR="0033634C" w:rsidRPr="007B62C2" w:rsidRDefault="0033634C" w:rsidP="00E936BA">
      <w:pPr>
        <w:spacing w:line="360" w:lineRule="auto"/>
        <w:ind w:left="1440" w:firstLine="720"/>
        <w:jc w:val="right"/>
        <w:rPr>
          <w:rFonts w:ascii="Times New Roman" w:hAnsi="Times New Roman" w:cs="Times New Roman"/>
          <w:color w:val="000000" w:themeColor="text1"/>
        </w:rPr>
      </w:pPr>
      <m:oMath>
        <m:r>
          <w:rPr>
            <w:rFonts w:ascii="Cambria Math" w:hAnsi="Cambria Math" w:cs="Times New Roman"/>
            <w:color w:val="000000" w:themeColor="text1"/>
          </w:rPr>
          <m:t>I</m:t>
        </m:r>
        <m:d>
          <m:dPr>
            <m:ctrlPr>
              <w:rPr>
                <w:rFonts w:ascii="Cambria Math" w:hAnsi="Cambria Math" w:cs="Times New Roman"/>
                <w:i/>
                <w:color w:val="000000" w:themeColor="text1"/>
              </w:rPr>
            </m:ctrlPr>
          </m:dPr>
          <m:e>
            <m:r>
              <w:rPr>
                <w:rFonts w:ascii="Cambria Math" w:hAnsi="Cambria Math" w:cs="Times New Roman"/>
                <w:color w:val="000000" w:themeColor="text1"/>
              </w:rPr>
              <m:t>A</m:t>
            </m:r>
          </m:e>
        </m:d>
        <m:r>
          <w:rPr>
            <w:rFonts w:ascii="Cambria Math" w:hAnsi="Cambria Math" w:cs="Times New Roman"/>
            <w:color w:val="000000" w:themeColor="text1"/>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He</m:t>
            </m:r>
          </m:sub>
        </m:sSub>
        <m:r>
          <w:rPr>
            <w:rFonts w:ascii="Cambria Math" w:hAnsi="Cambria Math" w:cs="Times New Roman"/>
            <w:color w:val="000000" w:themeColor="text1"/>
          </w:rPr>
          <m:t>(</m:t>
        </m:r>
        <m:r>
          <m:rPr>
            <m:nor/>
          </m:rPr>
          <w:rPr>
            <w:rFonts w:ascii="Times New Roman" w:hAnsi="Times New Roman" w:cs="Times New Roman"/>
            <w:color w:val="000000" w:themeColor="text1"/>
          </w:rPr>
          <m:t>torr</m:t>
        </m:r>
        <m:r>
          <w:rPr>
            <w:rFonts w:ascii="Cambria Math" w:hAnsi="Cambria Math" w:cs="Times New Roman"/>
            <w:color w:val="000000" w:themeColor="text1"/>
          </w:rPr>
          <m:t>)</m:t>
        </m:r>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hAnsi="Times New Roman" w:cs="Times New Roman"/>
          <w:color w:val="000000" w:themeColor="text1"/>
        </w:rPr>
        <w:t>(4.3)</w:t>
      </w:r>
    </w:p>
    <w:p w14:paraId="553FE986" w14:textId="77777777"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helium desorption rate from the sample is described by Eq. 4.4, where </w:t>
      </w:r>
      <w:r w:rsidRPr="007B62C2">
        <w:rPr>
          <w:rFonts w:ascii="Times New Roman" w:hAnsi="Times New Roman" w:cs="Times New Roman"/>
          <w:i/>
          <w:color w:val="000000" w:themeColor="text1"/>
        </w:rPr>
        <w:t>L(t)</w:t>
      </w:r>
      <w:r w:rsidRPr="007B62C2">
        <w:rPr>
          <w:rFonts w:ascii="Times New Roman" w:hAnsi="Times New Roman" w:cs="Times New Roman"/>
          <w:color w:val="000000" w:themeColor="text1"/>
        </w:rPr>
        <w:t xml:space="preserve"> is the helium desorption rate, </w:t>
      </w:r>
      <w:r w:rsidRPr="007B62C2">
        <w:rPr>
          <w:rFonts w:ascii="Times New Roman" w:hAnsi="Times New Roman" w:cs="Times New Roman"/>
          <w:i/>
          <w:color w:val="000000" w:themeColor="text1"/>
        </w:rPr>
        <w:t>N</w:t>
      </w:r>
      <w:r w:rsidRPr="007B62C2">
        <w:rPr>
          <w:rFonts w:ascii="Times New Roman" w:hAnsi="Times New Roman" w:cs="Times New Roman"/>
          <w:color w:val="000000" w:themeColor="text1"/>
        </w:rPr>
        <w:t xml:space="preserve"> is the number of helium atoms, </w:t>
      </w:r>
      <w:r w:rsidRPr="007B62C2">
        <w:rPr>
          <w:rFonts w:ascii="Times New Roman" w:hAnsi="Times New Roman" w:cs="Times New Roman"/>
          <w:i/>
          <w:color w:val="000000" w:themeColor="text1"/>
        </w:rPr>
        <w:t>P(t)</w:t>
      </w:r>
      <w:r w:rsidRPr="007B62C2">
        <w:rPr>
          <w:rFonts w:ascii="Times New Roman" w:hAnsi="Times New Roman" w:cs="Times New Roman"/>
          <w:color w:val="000000" w:themeColor="text1"/>
        </w:rPr>
        <w:t xml:space="preserve"> is the helium partial pressure, </w:t>
      </w:r>
      <w:r w:rsidRPr="007B62C2">
        <w:rPr>
          <w:rFonts w:ascii="Times New Roman" w:hAnsi="Times New Roman" w:cs="Times New Roman"/>
          <w:i/>
          <w:color w:val="000000" w:themeColor="text1"/>
        </w:rPr>
        <w:t>S</w:t>
      </w:r>
      <w:r w:rsidRPr="007B62C2">
        <w:rPr>
          <w:rFonts w:ascii="Times New Roman" w:hAnsi="Times New Roman" w:cs="Times New Roman"/>
          <w:color w:val="000000" w:themeColor="text1"/>
        </w:rPr>
        <w:t xml:space="preserve"> is the pumping speed (L/s), </w:t>
      </w:r>
      <w:r w:rsidRPr="007B62C2">
        <w:rPr>
          <w:rFonts w:ascii="Times New Roman" w:hAnsi="Times New Roman" w:cs="Times New Roman"/>
          <w:i/>
          <w:color w:val="000000" w:themeColor="text1"/>
        </w:rPr>
        <w:t>V</w:t>
      </w:r>
      <w:r w:rsidRPr="007B62C2">
        <w:rPr>
          <w:rFonts w:ascii="Times New Roman" w:hAnsi="Times New Roman" w:cs="Times New Roman"/>
          <w:color w:val="000000" w:themeColor="text1"/>
        </w:rPr>
        <w:t xml:space="preserve"> is the chamber volume (L), and </w:t>
      </w:r>
      <w:r w:rsidRPr="007B62C2">
        <w:rPr>
          <w:rFonts w:ascii="Times New Roman" w:hAnsi="Times New Roman" w:cs="Times New Roman"/>
          <w:color w:val="000000" w:themeColor="text1"/>
        </w:rPr>
        <w:sym w:font="Symbol" w:char="F074"/>
      </w:r>
      <w:r w:rsidRPr="007B62C2">
        <w:rPr>
          <w:rFonts w:ascii="Times New Roman" w:hAnsi="Times New Roman" w:cs="Times New Roman"/>
          <w:color w:val="000000" w:themeColor="text1"/>
        </w:rPr>
        <w:t xml:space="preserve"> = </w:t>
      </w:r>
      <w:r w:rsidRPr="007B62C2">
        <w:rPr>
          <w:rFonts w:ascii="Times New Roman" w:hAnsi="Times New Roman" w:cs="Times New Roman"/>
          <w:i/>
          <w:color w:val="000000" w:themeColor="text1"/>
        </w:rPr>
        <w:t>V/S</w:t>
      </w:r>
      <w:r w:rsidRPr="007B62C2">
        <w:rPr>
          <w:rFonts w:ascii="Times New Roman" w:hAnsi="Times New Roman" w:cs="Times New Roman"/>
          <w:color w:val="000000" w:themeColor="text1"/>
        </w:rPr>
        <w:t>, the pumping time constant (s).</w:t>
      </w:r>
    </w:p>
    <w:p w14:paraId="0FEEA641" w14:textId="77777777" w:rsidR="0033634C" w:rsidRPr="007B62C2" w:rsidRDefault="0033634C" w:rsidP="00E936BA">
      <w:pPr>
        <w:spacing w:line="360" w:lineRule="auto"/>
        <w:jc w:val="right"/>
        <w:rPr>
          <w:rFonts w:ascii="Times New Roman" w:hAnsi="Times New Roman" w:cs="Times New Roman"/>
          <w:color w:val="000000" w:themeColor="text1"/>
        </w:rPr>
      </w:pPr>
      <m:oMath>
        <m:r>
          <w:rPr>
            <w:rFonts w:ascii="Cambria Math" w:hAnsi="Cambria Math" w:cs="Times New Roman"/>
            <w:color w:val="000000" w:themeColor="text1"/>
          </w:rPr>
          <m:t>L</m:t>
        </m:r>
        <m:d>
          <m:dPr>
            <m:ctrlPr>
              <w:rPr>
                <w:rFonts w:ascii="Cambria Math" w:hAnsi="Cambria Math" w:cs="Times New Roman"/>
                <w:i/>
                <w:color w:val="000000" w:themeColor="text1"/>
              </w:rPr>
            </m:ctrlPr>
          </m:dPr>
          <m:e>
            <m:r>
              <w:rPr>
                <w:rFonts w:ascii="Cambria Math" w:hAnsi="Cambria Math" w:cs="Times New Roman"/>
                <w:color w:val="000000" w:themeColor="text1"/>
              </w:rPr>
              <m:t>t</m:t>
            </m:r>
          </m:e>
        </m:d>
        <m:r>
          <w:rPr>
            <w:rFonts w:ascii="Cambria Math" w:hAnsi="Cambria Math" w:cs="Times New Roman"/>
            <w:color w:val="000000" w:themeColor="text1"/>
          </w:rPr>
          <m:t xml:space="preserve">= </m:t>
        </m:r>
        <m:f>
          <m:fPr>
            <m:ctrlPr>
              <w:rPr>
                <w:rFonts w:ascii="Cambria Math" w:hAnsi="Cambria Math" w:cs="Times New Roman"/>
                <w:i/>
                <w:color w:val="000000" w:themeColor="text1"/>
              </w:rPr>
            </m:ctrlPr>
          </m:fPr>
          <m:num>
            <m:r>
              <w:rPr>
                <w:rFonts w:ascii="Cambria Math" w:hAnsi="Cambria Math" w:cs="Times New Roman"/>
                <w:color w:val="000000" w:themeColor="text1"/>
              </w:rPr>
              <m:t>dN</m:t>
            </m:r>
          </m:num>
          <m:den>
            <m:r>
              <w:rPr>
                <w:rFonts w:ascii="Cambria Math" w:hAnsi="Cambria Math" w:cs="Times New Roman"/>
                <w:color w:val="000000" w:themeColor="text1"/>
              </w:rPr>
              <m:t>dt</m:t>
            </m:r>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dP(t)</m:t>
            </m:r>
          </m:num>
          <m:den>
            <m:r>
              <w:rPr>
                <w:rFonts w:ascii="Cambria Math" w:hAnsi="Cambria Math" w:cs="Times New Roman"/>
                <w:color w:val="000000" w:themeColor="text1"/>
              </w:rPr>
              <m:t>dt</m:t>
            </m:r>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S</m:t>
            </m:r>
          </m:num>
          <m:den>
            <m:r>
              <w:rPr>
                <w:rFonts w:ascii="Cambria Math" w:hAnsi="Cambria Math" w:cs="Times New Roman"/>
                <w:color w:val="000000" w:themeColor="text1"/>
              </w:rPr>
              <m:t>V</m:t>
            </m:r>
          </m:den>
        </m:f>
        <m:r>
          <w:rPr>
            <w:rFonts w:ascii="Cambria Math" w:hAnsi="Cambria Math" w:cs="Times New Roman"/>
            <w:color w:val="000000" w:themeColor="text1"/>
          </w:rPr>
          <m:t>P</m:t>
        </m:r>
        <m:d>
          <m:dPr>
            <m:ctrlPr>
              <w:rPr>
                <w:rFonts w:ascii="Cambria Math" w:hAnsi="Cambria Math" w:cs="Times New Roman"/>
                <w:i/>
                <w:color w:val="000000" w:themeColor="text1"/>
              </w:rPr>
            </m:ctrlPr>
          </m:dPr>
          <m:e>
            <m:r>
              <w:rPr>
                <w:rFonts w:ascii="Cambria Math" w:hAnsi="Cambria Math" w:cs="Times New Roman"/>
                <w:color w:val="000000" w:themeColor="text1"/>
              </w:rPr>
              <m:t>t</m:t>
            </m:r>
          </m:e>
        </m:d>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dP(t)</m:t>
            </m:r>
          </m:num>
          <m:den>
            <m:r>
              <w:rPr>
                <w:rFonts w:ascii="Cambria Math" w:hAnsi="Cambria Math" w:cs="Times New Roman"/>
                <w:color w:val="000000" w:themeColor="text1"/>
              </w:rPr>
              <m:t>dt</m:t>
            </m:r>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P(t)</m:t>
            </m:r>
          </m:num>
          <m:den>
            <m:r>
              <w:rPr>
                <w:rFonts w:ascii="Cambria Math" w:hAnsi="Cambria Math" w:cs="Times New Roman"/>
                <w:color w:val="000000" w:themeColor="text1"/>
              </w:rPr>
              <m:t>τ</m:t>
            </m:r>
          </m:den>
        </m:f>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hAnsi="Times New Roman" w:cs="Times New Roman"/>
          <w:color w:val="000000" w:themeColor="text1"/>
        </w:rPr>
        <w:t>(4.4)</w:t>
      </w:r>
    </w:p>
    <w:p w14:paraId="516CC6A8" w14:textId="77777777" w:rsidR="0033634C" w:rsidRPr="007B62C2" w:rsidRDefault="0033634C" w:rsidP="00E936BA">
      <w:pPr>
        <w:spacing w:line="360" w:lineRule="auto"/>
        <w:jc w:val="both"/>
        <w:rPr>
          <w:rFonts w:ascii="Times New Roman" w:hAnsi="Times New Roman" w:cs="Times New Roman"/>
          <w:i/>
          <w:color w:val="000000" w:themeColor="text1"/>
        </w:rPr>
      </w:pPr>
      <w:r w:rsidRPr="007B62C2">
        <w:rPr>
          <w:rFonts w:ascii="Times New Roman" w:hAnsi="Times New Roman" w:cs="Times New Roman"/>
          <w:color w:val="000000" w:themeColor="text1"/>
        </w:rPr>
        <w:t xml:space="preserve">The THDS system can operate in two modes, either static or dynamic mode.  In static mode, the </w:t>
      </w:r>
      <w:r w:rsidRPr="007B62C2">
        <w:rPr>
          <w:rFonts w:ascii="Times New Roman" w:hAnsi="Times New Roman" w:cs="Times New Roman"/>
          <w:i/>
          <w:color w:val="000000" w:themeColor="text1"/>
        </w:rPr>
        <w:t>P(t)/</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74"/>
      </w:r>
      <w:r w:rsidRPr="007B62C2">
        <w:rPr>
          <w:rFonts w:ascii="Times New Roman" w:hAnsi="Times New Roman" w:cs="Times New Roman"/>
          <w:color w:val="000000" w:themeColor="text1"/>
        </w:rPr>
        <w:t xml:space="preserve"> term in Eq. 4.4 is minimized, with no pumping on the sample holder chamber.  In the dynamic mode, the </w:t>
      </w:r>
      <w:proofErr w:type="spellStart"/>
      <w:r w:rsidRPr="007B62C2">
        <w:rPr>
          <w:rFonts w:ascii="Times New Roman" w:hAnsi="Times New Roman" w:cs="Times New Roman"/>
          <w:i/>
          <w:color w:val="000000" w:themeColor="text1"/>
        </w:rPr>
        <w:t>dP</w:t>
      </w:r>
      <w:proofErr w:type="spellEnd"/>
      <w:r w:rsidRPr="007B62C2">
        <w:rPr>
          <w:rFonts w:ascii="Times New Roman" w:hAnsi="Times New Roman" w:cs="Times New Roman"/>
          <w:i/>
          <w:color w:val="000000" w:themeColor="text1"/>
        </w:rPr>
        <w:t>(t)/</w:t>
      </w:r>
      <w:proofErr w:type="spellStart"/>
      <w:r w:rsidRPr="007B62C2">
        <w:rPr>
          <w:rFonts w:ascii="Times New Roman" w:hAnsi="Times New Roman" w:cs="Times New Roman"/>
          <w:i/>
          <w:color w:val="000000" w:themeColor="text1"/>
        </w:rPr>
        <w:t>dt</w:t>
      </w:r>
      <w:proofErr w:type="spellEnd"/>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term in Eq. 4.4 is minimized, and </w:t>
      </w:r>
      <w:r w:rsidRPr="007B62C2">
        <w:rPr>
          <w:rFonts w:ascii="Times New Roman" w:hAnsi="Times New Roman" w:cs="Times New Roman"/>
          <w:color w:val="000000" w:themeColor="text1"/>
        </w:rPr>
        <w:sym w:font="Symbol" w:char="F074"/>
      </w:r>
      <w:r w:rsidRPr="007B62C2">
        <w:rPr>
          <w:rFonts w:ascii="Times New Roman" w:hAnsi="Times New Roman" w:cs="Times New Roman"/>
          <w:color w:val="000000" w:themeColor="text1"/>
        </w:rPr>
        <w:t xml:space="preserve"> is adjusted by the value to the turbo-drag pump.  These measurements were performed in dynamic mode.</w:t>
      </w:r>
    </w:p>
    <w:p w14:paraId="550DF9F7" w14:textId="77777777" w:rsidR="0033634C" w:rsidRPr="007B62C2" w:rsidRDefault="0033634C" w:rsidP="00E936BA">
      <w:pPr>
        <w:spacing w:line="360" w:lineRule="auto"/>
        <w:ind w:firstLine="720"/>
        <w:jc w:val="both"/>
        <w:rPr>
          <w:rFonts w:ascii="Times New Roman" w:hAnsi="Times New Roman" w:cs="Times New Roman"/>
          <w:b/>
          <w:color w:val="000000" w:themeColor="text1"/>
          <w:sz w:val="28"/>
        </w:rPr>
      </w:pPr>
    </w:p>
    <w:p w14:paraId="143B57E4" w14:textId="77777777" w:rsidR="0033634C" w:rsidRPr="007B62C2" w:rsidRDefault="0033634C">
      <w:pPr>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br w:type="page"/>
      </w:r>
    </w:p>
    <w:p w14:paraId="43A79387" w14:textId="77777777" w:rsidR="0033634C" w:rsidRPr="007B62C2" w:rsidRDefault="0033634C" w:rsidP="0033634C">
      <w:pPr>
        <w:pStyle w:val="Heading1"/>
        <w:numPr>
          <w:ilvl w:val="0"/>
          <w:numId w:val="14"/>
        </w:numPr>
        <w:rPr>
          <w:rFonts w:ascii="Times New Roman" w:hAnsi="Times New Roman" w:cs="Times New Roman"/>
          <w:b w:val="0"/>
        </w:rPr>
      </w:pPr>
      <w:r w:rsidRPr="007B62C2">
        <w:rPr>
          <w:rFonts w:ascii="Times New Roman" w:hAnsi="Times New Roman" w:cs="Times New Roman"/>
          <w:b w:val="0"/>
        </w:rPr>
        <w:br/>
      </w:r>
      <w:bookmarkStart w:id="47" w:name="_Toc466971702"/>
      <w:r w:rsidRPr="007B62C2">
        <w:rPr>
          <w:rFonts w:ascii="Times New Roman" w:hAnsi="Times New Roman" w:cs="Times New Roman"/>
        </w:rPr>
        <w:t>HELIUM BUBBLE FORMATION IN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bookmarkEnd w:id="47"/>
    </w:p>
    <w:p w14:paraId="0ED389BF" w14:textId="77777777" w:rsidR="0033634C" w:rsidRPr="007B62C2" w:rsidRDefault="0033634C" w:rsidP="00F460A5">
      <w:pPr>
        <w:rPr>
          <w:rFonts w:ascii="Times New Roman" w:hAnsi="Times New Roman" w:cs="Times New Roman"/>
          <w:color w:val="000000" w:themeColor="text1"/>
        </w:rPr>
      </w:pPr>
    </w:p>
    <w:p w14:paraId="645826D9" w14:textId="77777777" w:rsidR="0033634C" w:rsidRPr="007B62C2" w:rsidRDefault="0033634C" w:rsidP="008753FE">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A version of this chapter was originally published by Caitlin A. Taylor </w:t>
      </w:r>
      <w:r w:rsidRPr="007B62C2">
        <w:rPr>
          <w:rFonts w:ascii="Times New Roman" w:hAnsi="Times New Roman" w:cs="Times New Roman"/>
          <w:i/>
          <w:color w:val="000000" w:themeColor="text1"/>
        </w:rPr>
        <w:t xml:space="preserve">et. al.: </w:t>
      </w:r>
      <w:r w:rsidRPr="007B62C2">
        <w:rPr>
          <w:rFonts w:ascii="Times New Roman" w:hAnsi="Times New Roman" w:cs="Times New Roman"/>
          <w:color w:val="000000" w:themeColor="text1"/>
        </w:rPr>
        <w:t xml:space="preserve">C.A. Taylor, M.K. Patel, J.A.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xml:space="preserve">, Y. Zhang, M.L. </w:t>
      </w:r>
      <w:proofErr w:type="spellStart"/>
      <w:r w:rsidRPr="007B62C2">
        <w:rPr>
          <w:rFonts w:ascii="Times New Roman" w:hAnsi="Times New Roman" w:cs="Times New Roman"/>
          <w:color w:val="000000" w:themeColor="text1"/>
        </w:rPr>
        <w:t>Crespillo</w:t>
      </w:r>
      <w:proofErr w:type="spellEnd"/>
      <w:r w:rsidRPr="007B62C2">
        <w:rPr>
          <w:rFonts w:ascii="Times New Roman" w:hAnsi="Times New Roman" w:cs="Times New Roman"/>
          <w:color w:val="000000" w:themeColor="text1"/>
        </w:rPr>
        <w:t xml:space="preserve">, J. Wen, H. </w:t>
      </w:r>
      <w:proofErr w:type="spellStart"/>
      <w:r w:rsidRPr="007B62C2">
        <w:rPr>
          <w:rFonts w:ascii="Times New Roman" w:hAnsi="Times New Roman" w:cs="Times New Roman"/>
          <w:color w:val="000000" w:themeColor="text1"/>
        </w:rPr>
        <w:t>Xue</w:t>
      </w:r>
      <w:proofErr w:type="spellEnd"/>
      <w:r w:rsidRPr="007B62C2">
        <w:rPr>
          <w:rFonts w:ascii="Times New Roman" w:hAnsi="Times New Roman" w:cs="Times New Roman"/>
          <w:color w:val="000000" w:themeColor="text1"/>
        </w:rPr>
        <w:t>, Y. Wang, W.J. Weber, Journal of Nuclear Materials 479 (2016) 542-</w:t>
      </w:r>
      <w:proofErr w:type="gramStart"/>
      <w:r w:rsidRPr="007B62C2">
        <w:rPr>
          <w:rFonts w:ascii="Times New Roman" w:hAnsi="Times New Roman" w:cs="Times New Roman"/>
          <w:color w:val="000000" w:themeColor="text1"/>
        </w:rPr>
        <w:t>547.</w:t>
      </w:r>
      <w:r w:rsidRPr="007B62C2">
        <w:rPr>
          <w:rFonts w:ascii="Times New Roman" w:hAnsi="Times New Roman" w:cs="Times New Roman"/>
          <w:noProof/>
          <w:color w:val="000000" w:themeColor="text1"/>
        </w:rPr>
        <w:t>[</w:t>
      </w:r>
      <w:proofErr w:type="gramEnd"/>
      <w:r w:rsidRPr="007B62C2">
        <w:rPr>
          <w:rFonts w:ascii="Times New Roman" w:hAnsi="Times New Roman" w:cs="Times New Roman"/>
          <w:noProof/>
          <w:color w:val="000000" w:themeColor="text1"/>
        </w:rPr>
        <w:t>63]</w:t>
      </w:r>
    </w:p>
    <w:p w14:paraId="24D73118" w14:textId="77777777" w:rsidR="0033634C" w:rsidRPr="007B62C2" w:rsidRDefault="0033634C" w:rsidP="008753FE">
      <w:pPr>
        <w:spacing w:line="360" w:lineRule="auto"/>
        <w:jc w:val="both"/>
        <w:rPr>
          <w:rFonts w:ascii="Times New Roman" w:hAnsi="Times New Roman" w:cs="Times New Roman"/>
          <w:color w:val="000000" w:themeColor="text1"/>
        </w:rPr>
      </w:pPr>
    </w:p>
    <w:p w14:paraId="6E832C86" w14:textId="77777777" w:rsidR="0033634C" w:rsidRPr="007B62C2" w:rsidRDefault="0033634C" w:rsidP="008753FE">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Sample synthesis, surface preparation, TEM sample preparation by hand-polishing, experimental planning and analysis were done by C.A. Taylor.  FIB sample preparation was done by J.A.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xml:space="preserve">.  Irradiations were performed by M.L. </w:t>
      </w:r>
      <w:proofErr w:type="spellStart"/>
      <w:r w:rsidRPr="007B62C2">
        <w:rPr>
          <w:rFonts w:ascii="Times New Roman" w:hAnsi="Times New Roman" w:cs="Times New Roman"/>
          <w:color w:val="000000" w:themeColor="text1"/>
        </w:rPr>
        <w:t>Crespillo</w:t>
      </w:r>
      <w:proofErr w:type="spellEnd"/>
      <w:r w:rsidRPr="007B62C2">
        <w:rPr>
          <w:rFonts w:ascii="Times New Roman" w:hAnsi="Times New Roman" w:cs="Times New Roman"/>
          <w:color w:val="000000" w:themeColor="text1"/>
        </w:rPr>
        <w:t xml:space="preserve">, J. Wen, H. </w:t>
      </w:r>
      <w:proofErr w:type="spellStart"/>
      <w:r w:rsidRPr="007B62C2">
        <w:rPr>
          <w:rFonts w:ascii="Times New Roman" w:hAnsi="Times New Roman" w:cs="Times New Roman"/>
          <w:color w:val="000000" w:themeColor="text1"/>
        </w:rPr>
        <w:t>Xue</w:t>
      </w:r>
      <w:proofErr w:type="spellEnd"/>
      <w:r w:rsidRPr="007B62C2">
        <w:rPr>
          <w:rFonts w:ascii="Times New Roman" w:hAnsi="Times New Roman" w:cs="Times New Roman"/>
          <w:color w:val="000000" w:themeColor="text1"/>
        </w:rPr>
        <w:t xml:space="preserve">, Y. Wang with advising by Y. Zhang.  X-ray diffraction was by C.A. Taylor.  TEM imaging was done by C.A. Taylor and J.A.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Project was advised by W.J. Weber and M.K. Patel.</w:t>
      </w:r>
    </w:p>
    <w:p w14:paraId="39500378" w14:textId="77777777" w:rsidR="0033634C" w:rsidRPr="007B62C2" w:rsidRDefault="0033634C" w:rsidP="008753FE">
      <w:pPr>
        <w:spacing w:line="360" w:lineRule="auto"/>
        <w:jc w:val="both"/>
        <w:rPr>
          <w:rFonts w:ascii="Times New Roman" w:hAnsi="Times New Roman" w:cs="Times New Roman"/>
          <w:color w:val="000000" w:themeColor="text1"/>
        </w:rPr>
      </w:pPr>
    </w:p>
    <w:p w14:paraId="598A9DE4" w14:textId="51E4620D" w:rsidR="0033634C" w:rsidRPr="00A138B3" w:rsidRDefault="0033634C" w:rsidP="00A138B3">
      <w:pPr>
        <w:pStyle w:val="Heading2"/>
      </w:pPr>
      <w:bookmarkStart w:id="48" w:name="_Toc466971703"/>
      <w:r w:rsidRPr="007B62C2">
        <w:t>Introduction</w:t>
      </w:r>
      <w:bookmarkEnd w:id="48"/>
    </w:p>
    <w:p w14:paraId="6F077F4B" w14:textId="7142604F" w:rsidR="00BE31F4" w:rsidRDefault="0033634C" w:rsidP="00BE31F4">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Helium accumulation due to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 could eventually lead to helium bubble formation in a real pyrochlore waste form, but the helium concentration required to nucleate bubbles in pyrochlores was previously unknown.  Helium bubble formation could have significant implications on a nuclear waste form due to the possibility of cracking, which would allow groundwater to enter the waste form, resulting in increased leaching of radioactive material.  The critical helium concentration required to nucleate bubbles was determined for one of the principle pyrochlores under consideration,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amorphizes under irradiation at ~0.2 dpa.  Due to the extremely long timescales and experimental restrictions required for studying actinide-doped pyrochlores, ion irradiations were utilized to simulate 1)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-recoil damage, and 2) helium accumulation.  TEM was utilized for observing helium bubbles in irradiated samples. </w:t>
      </w:r>
    </w:p>
    <w:p w14:paraId="5E59AFE1" w14:textId="77777777" w:rsidR="00BE31F4" w:rsidRPr="007B62C2" w:rsidRDefault="00BE31F4" w:rsidP="00BE31F4">
      <w:pPr>
        <w:spacing w:line="360" w:lineRule="auto"/>
        <w:jc w:val="both"/>
        <w:rPr>
          <w:rFonts w:ascii="Times New Roman" w:hAnsi="Times New Roman" w:cs="Times New Roman"/>
          <w:color w:val="000000" w:themeColor="text1"/>
        </w:rPr>
      </w:pPr>
    </w:p>
    <w:p w14:paraId="334F9DB6" w14:textId="0A8D0085" w:rsidR="0033634C" w:rsidRPr="00BE31F4" w:rsidRDefault="0033634C" w:rsidP="008753FE">
      <w:pPr>
        <w:pStyle w:val="Heading2"/>
      </w:pPr>
      <w:bookmarkStart w:id="49" w:name="_Toc463514678"/>
      <w:bookmarkStart w:id="50" w:name="_Toc466971704"/>
      <w:r w:rsidRPr="007B62C2">
        <w:t>Experimental Methods</w:t>
      </w:r>
      <w:bookmarkEnd w:id="49"/>
      <w:bookmarkEnd w:id="50"/>
    </w:p>
    <w:p w14:paraId="4771BBE7" w14:textId="3FD237B5" w:rsidR="00BE31F4"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were synthesized and polished as described in Chapter 3.  Table 5.1 summarizes all irradiation conditions utilized in this work.  All samples were pre-damaged </w:t>
      </w:r>
    </w:p>
    <w:p w14:paraId="6284DEFE" w14:textId="34279F32" w:rsidR="00C86982" w:rsidRPr="007B62C2" w:rsidRDefault="00C86982" w:rsidP="00C86982">
      <w:pPr>
        <w:pStyle w:val="Caption"/>
      </w:pPr>
      <w:bookmarkStart w:id="51" w:name="_Toc466971609"/>
      <w:r w:rsidRPr="007B62C2">
        <w:t xml:space="preserve">Table </w:t>
      </w:r>
      <w:r w:rsidR="00FA7B3F">
        <w:fldChar w:fldCharType="begin"/>
      </w:r>
      <w:r w:rsidR="00FA7B3F">
        <w:instrText xml:space="preserve"> STYLEREF 1 \s </w:instrText>
      </w:r>
      <w:r w:rsidR="00FA7B3F">
        <w:fldChar w:fldCharType="separate"/>
      </w:r>
      <w:r w:rsidR="00AD6C6F">
        <w:rPr>
          <w:noProof/>
        </w:rPr>
        <w:t>5</w:t>
      </w:r>
      <w:r w:rsidR="00FA7B3F">
        <w:rPr>
          <w:noProof/>
        </w:rPr>
        <w:fldChar w:fldCharType="end"/>
      </w:r>
      <w:r w:rsidRPr="007B62C2">
        <w:t>.</w:t>
      </w:r>
      <w:r w:rsidR="00FA7B3F">
        <w:fldChar w:fldCharType="begin"/>
      </w:r>
      <w:r w:rsidR="00FA7B3F">
        <w:instrText xml:space="preserve"> SEQ Table \* ARABIC \s 1 </w:instrText>
      </w:r>
      <w:r w:rsidR="00FA7B3F">
        <w:fldChar w:fldCharType="separate"/>
      </w:r>
      <w:r w:rsidR="00AD6C6F">
        <w:rPr>
          <w:noProof/>
        </w:rPr>
        <w:t>1</w:t>
      </w:r>
      <w:r w:rsidR="00FA7B3F">
        <w:rPr>
          <w:noProof/>
        </w:rPr>
        <w:fldChar w:fldCharType="end"/>
      </w:r>
      <w:r w:rsidRPr="007B62C2">
        <w:t xml:space="preserve"> Summary of irradiation conditions utilized to simulate </w:t>
      </w:r>
      <w:r w:rsidRPr="007B62C2">
        <w:sym w:font="Symbol" w:char="F061"/>
      </w:r>
      <w:r w:rsidRPr="007B62C2">
        <w:t>-recoil damage and He accumulation in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Irradiations identical to Samples 2-5, but implanted with 200 </w:t>
      </w:r>
      <w:proofErr w:type="spellStart"/>
      <w:r w:rsidRPr="007B62C2">
        <w:t>keV</w:t>
      </w:r>
      <w:proofErr w:type="spellEnd"/>
      <w:r w:rsidRPr="007B62C2">
        <w:t xml:space="preserve"> He</w:t>
      </w:r>
      <w:r w:rsidRPr="007B62C2">
        <w:rPr>
          <w:vertAlign w:val="superscript"/>
        </w:rPr>
        <w:t>+</w:t>
      </w:r>
      <w:r w:rsidR="00FA7B3F">
        <w:t xml:space="preserve"> to 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He/cm</w:t>
      </w:r>
      <w:r w:rsidRPr="007B62C2">
        <w:rPr>
          <w:vertAlign w:val="superscript"/>
        </w:rPr>
        <w:t>2</w:t>
      </w:r>
      <w:r w:rsidRPr="007B62C2">
        <w:t xml:space="preserve"> (0.1 at.</w:t>
      </w:r>
      <w:r w:rsidR="00FA7B3F">
        <w:t xml:space="preserve">% He at the peak) instead of 2 </w:t>
      </w:r>
      <w:r w:rsidR="00FA7B3F">
        <w:rPr>
          <w:rFonts w:ascii="Times New Roman" w:hAnsi="Times New Roman" w:cs="Times New Roman"/>
        </w:rPr>
        <w:sym w:font="Symbol" w:char="F0B4"/>
      </w:r>
      <w:r w:rsidRPr="007B62C2">
        <w:t xml:space="preserve"> 10</w:t>
      </w:r>
      <w:r w:rsidRPr="007B62C2">
        <w:rPr>
          <w:vertAlign w:val="superscript"/>
        </w:rPr>
        <w:t>16</w:t>
      </w:r>
      <w:r w:rsidRPr="007B62C2">
        <w:t xml:space="preserve"> He/cm</w:t>
      </w:r>
      <w:r w:rsidRPr="007B62C2">
        <w:rPr>
          <w:vertAlign w:val="superscript"/>
        </w:rPr>
        <w:t>2</w:t>
      </w:r>
      <w:r w:rsidRPr="007B62C2">
        <w:t>, were also performed.  All pre-damage and He irradiations were performed at room temperature.  Sample 7 was a FIB lift-out taken from the very edge of the sample, which was a region undamaged by during the Au irradiation.  The right column states whether or not He bubbles were observed in TEM, and, if so, the mean bubble diameter.</w:t>
      </w:r>
      <w:bookmarkEnd w:id="51"/>
      <w:r w:rsidRPr="007B62C2">
        <w:t xml:space="preserve">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1906"/>
        <w:gridCol w:w="2022"/>
        <w:gridCol w:w="1906"/>
        <w:gridCol w:w="1767"/>
      </w:tblGrid>
      <w:tr w:rsidR="00C86982" w:rsidRPr="007B62C2" w14:paraId="539EB8AB" w14:textId="77777777" w:rsidTr="006C75E4">
        <w:trPr>
          <w:trHeight w:val="20"/>
        </w:trPr>
        <w:tc>
          <w:tcPr>
            <w:tcW w:w="1039" w:type="dxa"/>
            <w:tcBorders>
              <w:top w:val="single" w:sz="4" w:space="0" w:color="auto"/>
              <w:bottom w:val="single" w:sz="4" w:space="0" w:color="auto"/>
            </w:tcBorders>
          </w:tcPr>
          <w:p w14:paraId="1E6B96B5"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Sample #</w:t>
            </w:r>
          </w:p>
        </w:tc>
        <w:tc>
          <w:tcPr>
            <w:tcW w:w="1906" w:type="dxa"/>
            <w:tcBorders>
              <w:top w:val="single" w:sz="4" w:space="0" w:color="auto"/>
              <w:bottom w:val="single" w:sz="4" w:space="0" w:color="auto"/>
            </w:tcBorders>
          </w:tcPr>
          <w:p w14:paraId="20816ED4"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Pre-damage</w:t>
            </w:r>
          </w:p>
        </w:tc>
        <w:tc>
          <w:tcPr>
            <w:tcW w:w="2022" w:type="dxa"/>
            <w:tcBorders>
              <w:top w:val="single" w:sz="4" w:space="0" w:color="auto"/>
              <w:bottom w:val="single" w:sz="4" w:space="0" w:color="auto"/>
            </w:tcBorders>
          </w:tcPr>
          <w:p w14:paraId="20858306"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 xml:space="preserve">He implantation </w:t>
            </w:r>
          </w:p>
          <w:p w14:paraId="3D004603"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(Peak He conc., at.%)</w:t>
            </w:r>
          </w:p>
        </w:tc>
        <w:tc>
          <w:tcPr>
            <w:tcW w:w="1906" w:type="dxa"/>
            <w:tcBorders>
              <w:top w:val="single" w:sz="4" w:space="0" w:color="auto"/>
              <w:bottom w:val="single" w:sz="4" w:space="0" w:color="auto"/>
            </w:tcBorders>
          </w:tcPr>
          <w:p w14:paraId="4E8AA9D8"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Post-damage</w:t>
            </w:r>
          </w:p>
        </w:tc>
        <w:tc>
          <w:tcPr>
            <w:tcW w:w="1767" w:type="dxa"/>
            <w:tcBorders>
              <w:top w:val="single" w:sz="4" w:space="0" w:color="auto"/>
              <w:bottom w:val="single" w:sz="4" w:space="0" w:color="auto"/>
            </w:tcBorders>
          </w:tcPr>
          <w:p w14:paraId="38A2AB9F"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He Bubbles?</w:t>
            </w:r>
          </w:p>
        </w:tc>
      </w:tr>
      <w:tr w:rsidR="00C86982" w:rsidRPr="007B62C2" w14:paraId="1E173863" w14:textId="77777777" w:rsidTr="006C75E4">
        <w:trPr>
          <w:trHeight w:val="539"/>
        </w:trPr>
        <w:tc>
          <w:tcPr>
            <w:tcW w:w="1039" w:type="dxa"/>
            <w:tcBorders>
              <w:top w:val="single" w:sz="4" w:space="0" w:color="auto"/>
            </w:tcBorders>
            <w:vAlign w:val="center"/>
          </w:tcPr>
          <w:p w14:paraId="0B1F6405"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w:t>
            </w:r>
          </w:p>
        </w:tc>
        <w:tc>
          <w:tcPr>
            <w:tcW w:w="1906" w:type="dxa"/>
            <w:tcBorders>
              <w:top w:val="single" w:sz="4" w:space="0" w:color="auto"/>
            </w:tcBorders>
            <w:vAlign w:val="center"/>
          </w:tcPr>
          <w:p w14:paraId="4E4CDCDF"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3+</w:t>
            </w:r>
          </w:p>
          <w:p w14:paraId="75C234AB" w14:textId="107F0B2E"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2022" w:type="dxa"/>
            <w:tcBorders>
              <w:top w:val="single" w:sz="4" w:space="0" w:color="auto"/>
            </w:tcBorders>
            <w:vAlign w:val="center"/>
          </w:tcPr>
          <w:p w14:paraId="366B8646" w14:textId="4C280748" w:rsidR="00C86982" w:rsidRPr="007B62C2" w:rsidRDefault="00C86982" w:rsidP="006C75E4">
            <w:pPr>
              <w:rPr>
                <w:rFonts w:ascii="Times New Roman" w:hAnsi="Times New Roman" w:cs="Times New Roman"/>
                <w:color w:val="000000" w:themeColor="text1"/>
                <w:sz w:val="20"/>
                <w:szCs w:val="20"/>
              </w:rPr>
            </w:pPr>
          </w:p>
        </w:tc>
        <w:tc>
          <w:tcPr>
            <w:tcW w:w="1906" w:type="dxa"/>
            <w:tcBorders>
              <w:top w:val="single" w:sz="4" w:space="0" w:color="auto"/>
            </w:tcBorders>
            <w:vAlign w:val="center"/>
          </w:tcPr>
          <w:p w14:paraId="560AF289" w14:textId="36AC458D" w:rsidR="00C86982" w:rsidRPr="007B62C2" w:rsidRDefault="00C86982" w:rsidP="006C75E4">
            <w:pPr>
              <w:rPr>
                <w:rFonts w:ascii="Times New Roman" w:hAnsi="Times New Roman" w:cs="Times New Roman"/>
                <w:color w:val="000000" w:themeColor="text1"/>
                <w:sz w:val="20"/>
                <w:szCs w:val="20"/>
              </w:rPr>
            </w:pPr>
          </w:p>
        </w:tc>
        <w:tc>
          <w:tcPr>
            <w:tcW w:w="1767" w:type="dxa"/>
            <w:tcBorders>
              <w:top w:val="single" w:sz="4" w:space="0" w:color="auto"/>
            </w:tcBorders>
            <w:vAlign w:val="center"/>
          </w:tcPr>
          <w:p w14:paraId="7D075A11"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No</w:t>
            </w:r>
          </w:p>
        </w:tc>
      </w:tr>
      <w:tr w:rsidR="00C86982" w:rsidRPr="007B62C2" w14:paraId="238490DA" w14:textId="77777777" w:rsidTr="006C75E4">
        <w:trPr>
          <w:trHeight w:val="20"/>
        </w:trPr>
        <w:tc>
          <w:tcPr>
            <w:tcW w:w="1039" w:type="dxa"/>
            <w:vAlign w:val="center"/>
          </w:tcPr>
          <w:p w14:paraId="7BDAEB54"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2</w:t>
            </w:r>
          </w:p>
        </w:tc>
        <w:tc>
          <w:tcPr>
            <w:tcW w:w="1906" w:type="dxa"/>
            <w:vAlign w:val="center"/>
          </w:tcPr>
          <w:p w14:paraId="1882ECA8"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3+</w:t>
            </w:r>
          </w:p>
          <w:p w14:paraId="71BD9550" w14:textId="01A6455B"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2022" w:type="dxa"/>
            <w:vAlign w:val="center"/>
          </w:tcPr>
          <w:p w14:paraId="11160551"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 xml:space="preserve">200 </w:t>
            </w:r>
            <w:proofErr w:type="spellStart"/>
            <w:r w:rsidRPr="007B62C2">
              <w:rPr>
                <w:rFonts w:ascii="Times New Roman" w:hAnsi="Times New Roman" w:cs="Times New Roman"/>
                <w:color w:val="000000" w:themeColor="text1"/>
                <w:sz w:val="20"/>
                <w:szCs w:val="20"/>
                <w:u w:val="single"/>
              </w:rPr>
              <w:t>keV</w:t>
            </w:r>
            <w:proofErr w:type="spellEnd"/>
            <w:r w:rsidRPr="007B62C2">
              <w:rPr>
                <w:rFonts w:ascii="Times New Roman" w:hAnsi="Times New Roman" w:cs="Times New Roman"/>
                <w:color w:val="000000" w:themeColor="text1"/>
                <w:sz w:val="20"/>
                <w:szCs w:val="20"/>
                <w:u w:val="single"/>
              </w:rPr>
              <w:t xml:space="preserve"> He</w:t>
            </w:r>
            <w:r w:rsidRPr="007B62C2">
              <w:rPr>
                <w:rFonts w:ascii="Times New Roman" w:hAnsi="Times New Roman" w:cs="Times New Roman"/>
                <w:color w:val="000000" w:themeColor="text1"/>
                <w:sz w:val="20"/>
                <w:szCs w:val="20"/>
                <w:u w:val="single"/>
                <w:vertAlign w:val="superscript"/>
              </w:rPr>
              <w:t>+</w:t>
            </w:r>
          </w:p>
          <w:p w14:paraId="14D6B398" w14:textId="65D8C926" w:rsidR="00C86982" w:rsidRPr="007B62C2" w:rsidRDefault="00FA7B3F" w:rsidP="006C75E4">
            <w:pP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16</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p w14:paraId="0BB4866B"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(1.0)</w:t>
            </w:r>
          </w:p>
        </w:tc>
        <w:tc>
          <w:tcPr>
            <w:tcW w:w="1906" w:type="dxa"/>
            <w:vAlign w:val="center"/>
          </w:tcPr>
          <w:p w14:paraId="27957331" w14:textId="09F4F763" w:rsidR="00C86982" w:rsidRPr="007B62C2" w:rsidRDefault="00C86982" w:rsidP="006C75E4">
            <w:pPr>
              <w:rPr>
                <w:rFonts w:ascii="Times New Roman" w:hAnsi="Times New Roman" w:cs="Times New Roman"/>
                <w:color w:val="000000" w:themeColor="text1"/>
                <w:sz w:val="20"/>
                <w:szCs w:val="20"/>
              </w:rPr>
            </w:pPr>
          </w:p>
        </w:tc>
        <w:tc>
          <w:tcPr>
            <w:tcW w:w="1767" w:type="dxa"/>
            <w:vAlign w:val="center"/>
          </w:tcPr>
          <w:p w14:paraId="2B70DABF"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No</w:t>
            </w:r>
          </w:p>
        </w:tc>
      </w:tr>
      <w:tr w:rsidR="00C86982" w:rsidRPr="007B62C2" w14:paraId="5ED1745E" w14:textId="77777777" w:rsidTr="006C75E4">
        <w:trPr>
          <w:trHeight w:val="20"/>
        </w:trPr>
        <w:tc>
          <w:tcPr>
            <w:tcW w:w="1039" w:type="dxa"/>
            <w:vAlign w:val="center"/>
          </w:tcPr>
          <w:p w14:paraId="2FB5CF44"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3</w:t>
            </w:r>
          </w:p>
        </w:tc>
        <w:tc>
          <w:tcPr>
            <w:tcW w:w="1906" w:type="dxa"/>
            <w:vAlign w:val="center"/>
          </w:tcPr>
          <w:p w14:paraId="6CDD35E6"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3+</w:t>
            </w:r>
          </w:p>
          <w:p w14:paraId="7D699C5B" w14:textId="592DED31"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2.2</w:t>
            </w:r>
            <w:r w:rsidR="00FA7B3F">
              <w:rPr>
                <w:rFonts w:ascii="Times New Roman" w:hAnsi="Times New Roman" w:cs="Times New Roman"/>
                <w:color w:val="000000" w:themeColor="text1"/>
                <w:sz w:val="20"/>
                <w:szCs w:val="20"/>
              </w:rPr>
              <w:t xml:space="preserve">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sz w:val="20"/>
                <w:szCs w:val="20"/>
              </w:rPr>
              <w:t xml:space="preserve"> 10</w:t>
            </w:r>
            <w:r w:rsidRPr="007B62C2">
              <w:rPr>
                <w:rFonts w:ascii="Times New Roman" w:hAnsi="Times New Roman" w:cs="Times New Roman"/>
                <w:color w:val="000000" w:themeColor="text1"/>
                <w:sz w:val="20"/>
                <w:szCs w:val="20"/>
                <w:vertAlign w:val="superscript"/>
              </w:rPr>
              <w:t>15</w:t>
            </w:r>
            <w:r w:rsidRPr="007B62C2">
              <w:rPr>
                <w:rFonts w:ascii="Times New Roman" w:hAnsi="Times New Roman" w:cs="Times New Roman"/>
                <w:color w:val="000000" w:themeColor="text1"/>
                <w:sz w:val="20"/>
                <w:szCs w:val="20"/>
              </w:rPr>
              <w:t xml:space="preserve"> ions/cm</w:t>
            </w:r>
            <w:r w:rsidRPr="007B62C2">
              <w:rPr>
                <w:rFonts w:ascii="Times New Roman" w:hAnsi="Times New Roman" w:cs="Times New Roman"/>
                <w:color w:val="000000" w:themeColor="text1"/>
                <w:sz w:val="20"/>
                <w:szCs w:val="20"/>
                <w:vertAlign w:val="superscript"/>
              </w:rPr>
              <w:t>2</w:t>
            </w:r>
          </w:p>
        </w:tc>
        <w:tc>
          <w:tcPr>
            <w:tcW w:w="2022" w:type="dxa"/>
            <w:vAlign w:val="center"/>
          </w:tcPr>
          <w:p w14:paraId="57A04D29"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 xml:space="preserve">200 </w:t>
            </w:r>
            <w:proofErr w:type="spellStart"/>
            <w:r w:rsidRPr="007B62C2">
              <w:rPr>
                <w:rFonts w:ascii="Times New Roman" w:hAnsi="Times New Roman" w:cs="Times New Roman"/>
                <w:color w:val="000000" w:themeColor="text1"/>
                <w:sz w:val="20"/>
                <w:szCs w:val="20"/>
                <w:u w:val="single"/>
              </w:rPr>
              <w:t>keV</w:t>
            </w:r>
            <w:proofErr w:type="spellEnd"/>
            <w:r w:rsidRPr="007B62C2">
              <w:rPr>
                <w:rFonts w:ascii="Times New Roman" w:hAnsi="Times New Roman" w:cs="Times New Roman"/>
                <w:color w:val="000000" w:themeColor="text1"/>
                <w:sz w:val="20"/>
                <w:szCs w:val="20"/>
                <w:u w:val="single"/>
              </w:rPr>
              <w:t xml:space="preserve"> He</w:t>
            </w:r>
            <w:r w:rsidRPr="007B62C2">
              <w:rPr>
                <w:rFonts w:ascii="Times New Roman" w:hAnsi="Times New Roman" w:cs="Times New Roman"/>
                <w:color w:val="000000" w:themeColor="text1"/>
                <w:sz w:val="20"/>
                <w:szCs w:val="20"/>
                <w:u w:val="single"/>
                <w:vertAlign w:val="superscript"/>
              </w:rPr>
              <w:t>+</w:t>
            </w:r>
          </w:p>
          <w:p w14:paraId="3BBD12B5" w14:textId="19F61207" w:rsidR="00C86982" w:rsidRPr="007B62C2" w:rsidRDefault="00FA7B3F" w:rsidP="006C75E4">
            <w:pP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16</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p w14:paraId="5F838A69"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(1.0)</w:t>
            </w:r>
          </w:p>
        </w:tc>
        <w:tc>
          <w:tcPr>
            <w:tcW w:w="1906" w:type="dxa"/>
            <w:vAlign w:val="center"/>
          </w:tcPr>
          <w:p w14:paraId="5461C41F"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 xml:space="preserve">3+ </w:t>
            </w:r>
            <w:r w:rsidRPr="007B62C2">
              <w:rPr>
                <w:rFonts w:ascii="Times New Roman" w:hAnsi="Times New Roman" w:cs="Times New Roman"/>
                <w:color w:val="000000" w:themeColor="text1"/>
                <w:sz w:val="20"/>
                <w:szCs w:val="20"/>
                <w:u w:val="single"/>
              </w:rPr>
              <w:t>(RT)</w:t>
            </w:r>
          </w:p>
          <w:p w14:paraId="45ADBB45" w14:textId="6FF596FC"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1767" w:type="dxa"/>
            <w:vAlign w:val="center"/>
          </w:tcPr>
          <w:p w14:paraId="34F61006"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No</w:t>
            </w:r>
          </w:p>
        </w:tc>
      </w:tr>
      <w:tr w:rsidR="00C86982" w:rsidRPr="007B62C2" w14:paraId="4140D0B2" w14:textId="77777777" w:rsidTr="006C75E4">
        <w:trPr>
          <w:trHeight w:val="20"/>
        </w:trPr>
        <w:tc>
          <w:tcPr>
            <w:tcW w:w="1039" w:type="dxa"/>
            <w:vAlign w:val="center"/>
          </w:tcPr>
          <w:p w14:paraId="246A3136"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4</w:t>
            </w:r>
          </w:p>
        </w:tc>
        <w:tc>
          <w:tcPr>
            <w:tcW w:w="1906" w:type="dxa"/>
            <w:vAlign w:val="center"/>
          </w:tcPr>
          <w:p w14:paraId="18EEB026"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3+</w:t>
            </w:r>
          </w:p>
          <w:p w14:paraId="17E858E1" w14:textId="3C3BAECA"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2022" w:type="dxa"/>
            <w:vAlign w:val="center"/>
          </w:tcPr>
          <w:p w14:paraId="47A6769F"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 xml:space="preserve">200 </w:t>
            </w:r>
            <w:proofErr w:type="spellStart"/>
            <w:r w:rsidRPr="007B62C2">
              <w:rPr>
                <w:rFonts w:ascii="Times New Roman" w:hAnsi="Times New Roman" w:cs="Times New Roman"/>
                <w:color w:val="000000" w:themeColor="text1"/>
                <w:sz w:val="20"/>
                <w:szCs w:val="20"/>
                <w:u w:val="single"/>
              </w:rPr>
              <w:t>keV</w:t>
            </w:r>
            <w:proofErr w:type="spellEnd"/>
            <w:r w:rsidRPr="007B62C2">
              <w:rPr>
                <w:rFonts w:ascii="Times New Roman" w:hAnsi="Times New Roman" w:cs="Times New Roman"/>
                <w:color w:val="000000" w:themeColor="text1"/>
                <w:sz w:val="20"/>
                <w:szCs w:val="20"/>
                <w:u w:val="single"/>
              </w:rPr>
              <w:t xml:space="preserve"> He</w:t>
            </w:r>
            <w:r w:rsidRPr="007B62C2">
              <w:rPr>
                <w:rFonts w:ascii="Times New Roman" w:hAnsi="Times New Roman" w:cs="Times New Roman"/>
                <w:color w:val="000000" w:themeColor="text1"/>
                <w:sz w:val="20"/>
                <w:szCs w:val="20"/>
                <w:u w:val="single"/>
                <w:vertAlign w:val="superscript"/>
              </w:rPr>
              <w:t>+</w:t>
            </w:r>
          </w:p>
          <w:p w14:paraId="58218528" w14:textId="6C9BDF62" w:rsidR="00C86982" w:rsidRPr="007B62C2" w:rsidRDefault="00FA7B3F" w:rsidP="006C75E4">
            <w:pP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16</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p w14:paraId="18FE2FBE"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(1.0)</w:t>
            </w:r>
          </w:p>
        </w:tc>
        <w:tc>
          <w:tcPr>
            <w:tcW w:w="1906" w:type="dxa"/>
            <w:vAlign w:val="center"/>
          </w:tcPr>
          <w:p w14:paraId="6A7A4830"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 xml:space="preserve">3+ </w:t>
            </w:r>
            <w:r w:rsidRPr="007B62C2">
              <w:rPr>
                <w:rFonts w:ascii="Times New Roman" w:hAnsi="Times New Roman" w:cs="Times New Roman"/>
                <w:color w:val="000000" w:themeColor="text1"/>
                <w:sz w:val="20"/>
                <w:szCs w:val="20"/>
                <w:u w:val="single"/>
              </w:rPr>
              <w:t>(500 K)</w:t>
            </w:r>
          </w:p>
          <w:p w14:paraId="7030542B" w14:textId="7F4F1561"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1767" w:type="dxa"/>
            <w:vAlign w:val="center"/>
          </w:tcPr>
          <w:p w14:paraId="0919E3B2"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No</w:t>
            </w:r>
          </w:p>
        </w:tc>
      </w:tr>
      <w:tr w:rsidR="00C86982" w:rsidRPr="007B62C2" w14:paraId="45A27B12" w14:textId="77777777" w:rsidTr="006C75E4">
        <w:trPr>
          <w:trHeight w:val="20"/>
        </w:trPr>
        <w:tc>
          <w:tcPr>
            <w:tcW w:w="1039" w:type="dxa"/>
            <w:vAlign w:val="center"/>
          </w:tcPr>
          <w:p w14:paraId="6E931CDF"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5</w:t>
            </w:r>
          </w:p>
        </w:tc>
        <w:tc>
          <w:tcPr>
            <w:tcW w:w="1906" w:type="dxa"/>
            <w:vAlign w:val="center"/>
          </w:tcPr>
          <w:p w14:paraId="1CC7798B"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3+</w:t>
            </w:r>
          </w:p>
          <w:p w14:paraId="2B8E9DF1" w14:textId="67831E47"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2022" w:type="dxa"/>
            <w:vAlign w:val="center"/>
          </w:tcPr>
          <w:p w14:paraId="194DF53A"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 xml:space="preserve">200 </w:t>
            </w:r>
            <w:proofErr w:type="spellStart"/>
            <w:r w:rsidRPr="007B62C2">
              <w:rPr>
                <w:rFonts w:ascii="Times New Roman" w:hAnsi="Times New Roman" w:cs="Times New Roman"/>
                <w:color w:val="000000" w:themeColor="text1"/>
                <w:sz w:val="20"/>
                <w:szCs w:val="20"/>
                <w:u w:val="single"/>
              </w:rPr>
              <w:t>keV</w:t>
            </w:r>
            <w:proofErr w:type="spellEnd"/>
            <w:r w:rsidRPr="007B62C2">
              <w:rPr>
                <w:rFonts w:ascii="Times New Roman" w:hAnsi="Times New Roman" w:cs="Times New Roman"/>
                <w:color w:val="000000" w:themeColor="text1"/>
                <w:sz w:val="20"/>
                <w:szCs w:val="20"/>
                <w:u w:val="single"/>
              </w:rPr>
              <w:t xml:space="preserve"> He</w:t>
            </w:r>
            <w:r w:rsidRPr="007B62C2">
              <w:rPr>
                <w:rFonts w:ascii="Times New Roman" w:hAnsi="Times New Roman" w:cs="Times New Roman"/>
                <w:color w:val="000000" w:themeColor="text1"/>
                <w:sz w:val="20"/>
                <w:szCs w:val="20"/>
                <w:u w:val="single"/>
                <w:vertAlign w:val="superscript"/>
              </w:rPr>
              <w:t>+</w:t>
            </w:r>
          </w:p>
          <w:p w14:paraId="5EC58145" w14:textId="633E9635" w:rsidR="00C86982" w:rsidRPr="007B62C2" w:rsidRDefault="00FA7B3F" w:rsidP="006C75E4">
            <w:pP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16</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p w14:paraId="59FD0DAE"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(1.0)</w:t>
            </w:r>
          </w:p>
        </w:tc>
        <w:tc>
          <w:tcPr>
            <w:tcW w:w="1906" w:type="dxa"/>
            <w:vAlign w:val="center"/>
          </w:tcPr>
          <w:p w14:paraId="5C02AF57"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 xml:space="preserve">3+ </w:t>
            </w:r>
            <w:r w:rsidRPr="007B62C2">
              <w:rPr>
                <w:rFonts w:ascii="Times New Roman" w:hAnsi="Times New Roman" w:cs="Times New Roman"/>
                <w:color w:val="000000" w:themeColor="text1"/>
                <w:sz w:val="20"/>
                <w:szCs w:val="20"/>
                <w:u w:val="single"/>
              </w:rPr>
              <w:t>(700 K)</w:t>
            </w:r>
          </w:p>
          <w:p w14:paraId="6E0D825B" w14:textId="588D6B41"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1767" w:type="dxa"/>
            <w:vAlign w:val="center"/>
          </w:tcPr>
          <w:p w14:paraId="174ED087"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No</w:t>
            </w:r>
          </w:p>
        </w:tc>
      </w:tr>
      <w:tr w:rsidR="00C86982" w:rsidRPr="007B62C2" w14:paraId="288D55C0" w14:textId="77777777" w:rsidTr="006C75E4">
        <w:trPr>
          <w:trHeight w:val="20"/>
        </w:trPr>
        <w:tc>
          <w:tcPr>
            <w:tcW w:w="1039" w:type="dxa"/>
            <w:vAlign w:val="center"/>
          </w:tcPr>
          <w:p w14:paraId="05584BF1"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6</w:t>
            </w:r>
          </w:p>
        </w:tc>
        <w:tc>
          <w:tcPr>
            <w:tcW w:w="1906" w:type="dxa"/>
            <w:vAlign w:val="center"/>
          </w:tcPr>
          <w:p w14:paraId="27660D55"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7 MeV Au</w:t>
            </w:r>
            <w:r w:rsidRPr="007B62C2">
              <w:rPr>
                <w:rFonts w:ascii="Times New Roman" w:hAnsi="Times New Roman" w:cs="Times New Roman"/>
                <w:color w:val="000000" w:themeColor="text1"/>
                <w:sz w:val="20"/>
                <w:szCs w:val="20"/>
                <w:u w:val="single"/>
                <w:vertAlign w:val="superscript"/>
              </w:rPr>
              <w:t>3+</w:t>
            </w:r>
          </w:p>
          <w:p w14:paraId="111A32E0" w14:textId="40A0B150"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15</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tc>
        <w:tc>
          <w:tcPr>
            <w:tcW w:w="2022" w:type="dxa"/>
            <w:vAlign w:val="center"/>
          </w:tcPr>
          <w:p w14:paraId="351E694F"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 xml:space="preserve">65 </w:t>
            </w:r>
            <w:proofErr w:type="spellStart"/>
            <w:r w:rsidRPr="007B62C2">
              <w:rPr>
                <w:rFonts w:ascii="Times New Roman" w:hAnsi="Times New Roman" w:cs="Times New Roman"/>
                <w:color w:val="000000" w:themeColor="text1"/>
                <w:sz w:val="20"/>
                <w:szCs w:val="20"/>
                <w:u w:val="single"/>
              </w:rPr>
              <w:t>keV</w:t>
            </w:r>
            <w:proofErr w:type="spellEnd"/>
            <w:r w:rsidRPr="007B62C2">
              <w:rPr>
                <w:rFonts w:ascii="Times New Roman" w:hAnsi="Times New Roman" w:cs="Times New Roman"/>
                <w:color w:val="000000" w:themeColor="text1"/>
                <w:sz w:val="20"/>
                <w:szCs w:val="20"/>
                <w:u w:val="single"/>
              </w:rPr>
              <w:t xml:space="preserve"> He</w:t>
            </w:r>
            <w:r w:rsidRPr="007B62C2">
              <w:rPr>
                <w:rFonts w:ascii="Times New Roman" w:hAnsi="Times New Roman" w:cs="Times New Roman"/>
                <w:color w:val="000000" w:themeColor="text1"/>
                <w:sz w:val="20"/>
                <w:szCs w:val="20"/>
                <w:u w:val="single"/>
                <w:vertAlign w:val="superscript"/>
              </w:rPr>
              <w:t>+</w:t>
            </w:r>
          </w:p>
          <w:p w14:paraId="6ABABC6F" w14:textId="3AC85F7B" w:rsidR="00C86982" w:rsidRPr="007B62C2" w:rsidRDefault="00FA7B3F" w:rsidP="006C75E4">
            <w:pP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17</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p w14:paraId="18DBEC22"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(12.0)</w:t>
            </w:r>
          </w:p>
        </w:tc>
        <w:tc>
          <w:tcPr>
            <w:tcW w:w="1906" w:type="dxa"/>
            <w:vAlign w:val="center"/>
          </w:tcPr>
          <w:p w14:paraId="47FE86DA" w14:textId="15C3372E" w:rsidR="00C86982" w:rsidRPr="007B62C2" w:rsidRDefault="00C86982" w:rsidP="006C75E4">
            <w:pPr>
              <w:rPr>
                <w:rFonts w:ascii="Times New Roman" w:hAnsi="Times New Roman" w:cs="Times New Roman"/>
                <w:color w:val="000000" w:themeColor="text1"/>
                <w:sz w:val="20"/>
                <w:szCs w:val="20"/>
              </w:rPr>
            </w:pPr>
          </w:p>
        </w:tc>
        <w:tc>
          <w:tcPr>
            <w:tcW w:w="1767" w:type="dxa"/>
            <w:vAlign w:val="center"/>
          </w:tcPr>
          <w:p w14:paraId="0A88435F"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Yes, 1.6 nm diameter</w:t>
            </w:r>
          </w:p>
        </w:tc>
      </w:tr>
      <w:tr w:rsidR="00C86982" w:rsidRPr="007B62C2" w14:paraId="333BB7B6" w14:textId="77777777" w:rsidTr="006C75E4">
        <w:trPr>
          <w:trHeight w:val="20"/>
        </w:trPr>
        <w:tc>
          <w:tcPr>
            <w:tcW w:w="1039" w:type="dxa"/>
            <w:vAlign w:val="center"/>
          </w:tcPr>
          <w:p w14:paraId="511F701B"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7</w:t>
            </w:r>
          </w:p>
        </w:tc>
        <w:tc>
          <w:tcPr>
            <w:tcW w:w="1906" w:type="dxa"/>
            <w:vAlign w:val="center"/>
          </w:tcPr>
          <w:p w14:paraId="3E1C8EFB" w14:textId="1C4C7FF4" w:rsidR="00C86982" w:rsidRPr="007B62C2" w:rsidRDefault="00C86982" w:rsidP="006C75E4">
            <w:pPr>
              <w:rPr>
                <w:rFonts w:ascii="Times New Roman" w:hAnsi="Times New Roman" w:cs="Times New Roman"/>
                <w:color w:val="000000" w:themeColor="text1"/>
                <w:sz w:val="20"/>
                <w:szCs w:val="20"/>
              </w:rPr>
            </w:pPr>
          </w:p>
        </w:tc>
        <w:tc>
          <w:tcPr>
            <w:tcW w:w="2022" w:type="dxa"/>
            <w:vAlign w:val="center"/>
          </w:tcPr>
          <w:p w14:paraId="68A5FE7C" w14:textId="77777777" w:rsidR="00C86982" w:rsidRPr="007B62C2" w:rsidRDefault="00C86982" w:rsidP="006C75E4">
            <w:pPr>
              <w:rPr>
                <w:rFonts w:ascii="Times New Roman" w:hAnsi="Times New Roman" w:cs="Times New Roman"/>
                <w:color w:val="000000" w:themeColor="text1"/>
                <w:sz w:val="20"/>
                <w:szCs w:val="20"/>
                <w:u w:val="single"/>
              </w:rPr>
            </w:pPr>
            <w:r w:rsidRPr="007B62C2">
              <w:rPr>
                <w:rFonts w:ascii="Times New Roman" w:hAnsi="Times New Roman" w:cs="Times New Roman"/>
                <w:color w:val="000000" w:themeColor="text1"/>
                <w:sz w:val="20"/>
                <w:szCs w:val="20"/>
                <w:u w:val="single"/>
              </w:rPr>
              <w:t xml:space="preserve">65 </w:t>
            </w:r>
            <w:proofErr w:type="spellStart"/>
            <w:r w:rsidRPr="007B62C2">
              <w:rPr>
                <w:rFonts w:ascii="Times New Roman" w:hAnsi="Times New Roman" w:cs="Times New Roman"/>
                <w:color w:val="000000" w:themeColor="text1"/>
                <w:sz w:val="20"/>
                <w:szCs w:val="20"/>
                <w:u w:val="single"/>
              </w:rPr>
              <w:t>keV</w:t>
            </w:r>
            <w:proofErr w:type="spellEnd"/>
            <w:r w:rsidRPr="007B62C2">
              <w:rPr>
                <w:rFonts w:ascii="Times New Roman" w:hAnsi="Times New Roman" w:cs="Times New Roman"/>
                <w:color w:val="000000" w:themeColor="text1"/>
                <w:sz w:val="20"/>
                <w:szCs w:val="20"/>
                <w:u w:val="single"/>
              </w:rPr>
              <w:t xml:space="preserve"> He</w:t>
            </w:r>
            <w:r w:rsidRPr="007B62C2">
              <w:rPr>
                <w:rFonts w:ascii="Times New Roman" w:hAnsi="Times New Roman" w:cs="Times New Roman"/>
                <w:color w:val="000000" w:themeColor="text1"/>
                <w:sz w:val="20"/>
                <w:szCs w:val="20"/>
                <w:u w:val="single"/>
                <w:vertAlign w:val="superscript"/>
              </w:rPr>
              <w:t>+</w:t>
            </w:r>
          </w:p>
          <w:p w14:paraId="4320C9F1" w14:textId="3A262C83" w:rsidR="00C86982" w:rsidRPr="007B62C2" w:rsidRDefault="00FA7B3F" w:rsidP="006C75E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0"/>
                <w:szCs w:val="20"/>
              </w:rPr>
              <w:t xml:space="preserve"> 10</w:t>
            </w:r>
            <w:r w:rsidR="00C86982" w:rsidRPr="007B62C2">
              <w:rPr>
                <w:rFonts w:ascii="Times New Roman" w:hAnsi="Times New Roman" w:cs="Times New Roman"/>
                <w:color w:val="000000" w:themeColor="text1"/>
                <w:sz w:val="20"/>
                <w:szCs w:val="20"/>
                <w:vertAlign w:val="superscript"/>
              </w:rPr>
              <w:t>17</w:t>
            </w:r>
            <w:r w:rsidR="00C86982" w:rsidRPr="007B62C2">
              <w:rPr>
                <w:rFonts w:ascii="Times New Roman" w:hAnsi="Times New Roman" w:cs="Times New Roman"/>
                <w:color w:val="000000" w:themeColor="text1"/>
                <w:sz w:val="20"/>
                <w:szCs w:val="20"/>
              </w:rPr>
              <w:t xml:space="preserve"> ions/cm</w:t>
            </w:r>
            <w:r w:rsidR="00C86982" w:rsidRPr="007B62C2">
              <w:rPr>
                <w:rFonts w:ascii="Times New Roman" w:hAnsi="Times New Roman" w:cs="Times New Roman"/>
                <w:color w:val="000000" w:themeColor="text1"/>
                <w:sz w:val="20"/>
                <w:szCs w:val="20"/>
                <w:vertAlign w:val="superscript"/>
              </w:rPr>
              <w:t>2</w:t>
            </w:r>
          </w:p>
          <w:p w14:paraId="5BEFF5CB"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(12.0)</w:t>
            </w:r>
          </w:p>
        </w:tc>
        <w:tc>
          <w:tcPr>
            <w:tcW w:w="1906" w:type="dxa"/>
            <w:vAlign w:val="center"/>
          </w:tcPr>
          <w:p w14:paraId="1FB56562" w14:textId="7D28AB9C" w:rsidR="00C86982" w:rsidRPr="007B62C2" w:rsidRDefault="00C86982" w:rsidP="006C75E4">
            <w:pPr>
              <w:rPr>
                <w:rFonts w:ascii="Times New Roman" w:hAnsi="Times New Roman" w:cs="Times New Roman"/>
                <w:color w:val="000000" w:themeColor="text1"/>
                <w:sz w:val="20"/>
                <w:szCs w:val="20"/>
              </w:rPr>
            </w:pPr>
          </w:p>
        </w:tc>
        <w:tc>
          <w:tcPr>
            <w:tcW w:w="1767" w:type="dxa"/>
            <w:vAlign w:val="center"/>
          </w:tcPr>
          <w:p w14:paraId="0CFF2504" w14:textId="77777777" w:rsidR="00C86982" w:rsidRPr="007B62C2" w:rsidRDefault="00C86982" w:rsidP="006C75E4">
            <w:pPr>
              <w:rPr>
                <w:rFonts w:ascii="Times New Roman" w:hAnsi="Times New Roman" w:cs="Times New Roman"/>
                <w:color w:val="000000" w:themeColor="text1"/>
                <w:sz w:val="20"/>
                <w:szCs w:val="20"/>
              </w:rPr>
            </w:pPr>
            <w:r w:rsidRPr="007B62C2">
              <w:rPr>
                <w:rFonts w:ascii="Times New Roman" w:hAnsi="Times New Roman" w:cs="Times New Roman"/>
                <w:color w:val="000000" w:themeColor="text1"/>
                <w:sz w:val="20"/>
                <w:szCs w:val="20"/>
              </w:rPr>
              <w:t>Yes, 2.2 nm diameter</w:t>
            </w:r>
          </w:p>
        </w:tc>
      </w:tr>
    </w:tbl>
    <w:p w14:paraId="0AD8733C" w14:textId="77777777" w:rsidR="00C86982" w:rsidRDefault="00C86982" w:rsidP="007B62C2">
      <w:pPr>
        <w:spacing w:line="360" w:lineRule="auto"/>
        <w:jc w:val="both"/>
        <w:rPr>
          <w:rFonts w:ascii="Times New Roman" w:hAnsi="Times New Roman" w:cs="Times New Roman"/>
          <w:color w:val="000000" w:themeColor="text1"/>
        </w:rPr>
      </w:pPr>
    </w:p>
    <w:p w14:paraId="4E48FB4D" w14:textId="77777777" w:rsidR="00C86982" w:rsidRDefault="00C86982" w:rsidP="007B62C2">
      <w:pPr>
        <w:spacing w:line="360" w:lineRule="auto"/>
        <w:jc w:val="both"/>
        <w:rPr>
          <w:rFonts w:ascii="Times New Roman" w:hAnsi="Times New Roman" w:cs="Times New Roman"/>
          <w:color w:val="000000" w:themeColor="text1"/>
        </w:rPr>
      </w:pPr>
    </w:p>
    <w:p w14:paraId="15038FDF" w14:textId="77777777" w:rsidR="00C86982" w:rsidRDefault="00C86982" w:rsidP="007B62C2">
      <w:pPr>
        <w:spacing w:line="360" w:lineRule="auto"/>
        <w:jc w:val="both"/>
        <w:rPr>
          <w:rFonts w:ascii="Times New Roman" w:hAnsi="Times New Roman" w:cs="Times New Roman"/>
          <w:color w:val="000000" w:themeColor="text1"/>
        </w:rPr>
      </w:pPr>
    </w:p>
    <w:p w14:paraId="44B30DD1" w14:textId="77777777" w:rsidR="00C86982" w:rsidRDefault="00C86982" w:rsidP="007B62C2">
      <w:pPr>
        <w:spacing w:line="360" w:lineRule="auto"/>
        <w:jc w:val="both"/>
        <w:rPr>
          <w:rFonts w:ascii="Times New Roman" w:hAnsi="Times New Roman" w:cs="Times New Roman"/>
          <w:color w:val="000000" w:themeColor="text1"/>
        </w:rPr>
      </w:pPr>
    </w:p>
    <w:p w14:paraId="37C1E11B" w14:textId="77777777" w:rsidR="00C86982" w:rsidRDefault="00C86982" w:rsidP="007B62C2">
      <w:pPr>
        <w:spacing w:line="360" w:lineRule="auto"/>
        <w:jc w:val="both"/>
        <w:rPr>
          <w:rFonts w:ascii="Times New Roman" w:hAnsi="Times New Roman" w:cs="Times New Roman"/>
          <w:color w:val="000000" w:themeColor="text1"/>
        </w:rPr>
      </w:pPr>
    </w:p>
    <w:p w14:paraId="23E5A7AB" w14:textId="77777777" w:rsidR="00C86982" w:rsidRDefault="00C86982" w:rsidP="007B62C2">
      <w:pPr>
        <w:spacing w:line="360" w:lineRule="auto"/>
        <w:jc w:val="both"/>
        <w:rPr>
          <w:rFonts w:ascii="Times New Roman" w:hAnsi="Times New Roman" w:cs="Times New Roman"/>
          <w:color w:val="000000" w:themeColor="text1"/>
        </w:rPr>
      </w:pPr>
    </w:p>
    <w:p w14:paraId="3C5E2350" w14:textId="77777777" w:rsidR="00C86982" w:rsidRDefault="00C86982" w:rsidP="007B62C2">
      <w:pPr>
        <w:spacing w:line="360" w:lineRule="auto"/>
        <w:jc w:val="both"/>
        <w:rPr>
          <w:rFonts w:ascii="Times New Roman" w:hAnsi="Times New Roman" w:cs="Times New Roman"/>
          <w:color w:val="000000" w:themeColor="text1"/>
        </w:rPr>
      </w:pPr>
    </w:p>
    <w:p w14:paraId="47173FF2" w14:textId="77777777" w:rsidR="00C86982" w:rsidRDefault="00C86982" w:rsidP="007B62C2">
      <w:pPr>
        <w:spacing w:line="360" w:lineRule="auto"/>
        <w:jc w:val="both"/>
        <w:rPr>
          <w:rFonts w:ascii="Times New Roman" w:hAnsi="Times New Roman" w:cs="Times New Roman"/>
          <w:color w:val="000000" w:themeColor="text1"/>
        </w:rPr>
      </w:pPr>
    </w:p>
    <w:p w14:paraId="61FD0A6B" w14:textId="77777777" w:rsidR="00C86982" w:rsidRDefault="00C86982" w:rsidP="007B62C2">
      <w:pPr>
        <w:spacing w:line="360" w:lineRule="auto"/>
        <w:jc w:val="both"/>
        <w:rPr>
          <w:rFonts w:ascii="Times New Roman" w:hAnsi="Times New Roman" w:cs="Times New Roman"/>
          <w:color w:val="000000" w:themeColor="text1"/>
        </w:rPr>
      </w:pPr>
    </w:p>
    <w:p w14:paraId="3D3C7187" w14:textId="77777777" w:rsidR="00C86982" w:rsidRDefault="00C86982" w:rsidP="007B62C2">
      <w:pPr>
        <w:spacing w:line="360" w:lineRule="auto"/>
        <w:jc w:val="both"/>
        <w:rPr>
          <w:rFonts w:ascii="Times New Roman" w:hAnsi="Times New Roman" w:cs="Times New Roman"/>
          <w:color w:val="000000" w:themeColor="text1"/>
        </w:rPr>
      </w:pPr>
    </w:p>
    <w:p w14:paraId="52DC19F0" w14:textId="77777777" w:rsidR="00C86982" w:rsidRDefault="00C86982" w:rsidP="007B62C2">
      <w:pPr>
        <w:spacing w:line="360" w:lineRule="auto"/>
        <w:jc w:val="both"/>
        <w:rPr>
          <w:rFonts w:ascii="Times New Roman" w:hAnsi="Times New Roman" w:cs="Times New Roman"/>
          <w:color w:val="000000" w:themeColor="text1"/>
        </w:rPr>
      </w:pPr>
    </w:p>
    <w:p w14:paraId="60DBFA7B" w14:textId="77777777" w:rsidR="00C86982" w:rsidRDefault="00C86982" w:rsidP="007B62C2">
      <w:pPr>
        <w:spacing w:line="360" w:lineRule="auto"/>
        <w:jc w:val="both"/>
        <w:rPr>
          <w:rFonts w:ascii="Times New Roman" w:hAnsi="Times New Roman" w:cs="Times New Roman"/>
          <w:color w:val="000000" w:themeColor="text1"/>
        </w:rPr>
      </w:pPr>
    </w:p>
    <w:p w14:paraId="106221D7" w14:textId="59B9E8E2" w:rsidR="0033634C"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with 7 MeV Au</w:t>
      </w:r>
      <w:r w:rsidRPr="007B62C2">
        <w:rPr>
          <w:rFonts w:ascii="Times New Roman" w:hAnsi="Times New Roman" w:cs="Times New Roman"/>
          <w:color w:val="000000" w:themeColor="text1"/>
          <w:vertAlign w:val="superscript"/>
        </w:rPr>
        <w:t>3+</w:t>
      </w:r>
      <w:r w:rsidR="00FA7B3F">
        <w:rPr>
          <w:rFonts w:ascii="Times New Roman" w:hAnsi="Times New Roman" w:cs="Times New Roman"/>
          <w:color w:val="000000" w:themeColor="text1"/>
        </w:rPr>
        <w:t xml:space="preserve"> to a fluence of 2.2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Au/cm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(6 dpa at the damage peak) at the UT-IBML </w:t>
      </w:r>
      <w:r w:rsidRPr="007B62C2">
        <w:rPr>
          <w:rFonts w:ascii="Times New Roman" w:hAnsi="Times New Roman" w:cs="Times New Roman"/>
          <w:noProof/>
          <w:color w:val="000000" w:themeColor="text1"/>
        </w:rPr>
        <w:t>[56]</w:t>
      </w:r>
      <w:r w:rsidRPr="007B62C2">
        <w:rPr>
          <w:rFonts w:ascii="Times New Roman" w:hAnsi="Times New Roman" w:cs="Times New Roman"/>
          <w:color w:val="000000" w:themeColor="text1"/>
        </w:rPr>
        <w:t>.  The ion</w:t>
      </w:r>
      <w:r w:rsidR="00FA7B3F">
        <w:rPr>
          <w:rFonts w:ascii="Times New Roman" w:hAnsi="Times New Roman" w:cs="Times New Roman"/>
          <w:color w:val="000000" w:themeColor="text1"/>
        </w:rPr>
        <w:t xml:space="preserve"> flux was kept constant at 8.1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11</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/s during the Au irradiation, which was done o</w:t>
      </w:r>
      <w:r w:rsidR="00FA7B3F">
        <w:rPr>
          <w:rFonts w:ascii="Times New Roman" w:hAnsi="Times New Roman" w:cs="Times New Roman"/>
          <w:color w:val="000000" w:themeColor="text1"/>
        </w:rPr>
        <w:t xml:space="preserve">ver an irradiated area of 10.2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10.2 mm to ensure a uniform irradiation over the majority of the pellet surface.  Following He implantations (described below), some samples were further irradiated at 300, 500 and 700 K under the same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conditions.  The Au irradiation dose in these samples exceeds that required for full amorphization and corresponds to the total damage accumulation expected over 50 to 1000 years in a waste form containing 5 </w:t>
      </w:r>
      <w:proofErr w:type="spellStart"/>
      <w:r w:rsidRPr="007B62C2">
        <w:rPr>
          <w:rFonts w:ascii="Times New Roman" w:hAnsi="Times New Roman" w:cs="Times New Roman"/>
          <w:color w:val="000000" w:themeColor="text1"/>
        </w:rPr>
        <w:t>wt</w:t>
      </w:r>
      <w:proofErr w:type="spellEnd"/>
      <w:r w:rsidRPr="007B62C2">
        <w:rPr>
          <w:rFonts w:ascii="Times New Roman" w:hAnsi="Times New Roman" w:cs="Times New Roman"/>
          <w:color w:val="000000" w:themeColor="text1"/>
        </w:rPr>
        <w:t>% minor actinides an</w:t>
      </w:r>
      <w:r w:rsidR="00207FAF">
        <w:rPr>
          <w:rFonts w:ascii="Times New Roman" w:hAnsi="Times New Roman" w:cs="Times New Roman"/>
          <w:color w:val="000000" w:themeColor="text1"/>
        </w:rPr>
        <w:t xml:space="preserve">d 1,000-10,000 years in a waste </w:t>
      </w:r>
      <w:r w:rsidRPr="007B62C2">
        <w:rPr>
          <w:rFonts w:ascii="Times New Roman" w:hAnsi="Times New Roman" w:cs="Times New Roman"/>
          <w:color w:val="000000" w:themeColor="text1"/>
        </w:rPr>
        <w:t xml:space="preserve">form containing 20 wt.% </w:t>
      </w:r>
      <w:r w:rsidRPr="007B62C2">
        <w:rPr>
          <w:rFonts w:ascii="Times New Roman" w:hAnsi="Times New Roman" w:cs="Times New Roman"/>
          <w:color w:val="000000" w:themeColor="text1"/>
          <w:vertAlign w:val="superscript"/>
        </w:rPr>
        <w:t>239</w:t>
      </w:r>
      <w:r w:rsidRPr="007B62C2">
        <w:rPr>
          <w:rFonts w:ascii="Times New Roman" w:hAnsi="Times New Roman" w:cs="Times New Roman"/>
          <w:color w:val="000000" w:themeColor="text1"/>
        </w:rPr>
        <w:t xml:space="preserve">Pu </w:t>
      </w:r>
      <w:r w:rsidRPr="007B62C2">
        <w:rPr>
          <w:rFonts w:ascii="Times New Roman" w:hAnsi="Times New Roman" w:cs="Times New Roman"/>
          <w:noProof/>
          <w:color w:val="000000" w:themeColor="text1"/>
        </w:rPr>
        <w:t>[58, 64]</w:t>
      </w:r>
      <w:r w:rsidRPr="007B62C2">
        <w:rPr>
          <w:rFonts w:ascii="Times New Roman" w:hAnsi="Times New Roman" w:cs="Times New Roman"/>
          <w:color w:val="000000" w:themeColor="text1"/>
        </w:rPr>
        <w:t xml:space="preserve">, as shown in Fig 5.1.  </w:t>
      </w:r>
    </w:p>
    <w:p w14:paraId="1FB8FCF7" w14:textId="77777777" w:rsidR="0033634C" w:rsidRDefault="0033634C" w:rsidP="007B62C2">
      <w:pPr>
        <w:spacing w:line="360" w:lineRule="auto"/>
        <w:jc w:val="both"/>
        <w:rPr>
          <w:rFonts w:ascii="Times New Roman" w:hAnsi="Times New Roman" w:cs="Times New Roman"/>
          <w:color w:val="000000" w:themeColor="text1"/>
        </w:rPr>
      </w:pPr>
    </w:p>
    <w:p w14:paraId="16CD4AA0" w14:textId="77777777" w:rsidR="0033634C" w:rsidRDefault="0033634C" w:rsidP="007B62C2">
      <w:pPr>
        <w:spacing w:line="360" w:lineRule="auto"/>
        <w:jc w:val="both"/>
        <w:rPr>
          <w:rFonts w:ascii="Times New Roman" w:hAnsi="Times New Roman" w:cs="Times New Roman"/>
          <w:color w:val="000000" w:themeColor="text1"/>
        </w:rPr>
      </w:pPr>
    </w:p>
    <w:p w14:paraId="5CB4AD1F" w14:textId="77777777" w:rsidR="0033634C" w:rsidRPr="007B62C2" w:rsidRDefault="0033634C" w:rsidP="007B62C2">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C51331D" wp14:editId="3222C36B">
            <wp:extent cx="3191742" cy="2194560"/>
            <wp:effectExtent l="0" t="0" r="8890" b="0"/>
            <wp:docPr id="262" name="Picture 262" descr="../../Documents/Work/Pyrochlores/GdTi%20Paper/Final%20Submission/Figures/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cuments/Work/Pyrochlores/GdTi%20Paper/Final%20Submission/Figures/Figure2.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2697" t="24537" r="16190" b="11947"/>
                    <a:stretch/>
                  </pic:blipFill>
                  <pic:spPr bwMode="auto">
                    <a:xfrm>
                      <a:off x="0" y="0"/>
                      <a:ext cx="3191742" cy="2194560"/>
                    </a:xfrm>
                    <a:prstGeom prst="rect">
                      <a:avLst/>
                    </a:prstGeom>
                    <a:noFill/>
                    <a:ln>
                      <a:noFill/>
                    </a:ln>
                    <a:extLst>
                      <a:ext uri="{53640926-AAD7-44D8-BBD7-CCE9431645EC}">
                        <a14:shadowObscured xmlns:a14="http://schemas.microsoft.com/office/drawing/2010/main"/>
                      </a:ext>
                    </a:extLst>
                  </pic:spPr>
                </pic:pic>
              </a:graphicData>
            </a:graphic>
          </wp:inline>
        </w:drawing>
      </w:r>
    </w:p>
    <w:p w14:paraId="1A6265AA" w14:textId="5E9B1503" w:rsidR="0033634C" w:rsidRPr="007B62C2" w:rsidRDefault="0033634C" w:rsidP="001147DA">
      <w:pPr>
        <w:pStyle w:val="Caption"/>
      </w:pPr>
      <w:bookmarkStart w:id="52" w:name="_Toc466971642"/>
      <w:r w:rsidRPr="007B62C2">
        <w:t xml:space="preserve">Figure </w:t>
      </w:r>
      <w:fldSimple w:instr=" STYLEREF 1 \s ">
        <w:r w:rsidR="00AD6C6F">
          <w:rPr>
            <w:noProof/>
          </w:rPr>
          <w:t>5</w:t>
        </w:r>
      </w:fldSimple>
      <w:r>
        <w:t>.</w:t>
      </w:r>
      <w:fldSimple w:instr=" SEQ Figure \* ARABIC \s 1 ">
        <w:r w:rsidR="00AD6C6F">
          <w:rPr>
            <w:noProof/>
          </w:rPr>
          <w:t>1</w:t>
        </w:r>
      </w:fldSimple>
      <w:r w:rsidRPr="007B62C2">
        <w:t xml:space="preserve"> Expected dose and He content in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over geological time for different actinide concentrations </w:t>
      </w:r>
      <w:r w:rsidRPr="007B62C2">
        <w:rPr>
          <w:noProof/>
        </w:rPr>
        <w:t>[58, 64]</w:t>
      </w:r>
      <w:r w:rsidRPr="007B62C2">
        <w:t>.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will be fully amorphous above the dose corresp</w:t>
      </w:r>
      <w:r w:rsidR="00FA7B3F">
        <w:t xml:space="preserve">onding to the dashed line (3.1 </w:t>
      </w:r>
      <w:r w:rsidR="00FA7B3F">
        <w:rPr>
          <w:rFonts w:ascii="Times New Roman" w:hAnsi="Times New Roman" w:cs="Times New Roman"/>
        </w:rPr>
        <w:sym w:font="Symbol" w:char="F0B4"/>
      </w:r>
      <w:r w:rsidRPr="007B62C2">
        <w:t xml:space="preserve"> 10</w:t>
      </w:r>
      <w:r w:rsidRPr="007B62C2">
        <w:rPr>
          <w:vertAlign w:val="superscript"/>
        </w:rPr>
        <w:t>18</w:t>
      </w:r>
      <w:r w:rsidRPr="007B62C2">
        <w:t xml:space="preserve"> </w:t>
      </w:r>
      <w:r w:rsidRPr="007B62C2">
        <w:sym w:font="Symbol" w:char="F061"/>
      </w:r>
      <w:r w:rsidRPr="007B62C2">
        <w:t>-decays/g).</w:t>
      </w:r>
      <w:bookmarkEnd w:id="52"/>
    </w:p>
    <w:p w14:paraId="4BE2F7B5" w14:textId="77777777" w:rsidR="0033634C" w:rsidRDefault="0033634C" w:rsidP="007B62C2">
      <w:pPr>
        <w:spacing w:line="360" w:lineRule="auto"/>
        <w:jc w:val="both"/>
        <w:rPr>
          <w:rFonts w:ascii="Times New Roman" w:hAnsi="Times New Roman" w:cs="Times New Roman"/>
          <w:color w:val="000000" w:themeColor="text1"/>
        </w:rPr>
      </w:pPr>
    </w:p>
    <w:p w14:paraId="5D45C97F" w14:textId="77777777" w:rsidR="0033634C" w:rsidRDefault="0033634C" w:rsidP="007B62C2">
      <w:pPr>
        <w:spacing w:line="360" w:lineRule="auto"/>
        <w:jc w:val="both"/>
        <w:rPr>
          <w:rFonts w:ascii="Times New Roman" w:hAnsi="Times New Roman" w:cs="Times New Roman"/>
          <w:color w:val="000000" w:themeColor="text1"/>
        </w:rPr>
      </w:pPr>
    </w:p>
    <w:p w14:paraId="594FF8CF" w14:textId="4F139DDB" w:rsidR="0033634C"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This pre-damage step induces the pyrochlore to amorphous phase transformation that would occur due to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-recoil damage during interim or early storage times (several hundred to several thousand years); furthermore, this phase transformation will occur prior to any significant He accumula</w:t>
      </w:r>
      <w:r w:rsidR="00207FAF">
        <w:rPr>
          <w:rFonts w:ascii="Times New Roman" w:hAnsi="Times New Roman" w:cs="Times New Roman"/>
          <w:color w:val="000000" w:themeColor="text1"/>
        </w:rPr>
        <w:t xml:space="preserve">tion in an actual nuclear waste </w:t>
      </w:r>
      <w:r w:rsidRPr="007B62C2">
        <w:rPr>
          <w:rFonts w:ascii="Times New Roman" w:hAnsi="Times New Roman" w:cs="Times New Roman"/>
          <w:color w:val="000000" w:themeColor="text1"/>
        </w:rPr>
        <w:t xml:space="preserve">form.  Samples were implanted with either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w:t>
      </w:r>
      <w:proofErr w:type="spellStart"/>
      <w:r w:rsidR="00FA7B3F">
        <w:rPr>
          <w:rFonts w:ascii="Times New Roman" w:hAnsi="Times New Roman" w:cs="Times New Roman"/>
          <w:color w:val="000000" w:themeColor="text1"/>
        </w:rPr>
        <w:t>fluences</w:t>
      </w:r>
      <w:proofErr w:type="spellEnd"/>
      <w:r w:rsidR="00FA7B3F">
        <w:rPr>
          <w:rFonts w:ascii="Times New Roman" w:hAnsi="Times New Roman" w:cs="Times New Roman"/>
          <w:color w:val="000000" w:themeColor="text1"/>
        </w:rPr>
        <w:t xml:space="preserv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(0.1 and 1.0 at.% He at the peak, projected range (</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p</w:t>
      </w:r>
      <w:proofErr w:type="spellEnd"/>
      <w:r w:rsidRPr="007B62C2">
        <w:rPr>
          <w:rFonts w:ascii="Times New Roman" w:hAnsi="Times New Roman" w:cs="Times New Roman"/>
          <w:color w:val="000000" w:themeColor="text1"/>
        </w:rPr>
        <w:t xml:space="preserve"> ~ 900 nm) or with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a fluence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(12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at the peak, </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p</w:t>
      </w:r>
      <w:proofErr w:type="spellEnd"/>
      <w:r w:rsidRPr="007B62C2">
        <w:rPr>
          <w:rFonts w:ascii="Times New Roman" w:hAnsi="Times New Roman" w:cs="Times New Roman"/>
          <w:color w:val="000000" w:themeColor="text1"/>
        </w:rPr>
        <w:t xml:space="preserve"> ~ 450 nm) at LANL-IBML.  The ion fluxes utilized for</w:t>
      </w:r>
      <w:r w:rsidR="00FA7B3F">
        <w:rPr>
          <w:rFonts w:ascii="Times New Roman" w:hAnsi="Times New Roman" w:cs="Times New Roman"/>
          <w:color w:val="000000" w:themeColor="text1"/>
        </w:rPr>
        <w:t xml:space="preserve"> the He implantations were 1.1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13</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/s for the </w:t>
      </w:r>
      <w:r w:rsidR="00FA7B3F">
        <w:rPr>
          <w:rFonts w:ascii="Times New Roman" w:hAnsi="Times New Roman" w:cs="Times New Roman"/>
          <w:color w:val="000000" w:themeColor="text1"/>
        </w:rPr>
        <w:t xml:space="preserve">200 </w:t>
      </w:r>
      <w:proofErr w:type="spellStart"/>
      <w:r w:rsidR="00FA7B3F">
        <w:rPr>
          <w:rFonts w:ascii="Times New Roman" w:hAnsi="Times New Roman" w:cs="Times New Roman"/>
          <w:color w:val="000000" w:themeColor="text1"/>
        </w:rPr>
        <w:t>keV</w:t>
      </w:r>
      <w:proofErr w:type="spellEnd"/>
      <w:r w:rsidR="00FA7B3F">
        <w:rPr>
          <w:rFonts w:ascii="Times New Roman" w:hAnsi="Times New Roman" w:cs="Times New Roman"/>
          <w:color w:val="000000" w:themeColor="text1"/>
        </w:rPr>
        <w:t xml:space="preserve"> implantations and 7.39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12</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/s for the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implantations.  Figure 5.2 shows SRIM calculated damage dose and helium concentration profiles.  The Au and He irradiation energies were specifically chosen such that the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irradiation produced a thick amorphous layer that extended significantly deeper than the peak in </w:t>
      </w:r>
      <w:proofErr w:type="spellStart"/>
      <w:r w:rsidRPr="007B62C2">
        <w:rPr>
          <w:rFonts w:ascii="Times New Roman" w:hAnsi="Times New Roman" w:cs="Times New Roman"/>
          <w:color w:val="000000" w:themeColor="text1"/>
        </w:rPr>
        <w:t>He</w:t>
      </w:r>
      <w:proofErr w:type="spellEnd"/>
      <w:r w:rsidRPr="007B62C2">
        <w:rPr>
          <w:rFonts w:ascii="Times New Roman" w:hAnsi="Times New Roman" w:cs="Times New Roman"/>
          <w:color w:val="000000" w:themeColor="text1"/>
        </w:rPr>
        <w:t xml:space="preserve"> concentration.</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Moreover, the Au concentration peak (~ 1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from surface, ~ 0.06 at.%) is significantly deeper than the He concentration peak (~ 700 nm from surface for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so as to preserve the chemical integrity near the He concentration peak where bubbles were expected to form. </w:t>
      </w:r>
    </w:p>
    <w:p w14:paraId="6C08F7B6" w14:textId="77777777" w:rsidR="0033634C" w:rsidRDefault="0033634C" w:rsidP="007B62C2">
      <w:pPr>
        <w:spacing w:line="360" w:lineRule="auto"/>
        <w:jc w:val="both"/>
        <w:rPr>
          <w:rFonts w:ascii="Times New Roman" w:hAnsi="Times New Roman" w:cs="Times New Roman"/>
          <w:color w:val="000000" w:themeColor="text1"/>
        </w:rPr>
      </w:pPr>
    </w:p>
    <w:p w14:paraId="2F13EB24" w14:textId="77777777" w:rsidR="0033634C" w:rsidRPr="007B62C2" w:rsidRDefault="0033634C" w:rsidP="007B62C2">
      <w:pPr>
        <w:spacing w:line="360" w:lineRule="auto"/>
        <w:jc w:val="both"/>
        <w:rPr>
          <w:rFonts w:ascii="Times New Roman" w:hAnsi="Times New Roman" w:cs="Times New Roman"/>
          <w:color w:val="000000" w:themeColor="text1"/>
        </w:rPr>
      </w:pPr>
    </w:p>
    <w:p w14:paraId="2A309ED1" w14:textId="77777777" w:rsidR="0033634C" w:rsidRPr="007B62C2" w:rsidRDefault="0033634C" w:rsidP="007B62C2">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AAFA3AE" wp14:editId="3F2732D0">
            <wp:extent cx="5434624" cy="1450975"/>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37728" cy="1451804"/>
                    </a:xfrm>
                    <a:prstGeom prst="rect">
                      <a:avLst/>
                    </a:prstGeom>
                  </pic:spPr>
                </pic:pic>
              </a:graphicData>
            </a:graphic>
          </wp:inline>
        </w:drawing>
      </w:r>
    </w:p>
    <w:p w14:paraId="2649907E" w14:textId="27E959A5" w:rsidR="0033634C" w:rsidRPr="007B62C2" w:rsidRDefault="0033634C" w:rsidP="001147DA">
      <w:pPr>
        <w:pStyle w:val="Caption"/>
      </w:pPr>
      <w:bookmarkStart w:id="53" w:name="_Toc466971643"/>
      <w:r w:rsidRPr="007B62C2">
        <w:t xml:space="preserve">Figure </w:t>
      </w:r>
      <w:fldSimple w:instr=" STYLEREF 1 \s ">
        <w:r w:rsidR="00AD6C6F">
          <w:rPr>
            <w:noProof/>
          </w:rPr>
          <w:t>5</w:t>
        </w:r>
      </w:fldSimple>
      <w:r>
        <w:t>.</w:t>
      </w:r>
      <w:fldSimple w:instr=" SEQ Figure \* ARABIC \s 1 ">
        <w:r w:rsidR="00AD6C6F">
          <w:rPr>
            <w:noProof/>
          </w:rPr>
          <w:t>2</w:t>
        </w:r>
      </w:fldSimple>
      <w:r w:rsidRPr="007B62C2">
        <w:t xml:space="preserve"> SRIM calculated damage and concentration profiles for (a) 7 MeV Au</w:t>
      </w:r>
      <w:r w:rsidRPr="007B62C2">
        <w:rPr>
          <w:vertAlign w:val="superscript"/>
        </w:rPr>
        <w:t>3+</w:t>
      </w:r>
      <w:r w:rsidRPr="007B62C2">
        <w:t xml:space="preserve"> irradiation</w:t>
      </w:r>
      <w:r w:rsidR="00FA7B3F">
        <w:t xml:space="preserve"> to a fluence of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ions/cm</w:t>
      </w:r>
      <w:r w:rsidRPr="007B62C2">
        <w:rPr>
          <w:vertAlign w:val="superscript"/>
        </w:rPr>
        <w:t>2</w:t>
      </w:r>
      <w:r w:rsidRPr="007B62C2">
        <w:t xml:space="preserve">, (b) 200 </w:t>
      </w:r>
      <w:proofErr w:type="spellStart"/>
      <w:r w:rsidRPr="007B62C2">
        <w:t>keV</w:t>
      </w:r>
      <w:proofErr w:type="spellEnd"/>
      <w:r w:rsidRPr="007B62C2">
        <w:t xml:space="preserve"> He</w:t>
      </w:r>
      <w:r w:rsidRPr="007B62C2">
        <w:rPr>
          <w:vertAlign w:val="superscript"/>
        </w:rPr>
        <w:t>+</w:t>
      </w:r>
      <w:r w:rsidRPr="007B62C2">
        <w:t xml:space="preserve"> </w:t>
      </w:r>
      <w:r w:rsidR="00FA7B3F">
        <w:t xml:space="preserve">implantation to a fluence of 2 </w:t>
      </w:r>
      <w:r w:rsidR="00FA7B3F">
        <w:rPr>
          <w:rFonts w:ascii="Times New Roman" w:hAnsi="Times New Roman" w:cs="Times New Roman"/>
        </w:rPr>
        <w:sym w:font="Symbol" w:char="F0B4"/>
      </w:r>
      <w:r w:rsidRPr="007B62C2">
        <w:t xml:space="preserve"> 10</w:t>
      </w:r>
      <w:r w:rsidRPr="007B62C2">
        <w:rPr>
          <w:vertAlign w:val="superscript"/>
        </w:rPr>
        <w:t>16</w:t>
      </w:r>
      <w:r w:rsidRPr="007B62C2">
        <w:t xml:space="preserve"> ions/cm</w:t>
      </w:r>
      <w:r w:rsidRPr="007B62C2">
        <w:rPr>
          <w:vertAlign w:val="superscript"/>
        </w:rPr>
        <w:t>2</w:t>
      </w:r>
      <w:r w:rsidRPr="007B62C2">
        <w:t xml:space="preserve">, and (c) 65 </w:t>
      </w:r>
      <w:proofErr w:type="spellStart"/>
      <w:r w:rsidRPr="007B62C2">
        <w:t>keV</w:t>
      </w:r>
      <w:proofErr w:type="spellEnd"/>
      <w:r w:rsidRPr="007B62C2">
        <w:t xml:space="preserve"> He</w:t>
      </w:r>
      <w:r w:rsidRPr="007B62C2">
        <w:rPr>
          <w:vertAlign w:val="superscript"/>
        </w:rPr>
        <w:t>+</w:t>
      </w:r>
      <w:r w:rsidRPr="007B62C2">
        <w:t xml:space="preserve"> </w:t>
      </w:r>
      <w:r w:rsidR="00FA7B3F">
        <w:t xml:space="preserve">implantation to a fluence of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ions/cm</w:t>
      </w:r>
      <w:r w:rsidRPr="007B62C2">
        <w:rPr>
          <w:vertAlign w:val="superscript"/>
        </w:rPr>
        <w:t>2</w:t>
      </w:r>
      <w:r w:rsidRPr="007B62C2">
        <w:t>.</w:t>
      </w:r>
      <w:bookmarkEnd w:id="53"/>
    </w:p>
    <w:p w14:paraId="6F390012" w14:textId="77777777" w:rsidR="0033634C" w:rsidRDefault="0033634C" w:rsidP="007B62C2">
      <w:pPr>
        <w:spacing w:line="360" w:lineRule="auto"/>
        <w:jc w:val="both"/>
        <w:rPr>
          <w:rFonts w:ascii="Times New Roman" w:hAnsi="Times New Roman" w:cs="Times New Roman"/>
          <w:color w:val="000000" w:themeColor="text1"/>
        </w:rPr>
      </w:pPr>
    </w:p>
    <w:p w14:paraId="78C4AB9F" w14:textId="77777777" w:rsidR="0033634C" w:rsidRDefault="0033634C" w:rsidP="007B62C2">
      <w:pPr>
        <w:spacing w:line="360" w:lineRule="auto"/>
        <w:jc w:val="both"/>
        <w:rPr>
          <w:rFonts w:ascii="Times New Roman" w:hAnsi="Times New Roman" w:cs="Times New Roman"/>
          <w:color w:val="000000" w:themeColor="text1"/>
        </w:rPr>
      </w:pPr>
    </w:p>
    <w:p w14:paraId="2C495FAC" w14:textId="71C0BCBF" w:rsidR="00BE31F4" w:rsidRDefault="0033634C" w:rsidP="007B62C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It is worth noting that electronic stopping powers may be overestimated for heavy ions in a target containing light elements </w:t>
      </w:r>
      <w:r w:rsidRPr="007B62C2">
        <w:rPr>
          <w:rFonts w:ascii="Times New Roman" w:hAnsi="Times New Roman" w:cs="Times New Roman"/>
          <w:noProof/>
          <w:color w:val="000000" w:themeColor="text1"/>
        </w:rPr>
        <w:t>[65, 66]</w:t>
      </w:r>
      <w:r w:rsidRPr="007B62C2">
        <w:rPr>
          <w:rFonts w:ascii="Times New Roman" w:hAnsi="Times New Roman" w:cs="Times New Roman"/>
          <w:color w:val="000000" w:themeColor="text1"/>
        </w:rPr>
        <w:t>, such as the case for Au ions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in this work.  </w:t>
      </w:r>
      <w:r w:rsidR="00207FAF">
        <w:rPr>
          <w:rFonts w:ascii="Times New Roman" w:hAnsi="Times New Roman" w:cs="Times New Roman"/>
          <w:color w:val="000000" w:themeColor="text1"/>
        </w:rPr>
        <w:t>GIXRD</w:t>
      </w:r>
      <w:r w:rsidRPr="007B62C2">
        <w:rPr>
          <w:rFonts w:ascii="Times New Roman" w:hAnsi="Times New Roman" w:cs="Times New Roman"/>
          <w:color w:val="000000" w:themeColor="text1"/>
        </w:rPr>
        <w:t xml:space="preserve"> was initially utilized to confirm amorphization prior the He implantation, and is included in Fig 5.3.  The thickness of the amorphous layer was more accurately confirmed using TEM (Fig 5.4).  </w:t>
      </w:r>
      <w:r w:rsidR="00C86982" w:rsidRPr="007B62C2">
        <w:rPr>
          <w:rFonts w:ascii="Times New Roman" w:hAnsi="Times New Roman" w:cs="Times New Roman"/>
          <w:color w:val="000000" w:themeColor="text1"/>
        </w:rPr>
        <w:t xml:space="preserve">Helium implanted samples were characterized using TEM to quantify the presence or absence of bubbles with the through-focus technique.  Each sample was observed in the TEM while focused, and at all defocus values between -1 </w:t>
      </w:r>
      <w:r w:rsidR="00C86982" w:rsidRPr="007B62C2">
        <w:rPr>
          <w:rFonts w:ascii="Times New Roman" w:hAnsi="Times New Roman" w:cs="Times New Roman"/>
          <w:color w:val="000000" w:themeColor="text1"/>
        </w:rPr>
        <w:sym w:font="Symbol" w:char="F06D"/>
      </w:r>
      <w:r w:rsidR="00C86982" w:rsidRPr="007B62C2">
        <w:rPr>
          <w:rFonts w:ascii="Times New Roman" w:hAnsi="Times New Roman" w:cs="Times New Roman"/>
          <w:color w:val="000000" w:themeColor="text1"/>
        </w:rPr>
        <w:t xml:space="preserve">m and +1 </w:t>
      </w:r>
      <w:r w:rsidR="00C86982" w:rsidRPr="007B62C2">
        <w:rPr>
          <w:rFonts w:ascii="Times New Roman" w:hAnsi="Times New Roman" w:cs="Times New Roman"/>
          <w:color w:val="000000" w:themeColor="text1"/>
        </w:rPr>
        <w:sym w:font="Symbol" w:char="F06D"/>
      </w:r>
      <w:r w:rsidR="00C86982" w:rsidRPr="007B62C2">
        <w:rPr>
          <w:rFonts w:ascii="Times New Roman" w:hAnsi="Times New Roman" w:cs="Times New Roman"/>
          <w:color w:val="000000" w:themeColor="text1"/>
        </w:rPr>
        <w:t>m.  Several</w:t>
      </w:r>
      <w:r w:rsidR="00C86982">
        <w:rPr>
          <w:rFonts w:ascii="Times New Roman" w:hAnsi="Times New Roman" w:cs="Times New Roman"/>
          <w:color w:val="000000" w:themeColor="text1"/>
        </w:rPr>
        <w:t xml:space="preserve"> </w:t>
      </w:r>
      <w:r w:rsidR="00C86982" w:rsidRPr="007B62C2">
        <w:rPr>
          <w:rFonts w:ascii="Times New Roman" w:hAnsi="Times New Roman" w:cs="Times New Roman"/>
          <w:color w:val="000000" w:themeColor="text1"/>
        </w:rPr>
        <w:t xml:space="preserve">magnifications were utilized to search for bubbles.  The TEM image was focused by expanding the Fourier transform to </w:t>
      </w:r>
    </w:p>
    <w:p w14:paraId="15E81B16" w14:textId="77777777" w:rsidR="00BE31F4" w:rsidRPr="007B62C2" w:rsidRDefault="00BE31F4" w:rsidP="007B62C2">
      <w:pPr>
        <w:spacing w:line="360" w:lineRule="auto"/>
        <w:jc w:val="both"/>
        <w:rPr>
          <w:rFonts w:ascii="Times New Roman" w:hAnsi="Times New Roman" w:cs="Times New Roman"/>
          <w:color w:val="000000" w:themeColor="text1"/>
        </w:rPr>
      </w:pPr>
    </w:p>
    <w:p w14:paraId="6151E2BF" w14:textId="77777777" w:rsidR="0033634C" w:rsidRPr="007B62C2" w:rsidRDefault="0033634C" w:rsidP="00346254">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DD51EEA" wp14:editId="540FF08A">
            <wp:extent cx="3666270" cy="2311787"/>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75222" cy="2317432"/>
                    </a:xfrm>
                    <a:prstGeom prst="rect">
                      <a:avLst/>
                    </a:prstGeom>
                  </pic:spPr>
                </pic:pic>
              </a:graphicData>
            </a:graphic>
          </wp:inline>
        </w:drawing>
      </w:r>
    </w:p>
    <w:p w14:paraId="1D74B505" w14:textId="77777777" w:rsidR="0033634C" w:rsidRPr="007B62C2" w:rsidRDefault="0033634C" w:rsidP="001147DA">
      <w:pPr>
        <w:pStyle w:val="Caption"/>
      </w:pPr>
      <w:bookmarkStart w:id="54" w:name="_Toc466971644"/>
      <w:r w:rsidRPr="007B62C2">
        <w:t xml:space="preserve">Figure </w:t>
      </w:r>
      <w:fldSimple w:instr=" STYLEREF 1 \s ">
        <w:r w:rsidR="00AD6C6F">
          <w:rPr>
            <w:noProof/>
          </w:rPr>
          <w:t>5</w:t>
        </w:r>
      </w:fldSimple>
      <w:r>
        <w:t>.</w:t>
      </w:r>
      <w:fldSimple w:instr=" SEQ Figure \* ARABIC \s 1 ">
        <w:r w:rsidR="00AD6C6F">
          <w:rPr>
            <w:noProof/>
          </w:rPr>
          <w:t>3</w:t>
        </w:r>
      </w:fldSimple>
      <w:r w:rsidRPr="007B62C2">
        <w:t xml:space="preserve"> GXRD patterns showing pristine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(prior to any irradiation), and amorphous Au irradiated Gd</w:t>
      </w:r>
      <w:r w:rsidRPr="007B62C2">
        <w:rPr>
          <w:vertAlign w:val="subscript"/>
        </w:rPr>
        <w:t>2</w:t>
      </w:r>
      <w:r w:rsidRPr="007B62C2">
        <w:t>Ti</w:t>
      </w:r>
      <w:r w:rsidRPr="007B62C2">
        <w:rPr>
          <w:vertAlign w:val="subscript"/>
        </w:rPr>
        <w:t>2</w:t>
      </w:r>
      <w:r w:rsidRPr="007B62C2">
        <w:t>O</w:t>
      </w:r>
      <w:r w:rsidRPr="007B62C2">
        <w:rPr>
          <w:vertAlign w:val="subscript"/>
        </w:rPr>
        <w:t xml:space="preserve">7, </w:t>
      </w:r>
      <w:r w:rsidRPr="007B62C2">
        <w:t xml:space="preserve">shown at grazing angles of </w:t>
      </w:r>
      <w:r w:rsidRPr="007B62C2">
        <w:sym w:font="Symbol" w:char="F077"/>
      </w:r>
      <w:r w:rsidRPr="007B62C2">
        <w:t xml:space="preserve"> = 0.75</w:t>
      </w:r>
      <w:r w:rsidRPr="007B62C2">
        <w:sym w:font="Symbol" w:char="F0B0"/>
      </w:r>
      <w:r w:rsidRPr="007B62C2">
        <w:t xml:space="preserve"> and 8</w:t>
      </w:r>
      <w:r w:rsidRPr="007B62C2">
        <w:sym w:font="Symbol" w:char="F0B0"/>
      </w:r>
      <w:r w:rsidRPr="007B62C2">
        <w:t xml:space="preserve">.  Crystalline peaks appear in the </w:t>
      </w:r>
      <w:r w:rsidRPr="007B62C2">
        <w:sym w:font="Symbol" w:char="F077"/>
      </w:r>
      <w:r w:rsidRPr="007B62C2">
        <w:t xml:space="preserve"> = 8</w:t>
      </w:r>
      <w:r w:rsidRPr="007B62C2">
        <w:sym w:font="Symbol" w:char="F0B0"/>
      </w:r>
      <w:r w:rsidRPr="007B62C2">
        <w:t xml:space="preserve"> pattern, confirming amorphization in the surface layer.</w:t>
      </w:r>
      <w:bookmarkEnd w:id="54"/>
    </w:p>
    <w:p w14:paraId="0C0E28D6" w14:textId="77777777" w:rsidR="00C86982" w:rsidRDefault="00C86982" w:rsidP="007B62C2">
      <w:pPr>
        <w:spacing w:line="360" w:lineRule="auto"/>
        <w:rPr>
          <w:rFonts w:ascii="Times New Roman" w:hAnsi="Times New Roman" w:cs="Times New Roman"/>
        </w:rPr>
      </w:pPr>
    </w:p>
    <w:p w14:paraId="76039EFD" w14:textId="77777777" w:rsidR="00C86982" w:rsidRPr="007B62C2" w:rsidRDefault="00C86982" w:rsidP="007B62C2">
      <w:pPr>
        <w:spacing w:line="360" w:lineRule="auto"/>
        <w:rPr>
          <w:rFonts w:ascii="Times New Roman" w:hAnsi="Times New Roman" w:cs="Times New Roman"/>
        </w:rPr>
      </w:pPr>
    </w:p>
    <w:p w14:paraId="618CCB7B" w14:textId="5D91D534" w:rsidR="0033634C" w:rsidRDefault="00C86982" w:rsidP="00C8698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largest possible diameter.  In all TEM observations, the smallest possible objective aperture was utilized (ranging from 20-60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The pre-damaged (Au irradiated) sample an</w:t>
      </w:r>
      <w:r w:rsidR="00FA7B3F">
        <w:rPr>
          <w:rFonts w:ascii="Times New Roman" w:hAnsi="Times New Roman" w:cs="Times New Roman"/>
          <w:color w:val="000000" w:themeColor="text1"/>
        </w:rPr>
        <w:t xml:space="preserve">d all samples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were prepared by hand polishing cross-sections down to 5-10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thickness, and then final polished to electron transparency (&lt; 100 nm thickness) using a PIPS with 4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Ar</w:t>
      </w:r>
      <w:proofErr w:type="spellEnd"/>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TEM imaging on the pre-damaged sample an</w:t>
      </w:r>
      <w:r w:rsidR="00FA7B3F">
        <w:rPr>
          <w:rFonts w:ascii="Times New Roman" w:hAnsi="Times New Roman" w:cs="Times New Roman"/>
          <w:color w:val="000000" w:themeColor="text1"/>
        </w:rPr>
        <w:t xml:space="preserve">d all samples implanted with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16</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was performed using a ZEISS Libra 200 MC at UTK.  An FEI Nova 200 </w:t>
      </w:r>
      <w:proofErr w:type="spellStart"/>
      <w:r w:rsidR="0033634C" w:rsidRPr="007B62C2">
        <w:rPr>
          <w:rFonts w:ascii="Times New Roman" w:hAnsi="Times New Roman" w:cs="Times New Roman"/>
          <w:color w:val="000000" w:themeColor="text1"/>
        </w:rPr>
        <w:t>Nanolab</w:t>
      </w:r>
      <w:proofErr w:type="spellEnd"/>
      <w:r w:rsidR="0033634C" w:rsidRPr="007B62C2">
        <w:rPr>
          <w:rFonts w:ascii="Times New Roman" w:hAnsi="Times New Roman" w:cs="Times New Roman"/>
          <w:color w:val="000000" w:themeColor="text1"/>
        </w:rPr>
        <w:t xml:space="preserve"> Dual Beam FIB was utilized for preparing cross-sections o</w:t>
      </w:r>
      <w:r w:rsidR="00FA7B3F">
        <w:rPr>
          <w:rFonts w:ascii="Times New Roman" w:hAnsi="Times New Roman" w:cs="Times New Roman"/>
          <w:color w:val="000000" w:themeColor="text1"/>
        </w:rPr>
        <w:t xml:space="preserve">f the samples implanted with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TEM imaging </w:t>
      </w:r>
      <w:r w:rsidR="00FA7B3F">
        <w:rPr>
          <w:rFonts w:ascii="Times New Roman" w:hAnsi="Times New Roman" w:cs="Times New Roman"/>
          <w:color w:val="000000" w:themeColor="text1"/>
        </w:rPr>
        <w:t xml:space="preserve">on the sample implanted with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was performed at NREL using an FEI </w:t>
      </w:r>
      <w:proofErr w:type="spellStart"/>
      <w:r w:rsidR="0033634C" w:rsidRPr="007B62C2">
        <w:rPr>
          <w:rFonts w:ascii="Times New Roman" w:hAnsi="Times New Roman" w:cs="Times New Roman"/>
          <w:color w:val="000000" w:themeColor="text1"/>
        </w:rPr>
        <w:t>Tecnai</w:t>
      </w:r>
      <w:proofErr w:type="spellEnd"/>
      <w:r w:rsidR="0033634C"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Outlines of the features selected by ImageJ are provided in Fig 5.5.  Since the low contrast between bubbles and the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makes image analysis difficult, the image analysis is subjective and results should only be utilized as a qualitative guide for understanding bubble density and size.  The bubble size distribution was fit with a log-normal distribution to determine the average diameter.  The error in bubble diameter was estimated as 2 Å </w:t>
      </w:r>
    </w:p>
    <w:p w14:paraId="0463C70E" w14:textId="77777777" w:rsidR="00BE31F4" w:rsidRDefault="00BE31F4" w:rsidP="00C86982">
      <w:pPr>
        <w:spacing w:line="360" w:lineRule="auto"/>
        <w:jc w:val="both"/>
        <w:rPr>
          <w:rFonts w:ascii="Times New Roman" w:hAnsi="Times New Roman" w:cs="Times New Roman"/>
          <w:color w:val="000000" w:themeColor="text1"/>
        </w:rPr>
      </w:pPr>
    </w:p>
    <w:p w14:paraId="02D81013" w14:textId="77777777" w:rsidR="00BE31F4" w:rsidRPr="00C86982" w:rsidRDefault="00BE31F4" w:rsidP="00C86982">
      <w:pPr>
        <w:spacing w:line="360" w:lineRule="auto"/>
        <w:jc w:val="both"/>
        <w:rPr>
          <w:rFonts w:ascii="Times New Roman" w:hAnsi="Times New Roman" w:cs="Times New Roman"/>
          <w:color w:val="000000" w:themeColor="text1"/>
        </w:rPr>
      </w:pPr>
    </w:p>
    <w:p w14:paraId="6E1F4276" w14:textId="77777777" w:rsidR="00C86982" w:rsidRPr="007B62C2" w:rsidRDefault="00C86982" w:rsidP="00C86982">
      <w:pPr>
        <w:keepNext/>
        <w:spacing w:line="480" w:lineRule="auto"/>
        <w:ind w:left="720" w:firstLine="720"/>
        <w:rPr>
          <w:rFonts w:ascii="Times New Roman" w:hAnsi="Times New Roman" w:cs="Times New Roman"/>
        </w:rPr>
      </w:pPr>
      <w:r w:rsidRPr="007B62C2">
        <w:rPr>
          <w:rFonts w:ascii="Times New Roman" w:hAnsi="Times New Roman" w:cs="Times New Roman"/>
          <w:noProof/>
        </w:rPr>
        <w:drawing>
          <wp:inline distT="0" distB="0" distL="0" distR="0" wp14:anchorId="48E1A6FA" wp14:editId="13CF9CCA">
            <wp:extent cx="3315427" cy="3320415"/>
            <wp:effectExtent l="0" t="0" r="1206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wFigure3.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20861" cy="3325857"/>
                    </a:xfrm>
                    <a:prstGeom prst="rect">
                      <a:avLst/>
                    </a:prstGeom>
                  </pic:spPr>
                </pic:pic>
              </a:graphicData>
            </a:graphic>
          </wp:inline>
        </w:drawing>
      </w:r>
    </w:p>
    <w:p w14:paraId="4414F488" w14:textId="20E82CDE" w:rsidR="00C86982" w:rsidRPr="00C40EED" w:rsidRDefault="00C86982" w:rsidP="00C40EED">
      <w:pPr>
        <w:pStyle w:val="Caption"/>
      </w:pPr>
      <w:bookmarkStart w:id="55" w:name="_Toc466971645"/>
      <w:r w:rsidRPr="007B62C2">
        <w:t xml:space="preserve">Figure </w:t>
      </w:r>
      <w:r w:rsidR="00FA7B3F">
        <w:fldChar w:fldCharType="begin"/>
      </w:r>
      <w:r w:rsidR="00FA7B3F">
        <w:instrText xml:space="preserve"> STYLEREF 1 \s </w:instrText>
      </w:r>
      <w:r w:rsidR="00FA7B3F">
        <w:fldChar w:fldCharType="separate"/>
      </w:r>
      <w:r w:rsidR="00AD6C6F">
        <w:rPr>
          <w:noProof/>
        </w:rPr>
        <w:t>5</w:t>
      </w:r>
      <w:r w:rsidR="00FA7B3F">
        <w:rPr>
          <w:noProof/>
        </w:rPr>
        <w:fldChar w:fldCharType="end"/>
      </w:r>
      <w:r>
        <w:t>.</w:t>
      </w:r>
      <w:r w:rsidR="00FA7B3F">
        <w:fldChar w:fldCharType="begin"/>
      </w:r>
      <w:r w:rsidR="00FA7B3F">
        <w:instrText xml:space="preserve"> SEQ Figure \* ARABIC \s 1 </w:instrText>
      </w:r>
      <w:r w:rsidR="00FA7B3F">
        <w:fldChar w:fldCharType="separate"/>
      </w:r>
      <w:r w:rsidR="00AD6C6F">
        <w:rPr>
          <w:noProof/>
        </w:rPr>
        <w:t>4</w:t>
      </w:r>
      <w:r w:rsidR="00FA7B3F">
        <w:rPr>
          <w:noProof/>
        </w:rPr>
        <w:fldChar w:fldCharType="end"/>
      </w:r>
      <w:r w:rsidRPr="007B62C2">
        <w:t xml:space="preserve"> TEM image showing the amorphous layer in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irradiated with 7 MeV Au</w:t>
      </w:r>
      <w:r w:rsidRPr="007B62C2">
        <w:rPr>
          <w:vertAlign w:val="superscript"/>
        </w:rPr>
        <w:t>3+</w:t>
      </w:r>
      <w:r w:rsidR="00FA7B3F">
        <w:t xml:space="preserve"> to a fluence of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ions/cm</w:t>
      </w:r>
      <w:r w:rsidRPr="007B62C2">
        <w:rPr>
          <w:vertAlign w:val="superscript"/>
        </w:rPr>
        <w:t>2</w:t>
      </w:r>
      <w:r w:rsidRPr="007B62C2">
        <w:t>.  TEM cross-section was prepared by hand-polishing.  Measured amorphous layer thickness agrees well with SRIM predicted damage profile.  Electron diffraction was used to confirm the location of the amorphous layer and crystalline-amorphous interface.</w:t>
      </w:r>
      <w:bookmarkEnd w:id="55"/>
    </w:p>
    <w:p w14:paraId="72F5E9E2" w14:textId="77777777" w:rsidR="00C86982" w:rsidRPr="007B62C2" w:rsidRDefault="00C86982" w:rsidP="007B62C2">
      <w:pPr>
        <w:spacing w:line="360" w:lineRule="auto"/>
        <w:rPr>
          <w:rFonts w:ascii="Times New Roman" w:hAnsi="Times New Roman" w:cs="Times New Roman"/>
        </w:rPr>
      </w:pPr>
    </w:p>
    <w:p w14:paraId="419029EF" w14:textId="77777777" w:rsidR="0033634C" w:rsidRPr="007B62C2" w:rsidRDefault="0033634C" w:rsidP="00346254">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17995D9D" wp14:editId="71A912F2">
            <wp:extent cx="5418455" cy="2685566"/>
            <wp:effectExtent l="0" t="0" r="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30781" cy="2691675"/>
                    </a:xfrm>
                    <a:prstGeom prst="rect">
                      <a:avLst/>
                    </a:prstGeom>
                  </pic:spPr>
                </pic:pic>
              </a:graphicData>
            </a:graphic>
          </wp:inline>
        </w:drawing>
      </w:r>
    </w:p>
    <w:p w14:paraId="52A5834D" w14:textId="77777777" w:rsidR="0033634C" w:rsidRPr="007B62C2" w:rsidRDefault="0033634C" w:rsidP="001147DA">
      <w:pPr>
        <w:pStyle w:val="Caption"/>
      </w:pPr>
      <w:bookmarkStart w:id="56" w:name="_Toc466971646"/>
      <w:r w:rsidRPr="007B62C2">
        <w:t xml:space="preserve">Figure </w:t>
      </w:r>
      <w:fldSimple w:instr=" STYLEREF 1 \s ">
        <w:r w:rsidR="00AD6C6F">
          <w:rPr>
            <w:noProof/>
          </w:rPr>
          <w:t>5</w:t>
        </w:r>
      </w:fldSimple>
      <w:r>
        <w:t>.</w:t>
      </w:r>
      <w:fldSimple w:instr=" SEQ Figure \* ARABIC \s 1 ">
        <w:r w:rsidR="00AD6C6F">
          <w:rPr>
            <w:noProof/>
          </w:rPr>
          <w:t>5</w:t>
        </w:r>
      </w:fldSimple>
      <w:r w:rsidRPr="007B62C2">
        <w:t xml:space="preserve"> Schematic showing results of image analysis process, showing </w:t>
      </w:r>
      <w:proofErr w:type="spellStart"/>
      <w:r w:rsidRPr="007B62C2">
        <w:t>underfocused</w:t>
      </w:r>
      <w:proofErr w:type="spellEnd"/>
      <w:r w:rsidRPr="007B62C2">
        <w:t xml:space="preserve"> TEM images and bubble outlines determined by ImageJ for both (a) “pristine” implanted and (b) pre-damaged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w:t>
      </w:r>
      <w:bookmarkEnd w:id="56"/>
    </w:p>
    <w:p w14:paraId="32AAF3C5" w14:textId="77777777" w:rsidR="0033634C" w:rsidRDefault="0033634C" w:rsidP="007B62C2">
      <w:pPr>
        <w:spacing w:line="360" w:lineRule="auto"/>
        <w:rPr>
          <w:rFonts w:ascii="Times New Roman" w:hAnsi="Times New Roman" w:cs="Times New Roman"/>
        </w:rPr>
      </w:pPr>
    </w:p>
    <w:p w14:paraId="63569B64" w14:textId="77777777" w:rsidR="0033634C" w:rsidRDefault="0033634C" w:rsidP="002D2638">
      <w:pPr>
        <w:spacing w:line="360" w:lineRule="auto"/>
        <w:jc w:val="both"/>
        <w:rPr>
          <w:rFonts w:ascii="Times New Roman" w:hAnsi="Times New Roman" w:cs="Times New Roman"/>
        </w:rPr>
      </w:pPr>
    </w:p>
    <w:p w14:paraId="0ACCA9AE" w14:textId="7B838E3E" w:rsidR="00BE31F4" w:rsidRDefault="00BE31F4" w:rsidP="002D263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based on the TEM image pixel size, which was 0.2 </w:t>
      </w:r>
      <w:r w:rsidR="00FA7B3F">
        <w:rPr>
          <w:rFonts w:ascii="Times New Roman" w:hAnsi="Times New Roman" w:cs="Times New Roman"/>
          <w:color w:val="000000" w:themeColor="text1"/>
        </w:rPr>
        <w:t xml:space="preserve">nm in both the pre-damaged + 2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00FA7B3F">
        <w:rPr>
          <w:rFonts w:ascii="Times New Roman" w:hAnsi="Times New Roman" w:cs="Times New Roman"/>
          <w:color w:val="000000" w:themeColor="text1"/>
        </w:rPr>
        <w:t xml:space="preserve"> images and the pristine + 2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images.</w:t>
      </w:r>
    </w:p>
    <w:p w14:paraId="6389F6F2" w14:textId="77777777" w:rsidR="00BE31F4" w:rsidRDefault="00BE31F4" w:rsidP="007B62C2">
      <w:pPr>
        <w:spacing w:line="360" w:lineRule="auto"/>
        <w:rPr>
          <w:rFonts w:ascii="Times New Roman" w:hAnsi="Times New Roman" w:cs="Times New Roman"/>
        </w:rPr>
      </w:pPr>
    </w:p>
    <w:p w14:paraId="14365229" w14:textId="5291DE00" w:rsidR="00C86982" w:rsidRPr="00BE31F4" w:rsidRDefault="00C86982" w:rsidP="00C86982">
      <w:pPr>
        <w:pStyle w:val="Heading2"/>
      </w:pPr>
      <w:bookmarkStart w:id="57" w:name="_Toc466971705"/>
      <w:r w:rsidRPr="007B62C2">
        <w:t>Results</w:t>
      </w:r>
      <w:bookmarkEnd w:id="57"/>
    </w:p>
    <w:p w14:paraId="1BC5ADD4" w14:textId="493E0136" w:rsidR="0033634C" w:rsidRDefault="00C86982"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As referenced above, Table 5.1 summarizes the irradiation conditions and TEM observation results. Helium bubbles were not observed in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00FA7B3F">
        <w:rPr>
          <w:rFonts w:ascii="Times New Roman" w:hAnsi="Times New Roman" w:cs="Times New Roman"/>
          <w:color w:val="000000" w:themeColor="text1"/>
        </w:rPr>
        <w:t xml:space="preserve">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(peak concentration of 1.0 at.%), even after additional post-implantation irradiation with 7 MeV Au</w:t>
      </w:r>
      <w:r w:rsidRPr="007B62C2">
        <w:rPr>
          <w:rFonts w:ascii="Times New Roman" w:hAnsi="Times New Roman" w:cs="Times New Roman"/>
          <w:color w:val="000000" w:themeColor="text1"/>
          <w:vertAlign w:val="superscript"/>
        </w:rPr>
        <w:t>3+</w:t>
      </w:r>
      <w:r w:rsidR="00FA7B3F">
        <w:rPr>
          <w:rFonts w:ascii="Times New Roman" w:hAnsi="Times New Roman" w:cs="Times New Roman"/>
          <w:color w:val="000000" w:themeColor="text1"/>
        </w:rPr>
        <w:t xml:space="preserve"> to 2.2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Au/cm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at 300, 500 and 700 K, as shown in</w:t>
      </w:r>
      <w:r>
        <w:rPr>
          <w:rFonts w:ascii="Times New Roman" w:hAnsi="Times New Roman" w:cs="Times New Roman"/>
          <w:color w:val="000000" w:themeColor="text1"/>
        </w:rPr>
        <w:t xml:space="preserve"> the defocused images in Fig 5.6</w:t>
      </w:r>
      <w:r w:rsidRPr="007B62C2">
        <w:rPr>
          <w:rFonts w:ascii="Times New Roman" w:hAnsi="Times New Roman" w:cs="Times New Roman"/>
          <w:color w:val="000000" w:themeColor="text1"/>
        </w:rPr>
        <w:t>.</w:t>
      </w:r>
      <w:r>
        <w:rPr>
          <w:rFonts w:ascii="Times New Roman" w:hAnsi="Times New Roman" w:cs="Times New Roman"/>
          <w:color w:val="000000" w:themeColor="text1"/>
        </w:rPr>
        <w:t xml:space="preserve">  Post-implantation Au irradiations</w:t>
      </w:r>
      <w:r w:rsidR="0033634C" w:rsidRPr="007B62C2">
        <w:rPr>
          <w:rFonts w:ascii="Times New Roman" w:hAnsi="Times New Roman" w:cs="Times New Roman"/>
          <w:color w:val="000000" w:themeColor="text1"/>
        </w:rPr>
        <w:t xml:space="preserve"> were utilized to see if ballistic mixing, combined with high temperature, might result in bubble formation at lower </w:t>
      </w:r>
      <w:proofErr w:type="spellStart"/>
      <w:r w:rsidR="0033634C" w:rsidRPr="007B62C2">
        <w:rPr>
          <w:rFonts w:ascii="Times New Roman" w:hAnsi="Times New Roman" w:cs="Times New Roman"/>
          <w:color w:val="000000" w:themeColor="text1"/>
        </w:rPr>
        <w:t>fluences</w:t>
      </w:r>
      <w:proofErr w:type="spellEnd"/>
      <w:r w:rsidR="0033634C" w:rsidRPr="007B62C2">
        <w:rPr>
          <w:rFonts w:ascii="Times New Roman" w:hAnsi="Times New Roman" w:cs="Times New Roman"/>
          <w:color w:val="000000" w:themeColor="text1"/>
        </w:rPr>
        <w:t xml:space="preserve">.  The irradiations at 500 and 700 K were intended to enhance the kinetics of bubble formation and mimic the kinetics occurring over a hundred thousand years.  Based on these results, it is assumed that no bubbles are present at the </w:t>
      </w:r>
      <w:r w:rsidR="00FA7B3F">
        <w:rPr>
          <w:rFonts w:ascii="Times New Roman" w:hAnsi="Times New Roman" w:cs="Times New Roman"/>
          <w:color w:val="000000" w:themeColor="text1"/>
        </w:rPr>
        <w:t xml:space="preserve">lowest implantation fluence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15</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and these samples were not further characterized by TEM.  A FIB lift-out was also taken from the very edge of the sample pre-damaged and </w:t>
      </w:r>
      <w:r w:rsidR="00FA7B3F">
        <w:rPr>
          <w:rFonts w:ascii="Times New Roman" w:hAnsi="Times New Roman" w:cs="Times New Roman"/>
          <w:color w:val="000000" w:themeColor="text1"/>
        </w:rPr>
        <w:t xml:space="preserve">implanted with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When observed in the TEM, the sample was found to be amorphous only up to the depth of the </w:t>
      </w:r>
      <w:r w:rsidR="0033634C" w:rsidRPr="007B62C2">
        <w:rPr>
          <w:rFonts w:ascii="Times New Roman" w:hAnsi="Times New Roman" w:cs="Times New Roman"/>
          <w:i/>
          <w:color w:val="000000" w:themeColor="text1"/>
        </w:rPr>
        <w:t>He damage range</w:t>
      </w:r>
      <w:r w:rsidR="0033634C" w:rsidRPr="007B62C2">
        <w:rPr>
          <w:rFonts w:ascii="Times New Roman" w:hAnsi="Times New Roman" w:cs="Times New Roman"/>
          <w:color w:val="000000" w:themeColor="text1"/>
        </w:rPr>
        <w:t>, and not the Au damage range, as found elsewhere in the sample.</w:t>
      </w:r>
    </w:p>
    <w:p w14:paraId="21612CF1" w14:textId="77777777" w:rsidR="00C86982" w:rsidRDefault="00C86982" w:rsidP="00E936BA">
      <w:pPr>
        <w:spacing w:line="360" w:lineRule="auto"/>
        <w:jc w:val="both"/>
        <w:rPr>
          <w:rFonts w:ascii="Times New Roman" w:hAnsi="Times New Roman" w:cs="Times New Roman"/>
          <w:color w:val="000000" w:themeColor="text1"/>
        </w:rPr>
      </w:pPr>
    </w:p>
    <w:p w14:paraId="2805E887" w14:textId="77777777" w:rsidR="00C86982" w:rsidRPr="007B62C2" w:rsidRDefault="00C86982" w:rsidP="00E936BA">
      <w:pPr>
        <w:spacing w:line="360" w:lineRule="auto"/>
        <w:jc w:val="both"/>
        <w:rPr>
          <w:rFonts w:ascii="Times New Roman" w:hAnsi="Times New Roman" w:cs="Times New Roman"/>
          <w:color w:val="000000" w:themeColor="text1"/>
        </w:rPr>
      </w:pPr>
    </w:p>
    <w:p w14:paraId="09AA565E" w14:textId="77777777" w:rsidR="0033634C" w:rsidRPr="007B62C2" w:rsidRDefault="0033634C" w:rsidP="00C2408B">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E48AF9E" wp14:editId="45863B35">
            <wp:extent cx="5343706" cy="2230495"/>
            <wp:effectExtent l="0" t="0" r="0" b="5080"/>
            <wp:docPr id="29" name="Picture 29" descr="../../Documents/Work/Pyrochlores/GdTi%20Paper/Final%20Submission/Figures/Before%20upgrading%20in%20photoshop/Fig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Work/Pyrochlores/GdTi%20Paper/Final%20Submission/Figures/Before%20upgrading%20in%20photoshop/Figure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24138" cy="2264068"/>
                    </a:xfrm>
                    <a:prstGeom prst="rect">
                      <a:avLst/>
                    </a:prstGeom>
                    <a:noFill/>
                    <a:ln>
                      <a:noFill/>
                    </a:ln>
                  </pic:spPr>
                </pic:pic>
              </a:graphicData>
            </a:graphic>
          </wp:inline>
        </w:drawing>
      </w:r>
    </w:p>
    <w:p w14:paraId="66BFF809" w14:textId="5702D11D" w:rsidR="0033634C" w:rsidRPr="007B62C2" w:rsidRDefault="0033634C" w:rsidP="001147DA">
      <w:pPr>
        <w:pStyle w:val="Caption"/>
      </w:pPr>
      <w:bookmarkStart w:id="58" w:name="_Toc466971647"/>
      <w:r w:rsidRPr="007B62C2">
        <w:t xml:space="preserve">Figure </w:t>
      </w:r>
      <w:fldSimple w:instr=" STYLEREF 1 \s ">
        <w:r w:rsidR="00AD6C6F">
          <w:rPr>
            <w:noProof/>
          </w:rPr>
          <w:t>5</w:t>
        </w:r>
      </w:fldSimple>
      <w:r>
        <w:t>.</w:t>
      </w:r>
      <w:fldSimple w:instr=" SEQ Figure \* ARABIC \s 1 ">
        <w:r w:rsidR="00AD6C6F">
          <w:rPr>
            <w:noProof/>
          </w:rPr>
          <w:t>6</w:t>
        </w:r>
      </w:fldSimple>
      <w:r w:rsidRPr="007B62C2">
        <w:t xml:space="preserve"> TEM images shown at 250,000x (scale bar is equivalent for all images) with defocus values of ±1 </w:t>
      </w:r>
      <w:r w:rsidRPr="007B62C2">
        <w:sym w:font="Symbol" w:char="F06D"/>
      </w:r>
      <w:r w:rsidRPr="007B62C2">
        <w:t>m obtained from all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samples implanted with 200 </w:t>
      </w:r>
      <w:proofErr w:type="spellStart"/>
      <w:r w:rsidRPr="007B62C2">
        <w:t>keV</w:t>
      </w:r>
      <w:proofErr w:type="spellEnd"/>
      <w:r w:rsidRPr="007B62C2">
        <w:t xml:space="preserve"> He</w:t>
      </w:r>
      <w:r w:rsidRPr="007B62C2">
        <w:rPr>
          <w:vertAlign w:val="superscript"/>
        </w:rPr>
        <w:t>+</w:t>
      </w:r>
      <w:r w:rsidR="00FA7B3F">
        <w:t xml:space="preserve"> to a fluence of 2 </w:t>
      </w:r>
      <w:r w:rsidR="00FA7B3F">
        <w:rPr>
          <w:rFonts w:ascii="Times New Roman" w:hAnsi="Times New Roman" w:cs="Times New Roman"/>
        </w:rPr>
        <w:sym w:font="Symbol" w:char="F0B4"/>
      </w:r>
      <w:r w:rsidRPr="007B62C2">
        <w:t xml:space="preserve"> 10</w:t>
      </w:r>
      <w:r w:rsidRPr="007B62C2">
        <w:rPr>
          <w:vertAlign w:val="superscript"/>
        </w:rPr>
        <w:t>16</w:t>
      </w:r>
      <w:r w:rsidRPr="007B62C2">
        <w:t xml:space="preserve"> He/cm</w:t>
      </w:r>
      <w:r w:rsidRPr="007B62C2">
        <w:rPr>
          <w:vertAlign w:val="superscript"/>
        </w:rPr>
        <w:t>2</w:t>
      </w:r>
      <w:r w:rsidRPr="007B62C2">
        <w:t>, and pre- or post- damaged with 7 MeV Au</w:t>
      </w:r>
      <w:r w:rsidRPr="007B62C2">
        <w:rPr>
          <w:vertAlign w:val="superscript"/>
        </w:rPr>
        <w:t>3+</w:t>
      </w:r>
      <w:r w:rsidR="00FA7B3F">
        <w:t xml:space="preserve"> to a fluence of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Au/cm</w:t>
      </w:r>
      <w:r w:rsidRPr="007B62C2">
        <w:rPr>
          <w:vertAlign w:val="superscript"/>
        </w:rPr>
        <w:t>2</w:t>
      </w:r>
      <w:r w:rsidRPr="007B62C2">
        <w:t>.</w:t>
      </w:r>
      <w:bookmarkEnd w:id="58"/>
      <w:r w:rsidRPr="007B62C2">
        <w:t xml:space="preserve"> </w:t>
      </w:r>
    </w:p>
    <w:p w14:paraId="05B647C2" w14:textId="77777777" w:rsidR="00C86982" w:rsidRDefault="0033634C" w:rsidP="00C2408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
    <w:p w14:paraId="31A3AF27" w14:textId="77777777" w:rsidR="00C86982" w:rsidRDefault="00C86982" w:rsidP="00C2408B">
      <w:pPr>
        <w:spacing w:line="360" w:lineRule="auto"/>
        <w:jc w:val="both"/>
        <w:rPr>
          <w:rFonts w:ascii="Times New Roman" w:hAnsi="Times New Roman" w:cs="Times New Roman"/>
          <w:color w:val="000000" w:themeColor="text1"/>
        </w:rPr>
      </w:pPr>
    </w:p>
    <w:p w14:paraId="002B6D8D" w14:textId="67AB089D" w:rsidR="00C86982" w:rsidRDefault="00C86982" w:rsidP="00C2408B">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This indicates that the very edge of the sample was not irradiated with Au, which is not unexpected under the irradiation conditions, but only implanted with He.  SRIM simulations predict a He damage dose &gt; 0.2 dpa, i.e., the dose required to amorphize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noProof/>
          <w:color w:val="000000" w:themeColor="text1"/>
        </w:rPr>
        <w:t>[6]</w:t>
      </w:r>
      <w:r w:rsidRPr="007B62C2">
        <w:rPr>
          <w:rFonts w:ascii="Times New Roman" w:hAnsi="Times New Roman" w:cs="Times New Roman"/>
          <w:color w:val="000000" w:themeColor="text1"/>
        </w:rPr>
        <w:t xml:space="preserve">, from the surface to a depth of ~ 400 nm, which agrees with the amorphous layer thickness observed in the TEM image in Fig 5.7.  </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If the edge of the sample had been implanted with Au, the amorphous layer would correspond to the SRIM predicted Au damage profile thickness (~ 1.3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as was the case for the pre-damaged samples discussed above and shown in Fig 5.4.  It is therefore assumed that the very edge of the sample was not pre-damaged with Au, only implanted with He. In this TEM sample, which the authors consider as initially pristine pyrochlore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00FA7B3F">
        <w:rPr>
          <w:rFonts w:ascii="Times New Roman" w:hAnsi="Times New Roman" w:cs="Times New Roman"/>
          <w:color w:val="000000" w:themeColor="text1"/>
        </w:rPr>
        <w:t xml:space="preserve">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the bubbles are more clearly visible in the </w:t>
      </w:r>
      <w:proofErr w:type="spellStart"/>
      <w:r w:rsidRPr="007B62C2">
        <w:rPr>
          <w:rFonts w:ascii="Times New Roman" w:hAnsi="Times New Roman" w:cs="Times New Roman"/>
          <w:color w:val="000000" w:themeColor="text1"/>
        </w:rPr>
        <w:t>underfocused</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overfocused</w:t>
      </w:r>
      <w:proofErr w:type="spellEnd"/>
      <w:r w:rsidRPr="007B62C2">
        <w:rPr>
          <w:rFonts w:ascii="Times New Roman" w:hAnsi="Times New Roman" w:cs="Times New Roman"/>
          <w:color w:val="000000" w:themeColor="text1"/>
        </w:rPr>
        <w:t xml:space="preserve"> imaging conditions, as shown in Fig 5.8.  Bubbles are larger and of higher density than the pre-damaged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 implanted with the same He fluence.</w:t>
      </w:r>
    </w:p>
    <w:p w14:paraId="5D111A1C" w14:textId="77777777" w:rsidR="00BE31F4" w:rsidRDefault="00BE31F4" w:rsidP="00C2408B">
      <w:pPr>
        <w:spacing w:line="360" w:lineRule="auto"/>
        <w:jc w:val="both"/>
        <w:rPr>
          <w:rFonts w:ascii="Times New Roman" w:hAnsi="Times New Roman" w:cs="Times New Roman"/>
          <w:color w:val="000000" w:themeColor="text1"/>
        </w:rPr>
      </w:pPr>
    </w:p>
    <w:p w14:paraId="7DA11E8C" w14:textId="77777777" w:rsidR="00C86982" w:rsidRPr="007B62C2" w:rsidRDefault="00C86982" w:rsidP="00C86982">
      <w:pPr>
        <w:spacing w:line="360" w:lineRule="auto"/>
        <w:ind w:firstLine="720"/>
        <w:jc w:val="both"/>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EE37DFC" wp14:editId="58652674">
            <wp:extent cx="4315566" cy="31089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315566" cy="3108960"/>
                    </a:xfrm>
                    <a:prstGeom prst="rect">
                      <a:avLst/>
                    </a:prstGeom>
                  </pic:spPr>
                </pic:pic>
              </a:graphicData>
            </a:graphic>
          </wp:inline>
        </w:drawing>
      </w:r>
    </w:p>
    <w:p w14:paraId="291DD394" w14:textId="77777777" w:rsidR="00C86982" w:rsidRPr="007B62C2" w:rsidRDefault="00C86982" w:rsidP="00C86982">
      <w:pPr>
        <w:rPr>
          <w:rFonts w:ascii="Times New Roman" w:hAnsi="Times New Roman" w:cs="Times New Roman"/>
        </w:rPr>
      </w:pPr>
      <w:bookmarkStart w:id="59" w:name="_Toc466971648"/>
      <w:r w:rsidRPr="007B62C2">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AD6C6F">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sidR="00AD6C6F">
        <w:rPr>
          <w:rFonts w:ascii="Times New Roman" w:hAnsi="Times New Roman" w:cs="Times New Roman"/>
          <w:noProof/>
        </w:rPr>
        <w:t>7</w:t>
      </w:r>
      <w:r>
        <w:rPr>
          <w:rFonts w:ascii="Times New Roman" w:hAnsi="Times New Roman" w:cs="Times New Roman"/>
        </w:rPr>
        <w:fldChar w:fldCharType="end"/>
      </w:r>
      <w:r w:rsidRPr="007B62C2">
        <w:rPr>
          <w:rFonts w:ascii="Times New Roman" w:hAnsi="Times New Roman" w:cs="Times New Roman"/>
        </w:rPr>
        <w:t xml:space="preserve"> TEM image of the amorphous layer thickness in “pristine” implanted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w:t>
      </w:r>
      <w:bookmarkEnd w:id="59"/>
    </w:p>
    <w:p w14:paraId="784A8BD6" w14:textId="77777777" w:rsidR="00C86982" w:rsidRPr="007B62C2" w:rsidRDefault="00C86982" w:rsidP="00C86982">
      <w:pPr>
        <w:rPr>
          <w:rFonts w:ascii="Times New Roman" w:hAnsi="Times New Roman" w:cs="Times New Roman"/>
        </w:rPr>
      </w:pPr>
    </w:p>
    <w:p w14:paraId="1D165AAB" w14:textId="77777777" w:rsidR="00C86982" w:rsidRDefault="00C86982" w:rsidP="00C2408B">
      <w:pPr>
        <w:spacing w:line="360" w:lineRule="auto"/>
        <w:jc w:val="both"/>
        <w:rPr>
          <w:rFonts w:ascii="Times New Roman" w:hAnsi="Times New Roman" w:cs="Times New Roman"/>
          <w:color w:val="000000" w:themeColor="text1"/>
        </w:rPr>
      </w:pPr>
    </w:p>
    <w:p w14:paraId="6D9AE223" w14:textId="20C92760" w:rsidR="0033634C" w:rsidRPr="00C86982" w:rsidRDefault="002D2638" w:rsidP="002D2638">
      <w:pPr>
        <w:spacing w:line="360" w:lineRule="auto"/>
        <w:jc w:val="both"/>
        <w:rPr>
          <w:rFonts w:ascii="Times New Roman" w:hAnsi="Times New Roman" w:cs="Times New Roman"/>
          <w:color w:val="000000" w:themeColor="text1"/>
          <w:szCs w:val="20"/>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Figure 5.8 shows TEM images of the pre-damaged and pristine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FA7B3F">
        <w:rPr>
          <w:rFonts w:ascii="Times New Roman" w:hAnsi="Times New Roman" w:cs="Times New Roman"/>
          <w:color w:val="000000" w:themeColor="text1"/>
        </w:rPr>
        <w:t xml:space="preserve"> samples implanted with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at the SRIM predicted He concentration peak region in both </w:t>
      </w:r>
      <w:proofErr w:type="spellStart"/>
      <w:r w:rsidR="0033634C" w:rsidRPr="007B62C2">
        <w:rPr>
          <w:rFonts w:ascii="Times New Roman" w:hAnsi="Times New Roman" w:cs="Times New Roman"/>
          <w:color w:val="000000" w:themeColor="text1"/>
        </w:rPr>
        <w:t>underfocused</w:t>
      </w:r>
      <w:proofErr w:type="spellEnd"/>
      <w:r w:rsidR="0033634C" w:rsidRPr="007B62C2">
        <w:rPr>
          <w:rFonts w:ascii="Times New Roman" w:hAnsi="Times New Roman" w:cs="Times New Roman"/>
          <w:color w:val="000000" w:themeColor="text1"/>
        </w:rPr>
        <w:t xml:space="preserve"> and </w:t>
      </w:r>
      <w:proofErr w:type="spellStart"/>
      <w:r w:rsidR="0033634C" w:rsidRPr="007B62C2">
        <w:rPr>
          <w:rFonts w:ascii="Times New Roman" w:hAnsi="Times New Roman" w:cs="Times New Roman"/>
          <w:color w:val="000000" w:themeColor="text1"/>
        </w:rPr>
        <w:t>overfocused</w:t>
      </w:r>
      <w:proofErr w:type="spellEnd"/>
      <w:r w:rsidR="0033634C" w:rsidRPr="007B62C2">
        <w:rPr>
          <w:rFonts w:ascii="Times New Roman" w:hAnsi="Times New Roman" w:cs="Times New Roman"/>
          <w:color w:val="000000" w:themeColor="text1"/>
        </w:rPr>
        <w:t xml:space="preserve"> conditions.  The images indicate the presence of He bubbles near the resolution limit of the TEM (~ 1 nm in diameter) near the He concentration peak; the bubbles appear as small contrasting spots.  Due to the amorphous background and instrument resolution limitations, bubbles were difficult to discern.  At magnifications higher than those utilized in Fig 5.8 </w:t>
      </w:r>
      <w:r w:rsidR="0033634C" w:rsidRPr="007B62C2">
        <w:rPr>
          <w:rFonts w:ascii="Times New Roman" w:hAnsi="Times New Roman" w:cs="Times New Roman"/>
          <w:color w:val="000000" w:themeColor="text1"/>
          <w:szCs w:val="20"/>
        </w:rPr>
        <w:t xml:space="preserve">the visibility of bubbles in this material is even lower due to increased resolution of the noisy amorphous structure. </w:t>
      </w:r>
      <w:r w:rsidR="00C86982">
        <w:rPr>
          <w:rFonts w:ascii="Times New Roman" w:hAnsi="Times New Roman" w:cs="Times New Roman"/>
          <w:color w:val="000000" w:themeColor="text1"/>
          <w:szCs w:val="20"/>
        </w:rPr>
        <w:t xml:space="preserve"> </w:t>
      </w:r>
      <w:r w:rsidR="0033634C" w:rsidRPr="007B62C2">
        <w:rPr>
          <w:rFonts w:ascii="Times New Roman" w:hAnsi="Times New Roman" w:cs="Times New Roman"/>
          <w:color w:val="000000" w:themeColor="text1"/>
        </w:rPr>
        <w:t>Bubble size distributions for the pre-damaged and p</w:t>
      </w:r>
      <w:r w:rsidR="00FA7B3F">
        <w:rPr>
          <w:rFonts w:ascii="Times New Roman" w:hAnsi="Times New Roman" w:cs="Times New Roman"/>
          <w:color w:val="000000" w:themeColor="text1"/>
        </w:rPr>
        <w:t xml:space="preserve">ristine samples implanted to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are provided in Fig 5.9.  The mean bubble diameter is 1.6 nm in the pre-damaged implanted sample and 2.2 nm for the pristine implanted sample. </w:t>
      </w:r>
    </w:p>
    <w:p w14:paraId="69E25864" w14:textId="77777777" w:rsidR="0033634C" w:rsidRPr="007B62C2" w:rsidRDefault="0033634C" w:rsidP="00C2408B">
      <w:pPr>
        <w:rPr>
          <w:rFonts w:ascii="Times New Roman" w:hAnsi="Times New Roman" w:cs="Times New Roman"/>
          <w:color w:val="000000" w:themeColor="text1"/>
          <w:szCs w:val="20"/>
        </w:rPr>
      </w:pPr>
    </w:p>
    <w:p w14:paraId="2B65E1F3" w14:textId="77777777" w:rsidR="0033634C" w:rsidRPr="007B62C2" w:rsidRDefault="0033634C" w:rsidP="00C2408B">
      <w:pPr>
        <w:keepNext/>
        <w:spacing w:line="48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0C02A9E7" wp14:editId="5D3CC00F">
            <wp:extent cx="5486400" cy="549592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86400" cy="5495925"/>
                    </a:xfrm>
                    <a:prstGeom prst="rect">
                      <a:avLst/>
                    </a:prstGeom>
                  </pic:spPr>
                </pic:pic>
              </a:graphicData>
            </a:graphic>
          </wp:inline>
        </w:drawing>
      </w:r>
    </w:p>
    <w:p w14:paraId="7E99F726" w14:textId="77777777" w:rsidR="0033634C" w:rsidRPr="007B62C2" w:rsidRDefault="0033634C" w:rsidP="001147DA">
      <w:pPr>
        <w:pStyle w:val="Caption"/>
      </w:pPr>
      <w:bookmarkStart w:id="60" w:name="_Toc466971649"/>
      <w:r w:rsidRPr="007B62C2">
        <w:t xml:space="preserve">Figure </w:t>
      </w:r>
      <w:fldSimple w:instr=" STYLEREF 1 \s ">
        <w:r w:rsidR="00AD6C6F">
          <w:rPr>
            <w:noProof/>
          </w:rPr>
          <w:t>5</w:t>
        </w:r>
      </w:fldSimple>
      <w:r>
        <w:t>.</w:t>
      </w:r>
      <w:fldSimple w:instr=" SEQ Figure \* ARABIC \s 1 ">
        <w:r w:rsidR="00AD6C6F">
          <w:rPr>
            <w:noProof/>
          </w:rPr>
          <w:t>8</w:t>
        </w:r>
      </w:fldSimple>
      <w:r w:rsidRPr="007B62C2">
        <w:t xml:space="preserve"> TEM images showing helium bubbles in (a-b) “pristine” implanted and (c-d) pre-damaged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Figures (</w:t>
      </w:r>
      <w:proofErr w:type="spellStart"/>
      <w:r w:rsidRPr="007B62C2">
        <w:t>a,c</w:t>
      </w:r>
      <w:proofErr w:type="spellEnd"/>
      <w:r w:rsidRPr="007B62C2">
        <w:t xml:space="preserve">) show the </w:t>
      </w:r>
      <w:proofErr w:type="spellStart"/>
      <w:r w:rsidRPr="007B62C2">
        <w:t>underfocused</w:t>
      </w:r>
      <w:proofErr w:type="spellEnd"/>
      <w:r w:rsidRPr="007B62C2">
        <w:t xml:space="preserve"> (-1</w:t>
      </w:r>
      <w:r w:rsidRPr="007B62C2">
        <w:sym w:font="Symbol" w:char="F06D"/>
      </w:r>
      <w:r w:rsidRPr="007B62C2">
        <w:t>m) imaging condition and figures (</w:t>
      </w:r>
      <w:proofErr w:type="spellStart"/>
      <w:r w:rsidRPr="007B62C2">
        <w:t>b,c</w:t>
      </w:r>
      <w:proofErr w:type="spellEnd"/>
      <w:r w:rsidRPr="007B62C2">
        <w:t xml:space="preserve">) show the </w:t>
      </w:r>
      <w:proofErr w:type="spellStart"/>
      <w:r w:rsidRPr="007B62C2">
        <w:t>overfocused</w:t>
      </w:r>
      <w:proofErr w:type="spellEnd"/>
      <w:r w:rsidRPr="007B62C2">
        <w:t xml:space="preserve">  (+1</w:t>
      </w:r>
      <w:r w:rsidRPr="007B62C2">
        <w:sym w:font="Symbol" w:char="F06D"/>
      </w:r>
      <w:r w:rsidRPr="007B62C2">
        <w:t>m) imaging condition.</w:t>
      </w:r>
      <w:bookmarkEnd w:id="60"/>
    </w:p>
    <w:p w14:paraId="4604A03C" w14:textId="77777777" w:rsidR="00BE31F4" w:rsidRDefault="00BE31F4" w:rsidP="00BE31F4">
      <w:pPr>
        <w:keepNext/>
        <w:spacing w:line="360" w:lineRule="auto"/>
        <w:jc w:val="both"/>
        <w:rPr>
          <w:rFonts w:ascii="Times New Roman" w:hAnsi="Times New Roman" w:cs="Times New Roman"/>
          <w:color w:val="000000" w:themeColor="text1"/>
        </w:rPr>
      </w:pPr>
    </w:p>
    <w:p w14:paraId="3BDB9E6C" w14:textId="77777777" w:rsidR="00BE31F4" w:rsidRDefault="00BE31F4" w:rsidP="00BE31F4">
      <w:pPr>
        <w:keepNext/>
        <w:spacing w:line="360" w:lineRule="auto"/>
        <w:jc w:val="both"/>
        <w:rPr>
          <w:rFonts w:ascii="Times New Roman" w:hAnsi="Times New Roman" w:cs="Times New Roman"/>
        </w:rPr>
      </w:pPr>
    </w:p>
    <w:p w14:paraId="5F96FD50" w14:textId="77777777" w:rsidR="0033634C" w:rsidRPr="007B62C2" w:rsidRDefault="0033634C" w:rsidP="00426B07">
      <w:pPr>
        <w:keepNext/>
        <w:spacing w:line="480" w:lineRule="auto"/>
        <w:rPr>
          <w:rFonts w:ascii="Times New Roman" w:hAnsi="Times New Roman" w:cs="Times New Roman"/>
        </w:rPr>
      </w:pPr>
      <w:r w:rsidRPr="007B62C2">
        <w:rPr>
          <w:rFonts w:ascii="Times New Roman" w:hAnsi="Times New Roman" w:cs="Times New Roman"/>
          <w:noProof/>
        </w:rPr>
        <w:drawing>
          <wp:inline distT="0" distB="0" distL="0" distR="0" wp14:anchorId="7EA0E1AD" wp14:editId="7CFEAF11">
            <wp:extent cx="5486400" cy="208026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86400" cy="2080260"/>
                    </a:xfrm>
                    <a:prstGeom prst="rect">
                      <a:avLst/>
                    </a:prstGeom>
                  </pic:spPr>
                </pic:pic>
              </a:graphicData>
            </a:graphic>
          </wp:inline>
        </w:drawing>
      </w:r>
    </w:p>
    <w:p w14:paraId="3E80D748" w14:textId="43AB6889" w:rsidR="0033634C" w:rsidRPr="007B62C2" w:rsidRDefault="0033634C" w:rsidP="001147DA">
      <w:pPr>
        <w:pStyle w:val="Caption"/>
      </w:pPr>
      <w:bookmarkStart w:id="61" w:name="_Toc466971650"/>
      <w:r w:rsidRPr="007B62C2">
        <w:t xml:space="preserve">Figure </w:t>
      </w:r>
      <w:fldSimple w:instr=" STYLEREF 1 \s ">
        <w:r w:rsidR="00AD6C6F">
          <w:rPr>
            <w:noProof/>
          </w:rPr>
          <w:t>5</w:t>
        </w:r>
      </w:fldSimple>
      <w:r>
        <w:t>.</w:t>
      </w:r>
      <w:fldSimple w:instr=" SEQ Figure \* ARABIC \s 1 ">
        <w:r w:rsidR="00AD6C6F">
          <w:rPr>
            <w:noProof/>
          </w:rPr>
          <w:t>9</w:t>
        </w:r>
      </w:fldSimple>
      <w:r w:rsidRPr="007B62C2">
        <w:t xml:space="preserve"> Bubble size distributions calculated from TEM images of helium bubbles in the (a) “pristine” implanted and (b) pre-damaged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samples implanted with 65 </w:t>
      </w:r>
      <w:proofErr w:type="spellStart"/>
      <w:r w:rsidRPr="007B62C2">
        <w:t>keV</w:t>
      </w:r>
      <w:proofErr w:type="spellEnd"/>
      <w:r w:rsidRPr="007B62C2">
        <w:t xml:space="preserve"> He</w:t>
      </w:r>
      <w:r w:rsidRPr="007B62C2">
        <w:rPr>
          <w:vertAlign w:val="superscript"/>
        </w:rPr>
        <w:t>+</w:t>
      </w:r>
      <w:r w:rsidR="00FA7B3F">
        <w:t xml:space="preserve"> to a fluence of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ions/cm</w:t>
      </w:r>
      <w:r w:rsidRPr="007B62C2">
        <w:rPr>
          <w:vertAlign w:val="superscript"/>
        </w:rPr>
        <w:t>2</w:t>
      </w:r>
      <w:r w:rsidRPr="007B62C2">
        <w:t>.</w:t>
      </w:r>
      <w:bookmarkEnd w:id="61"/>
    </w:p>
    <w:p w14:paraId="6FCFAA3D" w14:textId="77777777" w:rsidR="0033634C" w:rsidRDefault="0033634C" w:rsidP="007B62C2">
      <w:pPr>
        <w:spacing w:line="360" w:lineRule="auto"/>
        <w:rPr>
          <w:rFonts w:ascii="Times New Roman" w:hAnsi="Times New Roman" w:cs="Times New Roman"/>
        </w:rPr>
      </w:pPr>
    </w:p>
    <w:p w14:paraId="0CC2D223" w14:textId="77777777" w:rsidR="0033634C" w:rsidRDefault="0033634C" w:rsidP="007B62C2">
      <w:pPr>
        <w:spacing w:line="360" w:lineRule="auto"/>
        <w:rPr>
          <w:rFonts w:ascii="Times New Roman" w:hAnsi="Times New Roman" w:cs="Times New Roman"/>
        </w:rPr>
      </w:pPr>
    </w:p>
    <w:p w14:paraId="0867C37D" w14:textId="77777777" w:rsidR="002D2638" w:rsidRDefault="002D2638" w:rsidP="002D2638">
      <w:pPr>
        <w:keepNext/>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 both samples, bubbles are first observed at a depth of ~ 200 nm, which corresponds to a He concentration of ~ 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based on the SRIM predicted He profile.  Bubble morphology appeared similar in both samples, consisting primarily of isolated bubbles that were largely spherical in shape.</w:t>
      </w:r>
    </w:p>
    <w:p w14:paraId="7C73FAC1" w14:textId="77777777" w:rsidR="002D2638" w:rsidRPr="007B62C2" w:rsidRDefault="002D2638" w:rsidP="007B62C2">
      <w:pPr>
        <w:spacing w:line="360" w:lineRule="auto"/>
        <w:rPr>
          <w:rFonts w:ascii="Times New Roman" w:hAnsi="Times New Roman" w:cs="Times New Roman"/>
        </w:rPr>
      </w:pPr>
    </w:p>
    <w:p w14:paraId="2110464A" w14:textId="7F3F7707" w:rsidR="0033634C" w:rsidRPr="002D2638" w:rsidRDefault="0033634C" w:rsidP="00D44E7A">
      <w:pPr>
        <w:pStyle w:val="Heading2"/>
      </w:pPr>
      <w:bookmarkStart w:id="62" w:name="_Toc463514679"/>
      <w:bookmarkStart w:id="63" w:name="_Toc466971706"/>
      <w:r w:rsidRPr="007B62C2">
        <w:t>Discussion</w:t>
      </w:r>
      <w:bookmarkEnd w:id="62"/>
      <w:bookmarkEnd w:id="63"/>
    </w:p>
    <w:p w14:paraId="08653690" w14:textId="7D111C78" w:rsidR="0033634C" w:rsidRPr="007B62C2" w:rsidRDefault="0033634C" w:rsidP="00E936B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 this study, the He concentration (~ 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required for observable bubble nucleation in both pristine and pre-damaged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is about a factor of 2 larger than the critical He concentration of 3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estimated for observable bubble formation in amorphous borosilicate glass </w:t>
      </w:r>
      <w:r w:rsidRPr="007B62C2">
        <w:rPr>
          <w:rFonts w:ascii="Times New Roman" w:hAnsi="Times New Roman" w:cs="Times New Roman"/>
          <w:noProof/>
          <w:color w:val="000000" w:themeColor="text1"/>
        </w:rPr>
        <w:t>[9]</w:t>
      </w:r>
      <w:r w:rsidRPr="007B62C2">
        <w:rPr>
          <w:rFonts w:ascii="Times New Roman" w:hAnsi="Times New Roman" w:cs="Times New Roman"/>
          <w:color w:val="000000" w:themeColor="text1"/>
        </w:rPr>
        <w:t xml:space="preserve">.  While bubbles 1-2 nm in diameter have been observed at concentrations as low as 0.12 at.% in borosilicate glass </w:t>
      </w:r>
      <w:r w:rsidRPr="007B62C2">
        <w:rPr>
          <w:rFonts w:ascii="Times New Roman" w:hAnsi="Times New Roman" w:cs="Times New Roman"/>
          <w:noProof/>
          <w:color w:val="000000" w:themeColor="text1"/>
        </w:rPr>
        <w:t>[67]</w:t>
      </w:r>
      <w:r w:rsidRPr="007B62C2">
        <w:rPr>
          <w:rFonts w:ascii="Times New Roman" w:hAnsi="Times New Roman" w:cs="Times New Roman"/>
          <w:color w:val="000000" w:themeColor="text1"/>
        </w:rPr>
        <w:t>, bubbles are not observed in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00FA7B3F">
        <w:rPr>
          <w:rFonts w:ascii="Times New Roman" w:hAnsi="Times New Roman" w:cs="Times New Roman"/>
          <w:color w:val="000000" w:themeColor="text1"/>
        </w:rPr>
        <w:t xml:space="preserve">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(peak He concentration of 1 at.%), even after subsequent post-implantation irradiation at 300, 500 and 700 K.  Bubbles are barely visible in the sample pr</w:t>
      </w:r>
      <w:r w:rsidR="00FA7B3F">
        <w:rPr>
          <w:rFonts w:ascii="Times New Roman" w:hAnsi="Times New Roman" w:cs="Times New Roman"/>
          <w:color w:val="000000" w:themeColor="text1"/>
        </w:rPr>
        <w:t xml:space="preserve">e-damaged and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Since bubbles are not observed in the sample pre-damaged, implanted with 2</w:t>
      </w:r>
      <w:r w:rsidR="00FA7B3F">
        <w:rPr>
          <w:rFonts w:ascii="Times New Roman" w:hAnsi="Times New Roman" w:cs="Times New Roman"/>
          <w:color w:val="000000" w:themeColor="text1"/>
        </w:rPr>
        <w:t xml:space="preserve">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and post-damaged at both room and high temperature, the additional irradiation damage does not appear to enhance He mobility or bubble nucleation in the pre-damaged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containing up to 1 at.% He.  Thermally induced He mobility in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seems to remain low at 700 K, which agrees with the He desorption work performed by </w:t>
      </w:r>
      <w:proofErr w:type="spellStart"/>
      <w:r w:rsidRPr="007B62C2">
        <w:rPr>
          <w:rFonts w:ascii="Times New Roman" w:hAnsi="Times New Roman" w:cs="Times New Roman"/>
          <w:color w:val="000000" w:themeColor="text1"/>
        </w:rPr>
        <w:t>Wiss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on partially amorphous and fully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He release did not occur until a temperature of 900 K was reached </w:t>
      </w:r>
      <w:r w:rsidRPr="007B62C2">
        <w:rPr>
          <w:rFonts w:ascii="Times New Roman" w:hAnsi="Times New Roman" w:cs="Times New Roman"/>
          <w:noProof/>
          <w:color w:val="000000" w:themeColor="text1"/>
        </w:rPr>
        <w:t>[68]</w:t>
      </w:r>
      <w:r w:rsidRPr="007B62C2">
        <w:rPr>
          <w:rFonts w:ascii="Times New Roman" w:hAnsi="Times New Roman" w:cs="Times New Roman"/>
          <w:color w:val="000000" w:themeColor="text1"/>
        </w:rPr>
        <w:t>.  The first desorption peak for the crystalline structures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Nd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occurred at 700 K, lower than the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structure, which suggests a higher He mobility in crystalline pyrochlore than in amorphous pyrochlore.  In this work, bubbles are larger and of higher density in pristine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than in amorphous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suggesting a higher He mobility in the pristine lattice.  In the early stages (prior to amorphization) of He implantation into pristine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He may be more mobile than in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leading to the formation of larger bubbles in the pristine implanted sample.  Bubbles appeared circular in</w:t>
      </w:r>
      <w:r w:rsidR="00FA7B3F">
        <w:rPr>
          <w:rFonts w:ascii="Times New Roman" w:hAnsi="Times New Roman" w:cs="Times New Roman"/>
          <w:color w:val="000000" w:themeColor="text1"/>
        </w:rPr>
        <w:t xml:space="preserve"> both samples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a morphology common to amorphous materials implanted with He.</w:t>
      </w:r>
    </w:p>
    <w:p w14:paraId="2DEAF633" w14:textId="77777777" w:rsidR="0033634C" w:rsidRPr="007B62C2" w:rsidRDefault="0033634C" w:rsidP="00BB2BD8">
      <w:pPr>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br w:type="page"/>
      </w:r>
    </w:p>
    <w:p w14:paraId="29F3CBBC" w14:textId="77777777" w:rsidR="0033634C" w:rsidRPr="007B62C2" w:rsidRDefault="0033634C" w:rsidP="0033634C">
      <w:pPr>
        <w:pStyle w:val="Heading1"/>
        <w:numPr>
          <w:ilvl w:val="0"/>
          <w:numId w:val="14"/>
        </w:numPr>
        <w:rPr>
          <w:rFonts w:ascii="Times New Roman" w:hAnsi="Times New Roman" w:cs="Times New Roman"/>
        </w:rPr>
      </w:pPr>
      <w:r w:rsidRPr="007B62C2">
        <w:rPr>
          <w:rFonts w:ascii="Times New Roman" w:hAnsi="Times New Roman" w:cs="Times New Roman"/>
        </w:rPr>
        <w:br/>
      </w:r>
      <w:bookmarkStart w:id="64" w:name="_Toc466971707"/>
      <w:r w:rsidRPr="007B62C2">
        <w:rPr>
          <w:rFonts w:ascii="Times New Roman" w:hAnsi="Times New Roman" w:cs="Times New Roman"/>
        </w:rPr>
        <w:t>HELIUM IMPLANTATION INDUCED BUBBLE FORMATION AND LATTICE PARAMETER CHANGES IN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bookmarkEnd w:id="64"/>
    </w:p>
    <w:p w14:paraId="08DBB089" w14:textId="77777777" w:rsidR="0033634C" w:rsidRPr="007B62C2" w:rsidRDefault="0033634C" w:rsidP="00F460A5">
      <w:pPr>
        <w:rPr>
          <w:rFonts w:ascii="Times New Roman" w:hAnsi="Times New Roman" w:cs="Times New Roman"/>
          <w:color w:val="000000" w:themeColor="text1"/>
        </w:rPr>
      </w:pPr>
    </w:p>
    <w:p w14:paraId="6F1024F3"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A version of this chapter was originally published by Caitlin A. Taylor </w:t>
      </w:r>
      <w:r w:rsidRPr="007B62C2">
        <w:rPr>
          <w:rFonts w:ascii="Times New Roman" w:hAnsi="Times New Roman" w:cs="Times New Roman"/>
          <w:i/>
          <w:color w:val="000000" w:themeColor="text1"/>
        </w:rPr>
        <w:t xml:space="preserve">et. al.: </w:t>
      </w:r>
      <w:r w:rsidRPr="007B62C2">
        <w:rPr>
          <w:rFonts w:ascii="Times New Roman" w:hAnsi="Times New Roman" w:cs="Times New Roman"/>
          <w:color w:val="000000" w:themeColor="text1"/>
        </w:rPr>
        <w:t xml:space="preserve">C.A. Taylor, M.K. Patel, J.A.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xml:space="preserve">, Y. Zhang, M.L. </w:t>
      </w:r>
      <w:proofErr w:type="spellStart"/>
      <w:r w:rsidRPr="007B62C2">
        <w:rPr>
          <w:rFonts w:ascii="Times New Roman" w:hAnsi="Times New Roman" w:cs="Times New Roman"/>
          <w:color w:val="000000" w:themeColor="text1"/>
        </w:rPr>
        <w:t>Crespillo</w:t>
      </w:r>
      <w:proofErr w:type="spellEnd"/>
      <w:r w:rsidRPr="007B62C2">
        <w:rPr>
          <w:rFonts w:ascii="Times New Roman" w:hAnsi="Times New Roman" w:cs="Times New Roman"/>
          <w:color w:val="000000" w:themeColor="text1"/>
        </w:rPr>
        <w:t xml:space="preserve">, J. Wen, H. </w:t>
      </w:r>
      <w:proofErr w:type="spellStart"/>
      <w:r w:rsidRPr="007B62C2">
        <w:rPr>
          <w:rFonts w:ascii="Times New Roman" w:hAnsi="Times New Roman" w:cs="Times New Roman"/>
          <w:color w:val="000000" w:themeColor="text1"/>
        </w:rPr>
        <w:t>Xue</w:t>
      </w:r>
      <w:proofErr w:type="spellEnd"/>
      <w:r w:rsidRPr="007B62C2">
        <w:rPr>
          <w:rFonts w:ascii="Times New Roman" w:hAnsi="Times New Roman" w:cs="Times New Roman"/>
          <w:color w:val="000000" w:themeColor="text1"/>
        </w:rPr>
        <w:t xml:space="preserve">, Y. Wang, W.J. Weber, </w:t>
      </w:r>
      <w:proofErr w:type="spellStart"/>
      <w:r w:rsidRPr="007B62C2">
        <w:rPr>
          <w:rFonts w:ascii="Times New Roman" w:hAnsi="Times New Roman" w:cs="Times New Roman"/>
          <w:color w:val="000000" w:themeColor="text1"/>
        </w:rPr>
        <w:t>Acta</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Materialia</w:t>
      </w:r>
      <w:proofErr w:type="spellEnd"/>
      <w:r w:rsidRPr="007B62C2">
        <w:rPr>
          <w:rFonts w:ascii="Times New Roman" w:hAnsi="Times New Roman" w:cs="Times New Roman"/>
          <w:color w:val="000000" w:themeColor="text1"/>
        </w:rPr>
        <w:t xml:space="preserve"> 115 (2016) 115-122.</w:t>
      </w:r>
      <w:r w:rsidRPr="00151574">
        <w:t xml:space="preserve"> </w:t>
      </w:r>
      <w:r>
        <w:rPr>
          <w:rFonts w:ascii="Times New Roman" w:hAnsi="Times New Roman" w:cs="Times New Roman"/>
          <w:noProof/>
          <w:color w:val="000000" w:themeColor="text1"/>
        </w:rPr>
        <w:t>[69]</w:t>
      </w:r>
    </w:p>
    <w:p w14:paraId="59666C6C" w14:textId="77777777" w:rsidR="0033634C" w:rsidRPr="007B62C2" w:rsidRDefault="0033634C" w:rsidP="00D44E7A">
      <w:pPr>
        <w:spacing w:line="360" w:lineRule="auto"/>
        <w:jc w:val="both"/>
        <w:rPr>
          <w:rFonts w:ascii="Times New Roman" w:hAnsi="Times New Roman" w:cs="Times New Roman"/>
          <w:color w:val="000000" w:themeColor="text1"/>
        </w:rPr>
      </w:pPr>
    </w:p>
    <w:p w14:paraId="495A45AC" w14:textId="77777777" w:rsidR="0033634C" w:rsidRPr="007B62C2" w:rsidRDefault="0033634C" w:rsidP="006616F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Sample synthesis, surface preparation, TEM sample preparation by hand-polishing, experimental planning and analysis were done by C.A. Taylor.  FIB sample preparation was done by J.A.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xml:space="preserve">.  Irradiations were performed by M.L. </w:t>
      </w:r>
      <w:proofErr w:type="spellStart"/>
      <w:r w:rsidRPr="007B62C2">
        <w:rPr>
          <w:rFonts w:ascii="Times New Roman" w:hAnsi="Times New Roman" w:cs="Times New Roman"/>
          <w:color w:val="000000" w:themeColor="text1"/>
        </w:rPr>
        <w:t>Crespillo</w:t>
      </w:r>
      <w:proofErr w:type="spellEnd"/>
      <w:r w:rsidRPr="007B62C2">
        <w:rPr>
          <w:rFonts w:ascii="Times New Roman" w:hAnsi="Times New Roman" w:cs="Times New Roman"/>
          <w:color w:val="000000" w:themeColor="text1"/>
        </w:rPr>
        <w:t xml:space="preserve">, J. Wen, H. </w:t>
      </w:r>
      <w:proofErr w:type="spellStart"/>
      <w:r w:rsidRPr="007B62C2">
        <w:rPr>
          <w:rFonts w:ascii="Times New Roman" w:hAnsi="Times New Roman" w:cs="Times New Roman"/>
          <w:color w:val="000000" w:themeColor="text1"/>
        </w:rPr>
        <w:t>Xue</w:t>
      </w:r>
      <w:proofErr w:type="spellEnd"/>
      <w:r w:rsidRPr="007B62C2">
        <w:rPr>
          <w:rFonts w:ascii="Times New Roman" w:hAnsi="Times New Roman" w:cs="Times New Roman"/>
          <w:color w:val="000000" w:themeColor="text1"/>
        </w:rPr>
        <w:t xml:space="preserve">, Y. Wang with advising by Y. Zhang.  X-ray diffraction was by C.A. Taylor.  TEM imaging was done by C.A. Taylor and J.A. </w:t>
      </w:r>
      <w:proofErr w:type="spellStart"/>
      <w:r w:rsidRPr="007B62C2">
        <w:rPr>
          <w:rFonts w:ascii="Times New Roman" w:hAnsi="Times New Roman" w:cs="Times New Roman"/>
          <w:color w:val="000000" w:themeColor="text1"/>
        </w:rPr>
        <w:t>Aguiar</w:t>
      </w:r>
      <w:proofErr w:type="spellEnd"/>
      <w:r w:rsidRPr="007B62C2">
        <w:rPr>
          <w:rFonts w:ascii="Times New Roman" w:hAnsi="Times New Roman" w:cs="Times New Roman"/>
          <w:color w:val="000000" w:themeColor="text1"/>
        </w:rPr>
        <w:t>.  Project was advised by W.J. Weber and M.K. Patel.</w:t>
      </w:r>
    </w:p>
    <w:p w14:paraId="272FBA8B" w14:textId="77777777" w:rsidR="0033634C" w:rsidRPr="007B62C2" w:rsidRDefault="0033634C" w:rsidP="006616F8">
      <w:pPr>
        <w:spacing w:line="360" w:lineRule="auto"/>
        <w:jc w:val="both"/>
        <w:rPr>
          <w:rFonts w:ascii="Times New Roman" w:hAnsi="Times New Roman" w:cs="Times New Roman"/>
          <w:color w:val="000000" w:themeColor="text1"/>
        </w:rPr>
      </w:pPr>
    </w:p>
    <w:p w14:paraId="37F2EE98" w14:textId="32FC1121" w:rsidR="0033634C" w:rsidRPr="002D2638" w:rsidRDefault="0033634C" w:rsidP="002D2638">
      <w:pPr>
        <w:pStyle w:val="Heading2"/>
      </w:pPr>
      <w:bookmarkStart w:id="65" w:name="_Toc466971708"/>
      <w:r w:rsidRPr="007B62C2">
        <w:t>Introduction</w:t>
      </w:r>
      <w:bookmarkEnd w:id="65"/>
    </w:p>
    <w:p w14:paraId="0D48387D" w14:textId="030A4C06" w:rsidR="0033634C" w:rsidRDefault="0033634C" w:rsidP="00374678">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Helium accumulation due to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-decay could eventually lead to helium bubble formation in a real pyrochlore waste form, but the helium concentration required to nucleate bubbles in pyrochlores was unknown.  Helium bubble formation could have significant implications on a nuclear waste form due to the possibility of cracking, which would allow groundwater to enter the waste form, resulting in increased leaching of radioactive material.  The critical helium concentration required to nucleate bubbles was determined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undergoes an order-disorder transformation from pyrochlore to defect-fluorite under irradiation at ~0.4 dpa.  Due to the extremely long timescales and experimental restrictions required for studying actinide-doped pyrochlores, ion irradiations were utilized to simulate 1)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-recoil damage, and 2) helium accumulation.  TEM was utilized for imaging helium bubbles in irradiated samples.  Lattice parameter changes due to damage and helium accumulation were quantified using GIXRD.</w:t>
      </w:r>
    </w:p>
    <w:p w14:paraId="3D1326F8" w14:textId="77777777" w:rsidR="00C86982" w:rsidRPr="00C86982" w:rsidRDefault="00C86982" w:rsidP="00374678">
      <w:pPr>
        <w:spacing w:line="360" w:lineRule="auto"/>
        <w:jc w:val="both"/>
        <w:rPr>
          <w:rFonts w:ascii="Times New Roman" w:hAnsi="Times New Roman" w:cs="Times New Roman"/>
          <w:color w:val="000000" w:themeColor="text1"/>
        </w:rPr>
      </w:pPr>
    </w:p>
    <w:p w14:paraId="2A273F8A" w14:textId="0D63EAB9" w:rsidR="0033634C" w:rsidRPr="002D2638" w:rsidRDefault="0033634C" w:rsidP="00D44E7A">
      <w:pPr>
        <w:pStyle w:val="Heading2"/>
      </w:pPr>
      <w:bookmarkStart w:id="66" w:name="_Toc463514680"/>
      <w:bookmarkStart w:id="67" w:name="_Toc466971709"/>
      <w:r w:rsidRPr="007B62C2">
        <w:t>Experimental Methods</w:t>
      </w:r>
      <w:bookmarkEnd w:id="66"/>
      <w:bookmarkEnd w:id="67"/>
    </w:p>
    <w:p w14:paraId="3EBD5B2A" w14:textId="5AC7B76F" w:rsidR="0033634C" w:rsidRPr="007B62C2" w:rsidRDefault="0033634C" w:rsidP="0092530C">
      <w:pPr>
        <w:pStyle w:val="ListParagraph"/>
        <w:spacing w:line="360" w:lineRule="auto"/>
        <w:ind w:left="0"/>
        <w:jc w:val="both"/>
        <w:rPr>
          <w:rFonts w:ascii="Times New Roman" w:hAnsi="Times New Roman" w:cs="Times New Roman"/>
          <w:color w:val="000000" w:themeColor="text1"/>
        </w:rPr>
      </w:pPr>
      <w:r w:rsidRPr="007B62C2">
        <w:rPr>
          <w:rFonts w:ascii="Times New Roman" w:hAnsi="Times New Roman" w:cs="Times New Roman"/>
          <w:color w:val="000000" w:themeColor="text1"/>
        </w:rPr>
        <w:t>Two sets of polycrystalline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samples were used in</w:t>
      </w:r>
      <w:r w:rsidR="00FA7B3F">
        <w:rPr>
          <w:rFonts w:ascii="Times New Roman" w:hAnsi="Times New Roman" w:cs="Times New Roman"/>
          <w:color w:val="000000" w:themeColor="text1"/>
        </w:rPr>
        <w:t xml:space="preserve"> this work.  Set #1 samples (5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 mm), which were prepared by the sol-gel routine and sintered in a hot isotactic press as described in </w:t>
      </w:r>
      <w:proofErr w:type="spellStart"/>
      <w:r w:rsidRPr="007B62C2">
        <w:rPr>
          <w:rFonts w:ascii="Times New Roman" w:hAnsi="Times New Roman" w:cs="Times New Roman"/>
          <w:color w:val="000000" w:themeColor="text1"/>
        </w:rPr>
        <w:t>Nachimuthu</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 xml:space="preserve">et al </w:t>
      </w:r>
      <w:r>
        <w:rPr>
          <w:rFonts w:ascii="Times New Roman" w:hAnsi="Times New Roman" w:cs="Times New Roman"/>
          <w:noProof/>
          <w:color w:val="000000" w:themeColor="text1"/>
        </w:rPr>
        <w:t>[70]</w:t>
      </w:r>
      <w:r w:rsidRPr="007B62C2">
        <w:rPr>
          <w:rFonts w:ascii="Times New Roman" w:hAnsi="Times New Roman" w:cs="Times New Roman"/>
          <w:color w:val="000000" w:themeColor="text1"/>
        </w:rPr>
        <w:t xml:space="preserve">, were approximately 97% of the theoretical density.  Set #2 samples (10 mm in diameter) were prepared by conventional solid-state synthesis as discussed in Chapter 3.  Powder </w:t>
      </w:r>
      <w:r w:rsidR="00207FAF">
        <w:rPr>
          <w:rFonts w:ascii="Times New Roman" w:hAnsi="Times New Roman" w:cs="Times New Roman"/>
          <w:color w:val="000000" w:themeColor="text1"/>
        </w:rPr>
        <w:t>XRD</w:t>
      </w:r>
      <w:r w:rsidRPr="007B62C2">
        <w:rPr>
          <w:rFonts w:ascii="Times New Roman" w:hAnsi="Times New Roman" w:cs="Times New Roman"/>
          <w:color w:val="000000" w:themeColor="text1"/>
        </w:rPr>
        <w:t xml:space="preserve"> patterns were </w:t>
      </w:r>
      <w:r w:rsidR="00207FAF">
        <w:rPr>
          <w:rFonts w:ascii="Times New Roman" w:hAnsi="Times New Roman" w:cs="Times New Roman"/>
          <w:color w:val="000000" w:themeColor="text1"/>
        </w:rPr>
        <w:t>measured</w:t>
      </w:r>
      <w:r w:rsidRPr="007B62C2">
        <w:rPr>
          <w:rFonts w:ascii="Times New Roman" w:hAnsi="Times New Roman" w:cs="Times New Roman"/>
          <w:color w:val="000000" w:themeColor="text1"/>
        </w:rPr>
        <w:t xml:space="preserve"> for both sets of samples using a </w:t>
      </w:r>
      <w:proofErr w:type="spellStart"/>
      <w:r w:rsidRPr="007B62C2">
        <w:rPr>
          <w:rFonts w:ascii="Times New Roman" w:hAnsi="Times New Roman" w:cs="Times New Roman"/>
          <w:color w:val="000000" w:themeColor="text1"/>
        </w:rPr>
        <w:t>PANalytical</w:t>
      </w:r>
      <w:proofErr w:type="spellEnd"/>
      <w:r w:rsidRPr="007B62C2">
        <w:rPr>
          <w:rFonts w:ascii="Times New Roman" w:hAnsi="Times New Roman" w:cs="Times New Roman"/>
          <w:color w:val="000000" w:themeColor="text1"/>
        </w:rPr>
        <w:t xml:space="preserve"> Empyrean x-ray diffractometer equipped with a Cu K</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 x-ray tube, a fixed flat plate powder sample stage, 0.02 rad </w:t>
      </w:r>
      <w:proofErr w:type="spellStart"/>
      <w:r w:rsidRPr="007B62C2">
        <w:rPr>
          <w:rFonts w:ascii="Times New Roman" w:hAnsi="Times New Roman" w:cs="Times New Roman"/>
          <w:color w:val="000000" w:themeColor="text1"/>
        </w:rPr>
        <w:t>Soller</w:t>
      </w:r>
      <w:proofErr w:type="spellEnd"/>
      <w:r w:rsidRPr="007B62C2">
        <w:rPr>
          <w:rFonts w:ascii="Times New Roman" w:hAnsi="Times New Roman" w:cs="Times New Roman"/>
          <w:color w:val="000000" w:themeColor="text1"/>
        </w:rPr>
        <w:t xml:space="preserve"> slits, 1/8</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xml:space="preserve"> divergence slit, 1/4</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xml:space="preserve"> anti-scatter slits, a 10 mm mask, a Ni filter, and a </w:t>
      </w:r>
      <w:proofErr w:type="spellStart"/>
      <w:r w:rsidRPr="007B62C2">
        <w:rPr>
          <w:rFonts w:ascii="Times New Roman" w:hAnsi="Times New Roman" w:cs="Times New Roman"/>
          <w:color w:val="000000" w:themeColor="text1"/>
        </w:rPr>
        <w:t>PIXcel</w:t>
      </w:r>
      <w:proofErr w:type="spellEnd"/>
      <w:r w:rsidRPr="007B62C2">
        <w:rPr>
          <w:rFonts w:ascii="Times New Roman" w:hAnsi="Times New Roman" w:cs="Times New Roman"/>
          <w:color w:val="000000" w:themeColor="text1"/>
        </w:rPr>
        <w:t xml:space="preserve"> detector.  Theoretical densities, lattice parameters and crystallite sizes were determined using the </w:t>
      </w:r>
      <w:r w:rsidR="00207FAF">
        <w:rPr>
          <w:rFonts w:ascii="Times New Roman" w:hAnsi="Times New Roman" w:cs="Times New Roman"/>
          <w:color w:val="000000" w:themeColor="text1"/>
        </w:rPr>
        <w:t xml:space="preserve">GSAS </w:t>
      </w:r>
      <w:r w:rsidRPr="007B62C2">
        <w:rPr>
          <w:rFonts w:ascii="Times New Roman" w:hAnsi="Times New Roman" w:cs="Times New Roman"/>
          <w:color w:val="000000" w:themeColor="text1"/>
        </w:rPr>
        <w:t xml:space="preserve">for Rietveld refinement of powder XRD patterns </w:t>
      </w:r>
      <w:r w:rsidRPr="007B62C2">
        <w:rPr>
          <w:rFonts w:ascii="Times New Roman" w:hAnsi="Times New Roman" w:cs="Times New Roman"/>
          <w:noProof/>
          <w:color w:val="000000" w:themeColor="text1"/>
        </w:rPr>
        <w:t>[54, 55]</w:t>
      </w:r>
      <w:r w:rsidRPr="007B62C2">
        <w:rPr>
          <w:rFonts w:ascii="Times New Roman" w:hAnsi="Times New Roman" w:cs="Times New Roman"/>
          <w:color w:val="000000" w:themeColor="text1"/>
        </w:rPr>
        <w:t xml:space="preserve">.  Since the cation ionic radius ratio, </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A</w:t>
      </w:r>
      <w:proofErr w:type="spellEnd"/>
      <w:r w:rsidRPr="007B62C2">
        <w:rPr>
          <w:rFonts w:ascii="Times New Roman" w:hAnsi="Times New Roman" w:cs="Times New Roman"/>
          <w:color w:val="000000" w:themeColor="text1"/>
        </w:rPr>
        <w:t>/</w:t>
      </w:r>
      <w:proofErr w:type="spellStart"/>
      <w:r w:rsidRPr="007B62C2">
        <w:rPr>
          <w:rFonts w:ascii="Times New Roman" w:hAnsi="Times New Roman" w:cs="Times New Roman"/>
          <w:color w:val="000000" w:themeColor="text1"/>
        </w:rPr>
        <w:t>r</w:t>
      </w:r>
      <w:r w:rsidRPr="007B62C2">
        <w:rPr>
          <w:rFonts w:ascii="Times New Roman" w:hAnsi="Times New Roman" w:cs="Times New Roman"/>
          <w:color w:val="000000" w:themeColor="text1"/>
          <w:vertAlign w:val="subscript"/>
        </w:rPr>
        <w:t>B</w:t>
      </w:r>
      <w:proofErr w:type="spellEnd"/>
      <w:r w:rsidRPr="007B62C2">
        <w:rPr>
          <w:rFonts w:ascii="Times New Roman" w:hAnsi="Times New Roman" w:cs="Times New Roman"/>
          <w:color w:val="000000" w:themeColor="text1"/>
        </w:rPr>
        <w:t>,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resides at the borderline of the phase stability between pyrochlore and defect-fluorite, the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atomic occupancy were refined due to the possibility of slight atomic disorder in the pyrochlore structure.  The measured lattice parameter was 10.5318(1) Å for the Set #1 and 10.52515(6) Å for the Set #2 samples.  Crystallite sizes were determined using the isotropic Lorentzian broadening due to the crystallite size term, LX, in GSAS (see Chapter 3), and were found to be similar for both sets of samples.  The measured crystallite size was 208.76 nm for the Set #1 and 227.68 nm for the Set #2 samples. </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Au irradiations were performed at the UT-IBML </w:t>
      </w:r>
      <w:r w:rsidRPr="007B62C2">
        <w:rPr>
          <w:rFonts w:ascii="Times New Roman" w:hAnsi="Times New Roman" w:cs="Times New Roman"/>
          <w:noProof/>
          <w:color w:val="000000" w:themeColor="text1"/>
        </w:rPr>
        <w:t>[56]</w:t>
      </w:r>
      <w:r w:rsidRPr="007B62C2">
        <w:rPr>
          <w:rFonts w:ascii="Times New Roman" w:hAnsi="Times New Roman" w:cs="Times New Roman"/>
          <w:color w:val="000000" w:themeColor="text1"/>
        </w:rPr>
        <w:t xml:space="preserve"> and He implantations were performed at the LANL-IBML.  In order to simulate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-recoil damage and induce the pyrochlore to defect-fluorite phase transformation, all samples were pre-damaged with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to a t</w:t>
      </w:r>
      <w:r w:rsidR="00FA7B3F">
        <w:rPr>
          <w:rFonts w:ascii="Times New Roman" w:hAnsi="Times New Roman" w:cs="Times New Roman"/>
          <w:color w:val="000000" w:themeColor="text1"/>
        </w:rPr>
        <w:t xml:space="preserve">otal fluence of 2.2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Au/cm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which corresponds to damage accumulation over se</w:t>
      </w:r>
      <w:r w:rsidR="00207FAF">
        <w:rPr>
          <w:rFonts w:ascii="Times New Roman" w:hAnsi="Times New Roman" w:cs="Times New Roman"/>
          <w:color w:val="000000" w:themeColor="text1"/>
        </w:rPr>
        <w:t xml:space="preserve">veral thousand years in a waste </w:t>
      </w:r>
      <w:r w:rsidRPr="007B62C2">
        <w:rPr>
          <w:rFonts w:ascii="Times New Roman" w:hAnsi="Times New Roman" w:cs="Times New Roman"/>
          <w:color w:val="000000" w:themeColor="text1"/>
        </w:rPr>
        <w:t xml:space="preserve">form containing 25 wt.% </w:t>
      </w:r>
      <w:r w:rsidRPr="007B62C2">
        <w:rPr>
          <w:rFonts w:ascii="Times New Roman" w:hAnsi="Times New Roman" w:cs="Times New Roman"/>
          <w:color w:val="000000" w:themeColor="text1"/>
          <w:vertAlign w:val="superscript"/>
        </w:rPr>
        <w:t>239</w:t>
      </w:r>
      <w:r w:rsidRPr="007B62C2">
        <w:rPr>
          <w:rFonts w:ascii="Times New Roman" w:hAnsi="Times New Roman" w:cs="Times New Roman"/>
          <w:color w:val="000000" w:themeColor="text1"/>
        </w:rPr>
        <w:t xml:space="preserve">Pu (Fig 6.1). </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Set #1 samples were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at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corresponding to 0.1 and 1.0 at. % He, respectively, to observe swelling and search for evidence of </w:t>
      </w:r>
      <w:proofErr w:type="spellStart"/>
      <w:r w:rsidRPr="007B62C2">
        <w:rPr>
          <w:rFonts w:ascii="Times New Roman" w:hAnsi="Times New Roman" w:cs="Times New Roman"/>
          <w:color w:val="000000" w:themeColor="text1"/>
        </w:rPr>
        <w:t>He</w:t>
      </w:r>
      <w:proofErr w:type="spellEnd"/>
      <w:r w:rsidRPr="007B62C2">
        <w:rPr>
          <w:rFonts w:ascii="Times New Roman" w:hAnsi="Times New Roman" w:cs="Times New Roman"/>
          <w:color w:val="000000" w:themeColor="text1"/>
        </w:rPr>
        <w:t xml:space="preserve"> bubble nucleation during t</w:t>
      </w:r>
      <w:r w:rsidR="00207FAF">
        <w:rPr>
          <w:rFonts w:ascii="Times New Roman" w:hAnsi="Times New Roman" w:cs="Times New Roman"/>
          <w:color w:val="000000" w:themeColor="text1"/>
        </w:rPr>
        <w:t xml:space="preserve">he first million years of waste </w:t>
      </w:r>
      <w:r w:rsidRPr="007B62C2">
        <w:rPr>
          <w:rFonts w:ascii="Times New Roman" w:hAnsi="Times New Roman" w:cs="Times New Roman"/>
          <w:color w:val="000000" w:themeColor="text1"/>
        </w:rPr>
        <w:t xml:space="preserve">form storage.  Since He bubbles did not form at 1.0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a third sample (Set #2) was implanted with a higher fluence to see if bubbles would form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at very high doses.  This Set #2 sample was implanted with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at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which corresponds to 12 at.% He at the peak.  This sample was implanted at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to move the He peak closer to the surface, which enables easier TEM sample preparation of an already porous sample expected to contain a large quantity of bubbles that might induce cracking.  </w:t>
      </w:r>
    </w:p>
    <w:p w14:paraId="015F1F6C" w14:textId="77777777" w:rsidR="0033634C" w:rsidRDefault="0033634C" w:rsidP="00374678">
      <w:pPr>
        <w:pStyle w:val="ListParagraph"/>
        <w:spacing w:line="360" w:lineRule="auto"/>
        <w:ind w:left="0"/>
        <w:jc w:val="both"/>
        <w:rPr>
          <w:rFonts w:ascii="Times New Roman" w:hAnsi="Times New Roman" w:cs="Times New Roman"/>
          <w:color w:val="000000" w:themeColor="text1"/>
        </w:rPr>
      </w:pPr>
    </w:p>
    <w:p w14:paraId="39451873" w14:textId="77777777" w:rsidR="0033634C" w:rsidRDefault="0033634C" w:rsidP="00374678">
      <w:pPr>
        <w:pStyle w:val="ListParagraph"/>
        <w:spacing w:line="360" w:lineRule="auto"/>
        <w:ind w:left="0"/>
        <w:jc w:val="both"/>
        <w:rPr>
          <w:rFonts w:ascii="Times New Roman" w:hAnsi="Times New Roman" w:cs="Times New Roman"/>
          <w:color w:val="000000" w:themeColor="text1"/>
        </w:rPr>
      </w:pPr>
    </w:p>
    <w:p w14:paraId="2AC7BFAF" w14:textId="77777777" w:rsidR="0033634C" w:rsidRPr="007B62C2" w:rsidRDefault="0033634C" w:rsidP="0092530C">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18F1DE1" wp14:editId="7A7A2091">
            <wp:extent cx="3220787" cy="2194560"/>
            <wp:effectExtent l="0" t="0" r="5080" b="0"/>
            <wp:docPr id="260" name="Picture 260" descr="../../Documents/Work/Pyrochlores/GdZr%20Paper/2nd%20Submission/Final%20Submission/Final%20Figures/Low%20Resolution/Fig%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uments/Work/Pyrochlores/GdZr%20Paper/2nd%20Submission/Final%20Submission/Final%20Figures/Low%20Resolution/Fig%202.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3227" t="25700" r="16301" b="12369"/>
                    <a:stretch/>
                  </pic:blipFill>
                  <pic:spPr bwMode="auto">
                    <a:xfrm>
                      <a:off x="0" y="0"/>
                      <a:ext cx="3220787" cy="2194560"/>
                    </a:xfrm>
                    <a:prstGeom prst="rect">
                      <a:avLst/>
                    </a:prstGeom>
                    <a:noFill/>
                    <a:ln>
                      <a:noFill/>
                    </a:ln>
                    <a:extLst>
                      <a:ext uri="{53640926-AAD7-44D8-BBD7-CCE9431645EC}">
                        <a14:shadowObscured xmlns:a14="http://schemas.microsoft.com/office/drawing/2010/main"/>
                      </a:ext>
                    </a:extLst>
                  </pic:spPr>
                </pic:pic>
              </a:graphicData>
            </a:graphic>
          </wp:inline>
        </w:drawing>
      </w:r>
    </w:p>
    <w:p w14:paraId="4C115B97" w14:textId="77777777" w:rsidR="0033634C" w:rsidRPr="007B62C2" w:rsidRDefault="0033634C" w:rsidP="001147DA">
      <w:pPr>
        <w:pStyle w:val="Caption"/>
      </w:pPr>
      <w:bookmarkStart w:id="68" w:name="_Toc466971651"/>
      <w:r w:rsidRPr="007B62C2">
        <w:t xml:space="preserve">Figure </w:t>
      </w:r>
      <w:fldSimple w:instr=" STYLEREF 1 \s ">
        <w:r w:rsidR="00AD6C6F">
          <w:rPr>
            <w:noProof/>
          </w:rPr>
          <w:t>6</w:t>
        </w:r>
      </w:fldSimple>
      <w:r>
        <w:t>.</w:t>
      </w:r>
      <w:fldSimple w:instr=" SEQ Figure \* ARABIC \s 1 ">
        <w:r w:rsidR="00AD6C6F">
          <w:rPr>
            <w:noProof/>
          </w:rPr>
          <w:t>1</w:t>
        </w:r>
      </w:fldSimple>
      <w:r w:rsidRPr="007B62C2">
        <w:t xml:space="preserve"> Dose and He accumulation in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as a function of geological time for various waste loadings.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will be fully transformed to the defect-fluorite structure above the dotted line.</w:t>
      </w:r>
      <w:bookmarkEnd w:id="68"/>
    </w:p>
    <w:p w14:paraId="50F3807A" w14:textId="77777777" w:rsidR="0033634C" w:rsidRDefault="0033634C" w:rsidP="00374678">
      <w:pPr>
        <w:pStyle w:val="ListParagraph"/>
        <w:spacing w:line="360" w:lineRule="auto"/>
        <w:ind w:left="0"/>
        <w:jc w:val="both"/>
        <w:rPr>
          <w:rFonts w:ascii="Times New Roman" w:hAnsi="Times New Roman" w:cs="Times New Roman"/>
          <w:color w:val="000000" w:themeColor="text1"/>
        </w:rPr>
      </w:pPr>
    </w:p>
    <w:p w14:paraId="2894B33F" w14:textId="77777777" w:rsidR="0033634C" w:rsidRDefault="0033634C" w:rsidP="00374678">
      <w:pPr>
        <w:pStyle w:val="ListParagraph"/>
        <w:spacing w:line="360" w:lineRule="auto"/>
        <w:ind w:left="0"/>
        <w:jc w:val="both"/>
        <w:rPr>
          <w:rFonts w:ascii="Times New Roman" w:hAnsi="Times New Roman" w:cs="Times New Roman"/>
          <w:color w:val="000000" w:themeColor="text1"/>
        </w:rPr>
      </w:pPr>
    </w:p>
    <w:p w14:paraId="6BAD3314" w14:textId="1E5540D0" w:rsidR="0033634C" w:rsidRPr="007B62C2" w:rsidRDefault="0033634C" w:rsidP="007F4CFF">
      <w:pPr>
        <w:pStyle w:val="ListParagraph"/>
        <w:spacing w:line="360" w:lineRule="auto"/>
        <w:ind w:left="0"/>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For the GIXRD study, the Set #1 samples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and a Set #2 sample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(10 at.% He at the peak</w:t>
      </w:r>
      <w:r w:rsidR="00C8698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were utilized.  The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implants</w:t>
      </w:r>
      <w:r w:rsidR="00FA7B3F">
        <w:rPr>
          <w:rFonts w:ascii="Times New Roman" w:hAnsi="Times New Roman" w:cs="Times New Roman"/>
          <w:color w:val="000000" w:themeColor="text1"/>
        </w:rPr>
        <w:t xml:space="preserve"> were done using a flux of 1.1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13</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00FA7B3F">
        <w:rPr>
          <w:rFonts w:ascii="Times New Roman" w:hAnsi="Times New Roman" w:cs="Times New Roman"/>
          <w:color w:val="000000" w:themeColor="text1"/>
        </w:rPr>
        <w:t xml:space="preserve">/s for the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00FA7B3F">
        <w:rPr>
          <w:rFonts w:ascii="Times New Roman" w:hAnsi="Times New Roman" w:cs="Times New Roman"/>
          <w:color w:val="000000" w:themeColor="text1"/>
        </w:rPr>
        <w:t xml:space="preserve"> irradiations,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13</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/s for </w:t>
      </w:r>
      <w:r w:rsidR="00FA7B3F">
        <w:rPr>
          <w:rFonts w:ascii="Times New Roman" w:hAnsi="Times New Roman" w:cs="Times New Roman"/>
          <w:color w:val="000000" w:themeColor="text1"/>
        </w:rPr>
        <w:t xml:space="preserve">the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irradiation.  The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implantation</w:t>
      </w:r>
      <w:r w:rsidR="00FA7B3F">
        <w:rPr>
          <w:rFonts w:ascii="Times New Roman" w:hAnsi="Times New Roman" w:cs="Times New Roman"/>
          <w:color w:val="000000" w:themeColor="text1"/>
        </w:rPr>
        <w:t xml:space="preserve"> was done using a flux of 7.39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12</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/s.  SRIM calculated damage dose and He concentration profiles are shown in Fig. 6.2.  The experiment was designed such that Au concentration peak was deeper than the He profile peak, preserving the chemical integrity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at the region of interest (the Au concentration is low, only 0.06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at the peak).  The peak Au dose was ~ 8 dpa, while the He dpa and concentration increase with </w:t>
      </w:r>
      <w:proofErr w:type="spellStart"/>
      <w:r w:rsidRPr="007B62C2">
        <w:rPr>
          <w:rFonts w:ascii="Times New Roman" w:hAnsi="Times New Roman" w:cs="Times New Roman"/>
          <w:color w:val="000000" w:themeColor="text1"/>
        </w:rPr>
        <w:t>He</w:t>
      </w:r>
      <w:proofErr w:type="spellEnd"/>
      <w:r w:rsidRPr="007B62C2">
        <w:rPr>
          <w:rFonts w:ascii="Times New Roman" w:hAnsi="Times New Roman" w:cs="Times New Roman"/>
          <w:color w:val="000000" w:themeColor="text1"/>
        </w:rPr>
        <w:t xml:space="preserve"> fluence.  In the case of the 0.1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sample, the peak He dose was 0.035 dpa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but significantly increased to 4.5 dpa at 12 at.% He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w:t>
      </w:r>
    </w:p>
    <w:p w14:paraId="6E8D7322" w14:textId="77777777" w:rsidR="0033634C" w:rsidRPr="007B62C2" w:rsidRDefault="0033634C" w:rsidP="00374678">
      <w:pPr>
        <w:pStyle w:val="ListParagraph"/>
        <w:spacing w:line="360" w:lineRule="auto"/>
        <w:ind w:left="0"/>
        <w:jc w:val="both"/>
        <w:rPr>
          <w:rFonts w:ascii="Times New Roman" w:hAnsi="Times New Roman" w:cs="Times New Roman"/>
          <w:color w:val="000000" w:themeColor="text1"/>
        </w:rPr>
      </w:pPr>
    </w:p>
    <w:p w14:paraId="4386DCB5" w14:textId="77777777" w:rsidR="0033634C" w:rsidRPr="007B62C2" w:rsidRDefault="0033634C" w:rsidP="00D50E15">
      <w:pPr>
        <w:pStyle w:val="ListParagraph"/>
        <w:keepNext/>
        <w:spacing w:line="480" w:lineRule="auto"/>
        <w:ind w:left="0"/>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3A406718" wp14:editId="53BFC67B">
            <wp:extent cx="5597421" cy="1228324"/>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36486" cy="1236897"/>
                    </a:xfrm>
                    <a:prstGeom prst="rect">
                      <a:avLst/>
                    </a:prstGeom>
                  </pic:spPr>
                </pic:pic>
              </a:graphicData>
            </a:graphic>
          </wp:inline>
        </w:drawing>
      </w:r>
    </w:p>
    <w:p w14:paraId="27CDE140" w14:textId="5E1D8C21" w:rsidR="0033634C" w:rsidRPr="007B62C2" w:rsidRDefault="0033634C" w:rsidP="001147DA">
      <w:pPr>
        <w:pStyle w:val="Caption"/>
      </w:pPr>
      <w:bookmarkStart w:id="69" w:name="_Toc466971652"/>
      <w:r w:rsidRPr="007B62C2">
        <w:t xml:space="preserve">Figure </w:t>
      </w:r>
      <w:fldSimple w:instr=" STYLEREF 1 \s ">
        <w:r w:rsidR="00AD6C6F">
          <w:rPr>
            <w:noProof/>
          </w:rPr>
          <w:t>6</w:t>
        </w:r>
      </w:fldSimple>
      <w:r>
        <w:t>.</w:t>
      </w:r>
      <w:fldSimple w:instr=" SEQ Figure \* ARABIC \s 1 ">
        <w:r w:rsidR="00AD6C6F">
          <w:rPr>
            <w:noProof/>
          </w:rPr>
          <w:t>2</w:t>
        </w:r>
      </w:fldSimple>
      <w:r w:rsidRPr="007B62C2">
        <w:t xml:space="preserve"> SRIM calculated damage (dpa) and ion concentration profiles for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(a) pre-damaged with 7 MeV Au</w:t>
      </w:r>
      <w:r w:rsidRPr="007B62C2">
        <w:rPr>
          <w:vertAlign w:val="superscript"/>
        </w:rPr>
        <w:t>3+</w:t>
      </w:r>
      <w:r w:rsidR="00FA7B3F">
        <w:t xml:space="preserve"> to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Au/cm</w:t>
      </w:r>
      <w:r w:rsidRPr="007B62C2">
        <w:rPr>
          <w:vertAlign w:val="superscript"/>
        </w:rPr>
        <w:t>2</w:t>
      </w:r>
      <w:r w:rsidRPr="007B62C2">
        <w:t xml:space="preserve">, (b) implanted with 65 </w:t>
      </w:r>
      <w:proofErr w:type="spellStart"/>
      <w:r w:rsidRPr="007B62C2">
        <w:t>keV</w:t>
      </w:r>
      <w:proofErr w:type="spellEnd"/>
      <w:r w:rsidRPr="007B62C2">
        <w:t xml:space="preserve"> He</w:t>
      </w:r>
      <w:r w:rsidRPr="007B62C2">
        <w:rPr>
          <w:vertAlign w:val="superscript"/>
        </w:rPr>
        <w:t>+</w:t>
      </w:r>
      <w:r w:rsidR="00FA7B3F">
        <w:t xml:space="preserve"> to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He/cm</w:t>
      </w:r>
      <w:r w:rsidRPr="007B62C2">
        <w:rPr>
          <w:vertAlign w:val="superscript"/>
        </w:rPr>
        <w:t>2</w:t>
      </w:r>
      <w:r w:rsidRPr="007B62C2">
        <w:t xml:space="preserve">, and (c) implanted with 200 </w:t>
      </w:r>
      <w:proofErr w:type="spellStart"/>
      <w:r w:rsidRPr="007B62C2">
        <w:t>keV</w:t>
      </w:r>
      <w:proofErr w:type="spellEnd"/>
      <w:r w:rsidRPr="007B62C2">
        <w:t xml:space="preserve"> He</w:t>
      </w:r>
      <w:r w:rsidRPr="007B62C2">
        <w:rPr>
          <w:vertAlign w:val="superscript"/>
        </w:rPr>
        <w:t>+</w:t>
      </w:r>
      <w:r w:rsidR="00FA7B3F">
        <w:t xml:space="preserve"> to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He/cm</w:t>
      </w:r>
      <w:r w:rsidRPr="007B62C2">
        <w:rPr>
          <w:vertAlign w:val="superscript"/>
        </w:rPr>
        <w:t>2</w:t>
      </w:r>
      <w:r w:rsidR="00FA7B3F">
        <w:t xml:space="preserve"> (2 </w:t>
      </w:r>
      <w:r w:rsidR="00FA7B3F">
        <w:rPr>
          <w:rFonts w:ascii="Times New Roman" w:hAnsi="Times New Roman" w:cs="Times New Roman"/>
        </w:rPr>
        <w:sym w:font="Symbol" w:char="F0B4"/>
      </w:r>
      <w:r w:rsidRPr="007B62C2">
        <w:t xml:space="preserve"> 10</w:t>
      </w:r>
      <w:r w:rsidRPr="007B62C2">
        <w:rPr>
          <w:vertAlign w:val="superscript"/>
        </w:rPr>
        <w:t>16</w:t>
      </w:r>
      <w:r w:rsidR="00FA7B3F">
        <w:t xml:space="preserve"> and 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He/cm</w:t>
      </w:r>
      <w:r w:rsidRPr="007B62C2">
        <w:rPr>
          <w:vertAlign w:val="superscript"/>
        </w:rPr>
        <w:t>2</w:t>
      </w:r>
      <w:r w:rsidRPr="007B62C2">
        <w:t xml:space="preserve"> profiles are one and two orders of magnitude less, respectively).  Dashed line indicates the He concentration at which bubbles were first observed (4.6 </w:t>
      </w:r>
      <w:proofErr w:type="gramStart"/>
      <w:r w:rsidRPr="007B62C2">
        <w:t>at.%)</w:t>
      </w:r>
      <w:proofErr w:type="gramEnd"/>
      <w:r w:rsidRPr="007B62C2">
        <w:t xml:space="preserve"> to aid the reader in comparing th</w:t>
      </w:r>
      <w:r w:rsidR="00FA7B3F">
        <w:t xml:space="preserve">e nucleation depths for each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He/cm</w:t>
      </w:r>
      <w:r w:rsidRPr="007B62C2">
        <w:rPr>
          <w:vertAlign w:val="superscript"/>
        </w:rPr>
        <w:t>2</w:t>
      </w:r>
      <w:r w:rsidRPr="007B62C2">
        <w:t xml:space="preserve"> irradiation.</w:t>
      </w:r>
      <w:bookmarkEnd w:id="69"/>
    </w:p>
    <w:p w14:paraId="20471165" w14:textId="77777777" w:rsidR="0033634C" w:rsidRPr="007B62C2" w:rsidRDefault="0033634C" w:rsidP="00A51F51">
      <w:pPr>
        <w:pStyle w:val="ListParagraph"/>
        <w:spacing w:line="480" w:lineRule="auto"/>
        <w:ind w:left="0"/>
        <w:rPr>
          <w:rFonts w:ascii="Times New Roman" w:hAnsi="Times New Roman" w:cs="Times New Roman"/>
          <w:color w:val="000000" w:themeColor="text1"/>
        </w:rPr>
      </w:pPr>
    </w:p>
    <w:p w14:paraId="61730B8F" w14:textId="77777777" w:rsidR="0033634C" w:rsidRPr="007B62C2" w:rsidRDefault="0033634C" w:rsidP="00D44E7A">
      <w:pPr>
        <w:pStyle w:val="ListParagraph"/>
        <w:spacing w:line="360" w:lineRule="auto"/>
        <w:ind w:left="0"/>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
    <w:p w14:paraId="158F4BD0" w14:textId="3630AB0B" w:rsidR="0033634C" w:rsidRPr="007B62C2" w:rsidRDefault="0033634C" w:rsidP="00D44E7A">
      <w:pPr>
        <w:spacing w:line="360" w:lineRule="auto"/>
        <w:ind w:firstLine="360"/>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critical He concentration required for bubble formation, as well as details about bubble morphology, were determined using TEM.  TEM samples 50 – 150 nm in thickness were prepared using an FEI Nova 200 </w:t>
      </w:r>
      <w:proofErr w:type="spellStart"/>
      <w:r w:rsidRPr="007B62C2">
        <w:rPr>
          <w:rFonts w:ascii="Times New Roman" w:hAnsi="Times New Roman" w:cs="Times New Roman"/>
          <w:color w:val="000000" w:themeColor="text1"/>
        </w:rPr>
        <w:t>Nanolab</w:t>
      </w:r>
      <w:proofErr w:type="spellEnd"/>
      <w:r w:rsidRPr="007B62C2">
        <w:rPr>
          <w:rFonts w:ascii="Times New Roman" w:hAnsi="Times New Roman" w:cs="Times New Roman"/>
          <w:color w:val="000000" w:themeColor="text1"/>
        </w:rPr>
        <w:t xml:space="preserve"> Dual Beam focused ion beam (FIB).  The sample surface was protected from subsequent ion beam damage from the FIB by first depositing a thin layer (&lt;</w:t>
      </w:r>
      <w:r w:rsidR="00FA7B3F">
        <w:rPr>
          <w:rFonts w:ascii="Times New Roman" w:hAnsi="Times New Roman" w:cs="Times New Roman"/>
          <w:color w:val="000000" w:themeColor="text1"/>
        </w:rPr>
        <w:t xml:space="preserve">500 nm) of Pt square over a 20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20 um area usi</w:t>
      </w:r>
      <w:r w:rsidR="00FA7B3F">
        <w:rPr>
          <w:rFonts w:ascii="Times New Roman" w:hAnsi="Times New Roman" w:cs="Times New Roman"/>
          <w:color w:val="000000" w:themeColor="text1"/>
        </w:rPr>
        <w:t xml:space="preserve">ng a 5 </w:t>
      </w:r>
      <w:proofErr w:type="spellStart"/>
      <w:r w:rsidR="00FA7B3F">
        <w:rPr>
          <w:rFonts w:ascii="Times New Roman" w:hAnsi="Times New Roman" w:cs="Times New Roman"/>
          <w:color w:val="000000" w:themeColor="text1"/>
        </w:rPr>
        <w:t>keV</w:t>
      </w:r>
      <w:proofErr w:type="spellEnd"/>
      <w:r w:rsidR="00FA7B3F">
        <w:rPr>
          <w:rFonts w:ascii="Times New Roman" w:hAnsi="Times New Roman" w:cs="Times New Roman"/>
          <w:color w:val="000000" w:themeColor="text1"/>
        </w:rPr>
        <w:t xml:space="preserve"> electron beam. A 20 </w:t>
      </w:r>
      <w:r w:rsidR="00FA7B3F">
        <w:rPr>
          <w:rFonts w:ascii="Times New Roman" w:hAnsi="Times New Roman" w:cs="Times New Roman"/>
          <w:color w:val="000000" w:themeColor="text1"/>
        </w:rPr>
        <w:sym w:font="Symbol" w:char="F0B4"/>
      </w:r>
      <w:r w:rsidR="00FA7B3F">
        <w:rPr>
          <w:rFonts w:ascii="Times New Roman" w:hAnsi="Times New Roman" w:cs="Times New Roman"/>
          <w:color w:val="000000" w:themeColor="text1"/>
        </w:rPr>
        <w:t xml:space="preserve"> 3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3.5 um Pt rectangular bar was then deposited over this square using a 30 kV ion beam with varying currents from 90 </w:t>
      </w:r>
      <w:proofErr w:type="spellStart"/>
      <w:r w:rsidRPr="007B62C2">
        <w:rPr>
          <w:rFonts w:ascii="Times New Roman" w:hAnsi="Times New Roman" w:cs="Times New Roman"/>
          <w:color w:val="000000" w:themeColor="text1"/>
        </w:rPr>
        <w:t>pA</w:t>
      </w:r>
      <w:proofErr w:type="spellEnd"/>
      <w:r w:rsidRPr="007B62C2">
        <w:rPr>
          <w:rFonts w:ascii="Times New Roman" w:hAnsi="Times New Roman" w:cs="Times New Roman"/>
          <w:color w:val="000000" w:themeColor="text1"/>
        </w:rPr>
        <w:t xml:space="preserve">  to 0.20 </w:t>
      </w:r>
      <w:proofErr w:type="spellStart"/>
      <w:r w:rsidRPr="007B62C2">
        <w:rPr>
          <w:rFonts w:ascii="Times New Roman" w:hAnsi="Times New Roman" w:cs="Times New Roman"/>
          <w:color w:val="000000" w:themeColor="text1"/>
        </w:rPr>
        <w:t>nA</w:t>
      </w:r>
      <w:proofErr w:type="spellEnd"/>
      <w:r w:rsidRPr="007B62C2">
        <w:rPr>
          <w:rFonts w:ascii="Times New Roman" w:hAnsi="Times New Roman" w:cs="Times New Roman"/>
          <w:color w:val="000000" w:themeColor="text1"/>
        </w:rPr>
        <w:t xml:space="preserve"> (varying Pt density from high to low).  Focused ion beam milling was then performed at 30 kV and 93 </w:t>
      </w:r>
      <w:proofErr w:type="spellStart"/>
      <w:proofErr w:type="gramStart"/>
      <w:r w:rsidRPr="007B62C2">
        <w:rPr>
          <w:rFonts w:ascii="Times New Roman" w:hAnsi="Times New Roman" w:cs="Times New Roman"/>
          <w:color w:val="000000" w:themeColor="text1"/>
        </w:rPr>
        <w:t>pA</w:t>
      </w:r>
      <w:proofErr w:type="spellEnd"/>
      <w:proofErr w:type="gramEnd"/>
      <w:r w:rsidRPr="007B62C2">
        <w:rPr>
          <w:rFonts w:ascii="Times New Roman" w:hAnsi="Times New Roman" w:cs="Times New Roman"/>
          <w:color w:val="000000" w:themeColor="text1"/>
        </w:rPr>
        <w:t xml:space="preserve">, followed by a final clean using a 5 kV Ga beam with current of 12 </w:t>
      </w:r>
      <w:proofErr w:type="spellStart"/>
      <w:r w:rsidRPr="007B62C2">
        <w:rPr>
          <w:rFonts w:ascii="Times New Roman" w:hAnsi="Times New Roman" w:cs="Times New Roman"/>
          <w:color w:val="000000" w:themeColor="text1"/>
        </w:rPr>
        <w:t>pA</w:t>
      </w:r>
      <w:proofErr w:type="spellEnd"/>
      <w:r w:rsidRPr="007B62C2">
        <w:rPr>
          <w:rFonts w:ascii="Times New Roman" w:hAnsi="Times New Roman" w:cs="Times New Roman"/>
          <w:color w:val="000000" w:themeColor="text1"/>
        </w:rPr>
        <w:t xml:space="preserve"> to remove redeposited material on the surface during the milling process, and to remove residual milling damage.  TEM imaging was performed at the </w:t>
      </w:r>
      <w:r w:rsidR="00207FAF">
        <w:rPr>
          <w:rFonts w:ascii="Times New Roman" w:hAnsi="Times New Roman" w:cs="Times New Roman"/>
          <w:color w:val="000000" w:themeColor="text1"/>
        </w:rPr>
        <w:t>NREL</w:t>
      </w:r>
      <w:r w:rsidRPr="007B62C2">
        <w:rPr>
          <w:rFonts w:ascii="Times New Roman" w:hAnsi="Times New Roman" w:cs="Times New Roman"/>
          <w:color w:val="000000" w:themeColor="text1"/>
        </w:rPr>
        <w:t xml:space="preserve"> using an FEI </w:t>
      </w:r>
      <w:proofErr w:type="spellStart"/>
      <w:r w:rsidRPr="007B62C2">
        <w:rPr>
          <w:rFonts w:ascii="Times New Roman" w:hAnsi="Times New Roman" w:cs="Times New Roman"/>
          <w:color w:val="000000" w:themeColor="text1"/>
        </w:rPr>
        <w:t>Tecnai</w:t>
      </w:r>
      <w:proofErr w:type="spellEnd"/>
      <w:r w:rsidRPr="007B62C2">
        <w:rPr>
          <w:rFonts w:ascii="Times New Roman" w:hAnsi="Times New Roman" w:cs="Times New Roman"/>
          <w:color w:val="000000" w:themeColor="text1"/>
        </w:rPr>
        <w:t xml:space="preserve"> operating at 300 kV in TEM mode.  Images were collected using a </w:t>
      </w:r>
      <w:proofErr w:type="spellStart"/>
      <w:r w:rsidRPr="007B62C2">
        <w:rPr>
          <w:rFonts w:ascii="Times New Roman" w:hAnsi="Times New Roman" w:cs="Times New Roman"/>
          <w:color w:val="000000" w:themeColor="text1"/>
        </w:rPr>
        <w:t>Gatan</w:t>
      </w:r>
      <w:proofErr w:type="spellEnd"/>
      <w:r w:rsidRPr="007B62C2">
        <w:rPr>
          <w:rFonts w:ascii="Times New Roman" w:hAnsi="Times New Roman" w:cs="Times New Roman"/>
          <w:color w:val="000000" w:themeColor="text1"/>
        </w:rPr>
        <w:t xml:space="preserve"> Osiris CCD camera.  Samples were imaged using a 10-60 µm objective aperture, depending on sample thickness.  Helium bubbles were imaged using the through-focusing technique, in which Fresnel contrast produces a white spot with a dark outer ring in the </w:t>
      </w:r>
      <w:proofErr w:type="spellStart"/>
      <w:r w:rsidRPr="007B62C2">
        <w:rPr>
          <w:rFonts w:ascii="Times New Roman" w:hAnsi="Times New Roman" w:cs="Times New Roman"/>
          <w:color w:val="000000" w:themeColor="text1"/>
        </w:rPr>
        <w:t>underfocused</w:t>
      </w:r>
      <w:proofErr w:type="spellEnd"/>
      <w:r w:rsidRPr="007B62C2">
        <w:rPr>
          <w:rFonts w:ascii="Times New Roman" w:hAnsi="Times New Roman" w:cs="Times New Roman"/>
          <w:color w:val="000000" w:themeColor="text1"/>
        </w:rPr>
        <w:t xml:space="preserve"> condition and a dark spot with a white ring at the same location in </w:t>
      </w:r>
      <w:proofErr w:type="spellStart"/>
      <w:r w:rsidRPr="007B62C2">
        <w:rPr>
          <w:rFonts w:ascii="Times New Roman" w:hAnsi="Times New Roman" w:cs="Times New Roman"/>
          <w:color w:val="000000" w:themeColor="text1"/>
        </w:rPr>
        <w:t>overfocused</w:t>
      </w:r>
      <w:proofErr w:type="spellEnd"/>
      <w:r w:rsidRPr="007B62C2">
        <w:rPr>
          <w:rFonts w:ascii="Times New Roman" w:hAnsi="Times New Roman" w:cs="Times New Roman"/>
          <w:color w:val="000000" w:themeColor="text1"/>
        </w:rPr>
        <w:t xml:space="preserve"> condition.  The image was initially focused by expanding the Fourier transform to the largest possible diameter, then defocused in series from -1.5 to +1.5 µm at the SRIM predicted He peak location to confirm the presence or absence of He bubbles.  Defocus values may vary by an estimated ± 100 nm due to error in finding the zero (focused) point.  TEM images were noise filtered in </w:t>
      </w:r>
      <w:proofErr w:type="spellStart"/>
      <w:r w:rsidRPr="007B62C2">
        <w:rPr>
          <w:rFonts w:ascii="Times New Roman" w:hAnsi="Times New Roman" w:cs="Times New Roman"/>
          <w:color w:val="000000" w:themeColor="text1"/>
        </w:rPr>
        <w:t>Gatan</w:t>
      </w:r>
      <w:proofErr w:type="spellEnd"/>
      <w:r w:rsidRPr="007B62C2">
        <w:rPr>
          <w:rFonts w:ascii="Times New Roman" w:hAnsi="Times New Roman" w:cs="Times New Roman"/>
          <w:color w:val="000000" w:themeColor="text1"/>
        </w:rPr>
        <w:t xml:space="preserve"> Inc.’s Digital </w:t>
      </w:r>
      <w:proofErr w:type="spellStart"/>
      <w:r w:rsidRPr="007B62C2">
        <w:rPr>
          <w:rFonts w:ascii="Times New Roman" w:hAnsi="Times New Roman" w:cs="Times New Roman"/>
          <w:color w:val="000000" w:themeColor="text1"/>
        </w:rPr>
        <w:t>Micrograph</w:t>
      </w:r>
      <w:r w:rsidRPr="007B62C2">
        <w:rPr>
          <w:rFonts w:ascii="Times New Roman" w:hAnsi="Times New Roman" w:cs="Times New Roman"/>
          <w:color w:val="000000" w:themeColor="text1"/>
          <w:vertAlign w:val="superscript"/>
        </w:rPr>
        <w:t>TM</w:t>
      </w:r>
      <w:proofErr w:type="spellEnd"/>
      <w:r w:rsidRPr="007B62C2">
        <w:rPr>
          <w:rFonts w:ascii="Times New Roman" w:hAnsi="Times New Roman" w:cs="Times New Roman"/>
          <w:color w:val="000000" w:themeColor="text1"/>
        </w:rPr>
        <w:t xml:space="preserve"> and brightness and contrast were adjusted to improve clarity.    Helium bubbles were quantified using the ‘Analyze Particle’ feature in ImageJ </w:t>
      </w:r>
      <w:r w:rsidRPr="007B62C2">
        <w:rPr>
          <w:rFonts w:ascii="Times New Roman" w:hAnsi="Times New Roman" w:cs="Times New Roman"/>
          <w:noProof/>
          <w:color w:val="000000" w:themeColor="text1"/>
        </w:rPr>
        <w:t>[62]</w:t>
      </w:r>
      <w:r w:rsidRPr="007B62C2">
        <w:rPr>
          <w:rFonts w:ascii="Times New Roman" w:hAnsi="Times New Roman" w:cs="Times New Roman"/>
          <w:color w:val="000000" w:themeColor="text1"/>
        </w:rPr>
        <w:t xml:space="preserve"> (Chapter 4).  ImageJ provides the cross-sectional area of each bubble in nanometers, which was then converted to bubble radius using a circular cross-sectional area approximation.  Since some bubbles formed chains, the circular approximation is not true in all cases. </w:t>
      </w:r>
    </w:p>
    <w:p w14:paraId="355C1C64" w14:textId="10906FE7" w:rsidR="0033634C" w:rsidRPr="007B62C2" w:rsidRDefault="0033634C" w:rsidP="00374678">
      <w:pPr>
        <w:spacing w:line="360" w:lineRule="auto"/>
        <w:ind w:firstLine="360"/>
        <w:jc w:val="both"/>
        <w:rPr>
          <w:rFonts w:ascii="Times New Roman" w:hAnsi="Times New Roman" w:cs="Times New Roman"/>
          <w:color w:val="000000" w:themeColor="text1"/>
        </w:rPr>
      </w:pPr>
      <w:r w:rsidRPr="007B62C2">
        <w:rPr>
          <w:rFonts w:ascii="Times New Roman" w:hAnsi="Times New Roman" w:cs="Times New Roman"/>
          <w:color w:val="000000" w:themeColor="text1"/>
        </w:rPr>
        <w:t>A pristine (Set #2) pyrochlore</w:t>
      </w:r>
      <w:r w:rsidR="00C86982">
        <w:rPr>
          <w:rFonts w:ascii="Times New Roman" w:hAnsi="Times New Roman" w:cs="Times New Roman"/>
          <w:color w:val="000000" w:themeColor="text1"/>
        </w:rPr>
        <w:t xml:space="preserve"> sample</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a</w:t>
      </w:r>
      <w:proofErr w:type="spellEnd"/>
      <w:r w:rsidRPr="007B62C2">
        <w:rPr>
          <w:rFonts w:ascii="Times New Roman" w:hAnsi="Times New Roman" w:cs="Times New Roman"/>
          <w:color w:val="000000" w:themeColor="text1"/>
        </w:rPr>
        <w:t xml:space="preserve"> Au irradiated defect-fluorite sample (Set #2), samples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00FA7B3F">
        <w:rPr>
          <w:rFonts w:ascii="Times New Roman" w:hAnsi="Times New Roman" w:cs="Times New Roman"/>
          <w:color w:val="000000" w:themeColor="text1"/>
        </w:rPr>
        <w:t xml:space="preserve"> (Set #1) and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(Set #2) were measured using GIXRD.  All GIXRD measurements were done using a </w:t>
      </w:r>
      <w:proofErr w:type="spellStart"/>
      <w:r w:rsidRPr="007B62C2">
        <w:rPr>
          <w:rFonts w:ascii="Times New Roman" w:hAnsi="Times New Roman" w:cs="Times New Roman"/>
          <w:color w:val="000000" w:themeColor="text1"/>
        </w:rPr>
        <w:t>PANalytical</w:t>
      </w:r>
      <w:proofErr w:type="spellEnd"/>
      <w:r w:rsidRPr="007B62C2">
        <w:rPr>
          <w:rFonts w:ascii="Times New Roman" w:hAnsi="Times New Roman" w:cs="Times New Roman"/>
          <w:color w:val="000000" w:themeColor="text1"/>
        </w:rPr>
        <w:t xml:space="preserve"> X’Pert</w:t>
      </w:r>
      <w:r w:rsidRPr="007B62C2">
        <w:rPr>
          <w:rFonts w:ascii="Times New Roman" w:hAnsi="Times New Roman" w:cs="Times New Roman"/>
          <w:color w:val="000000" w:themeColor="text1"/>
          <w:vertAlign w:val="superscript"/>
        </w:rPr>
        <w:t>3</w:t>
      </w:r>
      <w:r w:rsidR="00FA7B3F">
        <w:rPr>
          <w:rFonts w:ascii="Times New Roman" w:hAnsi="Times New Roman" w:cs="Times New Roman"/>
          <w:color w:val="000000" w:themeColor="text1"/>
        </w:rPr>
        <w:t xml:space="preserve"> x</w:t>
      </w:r>
      <w:r w:rsidRPr="007B62C2">
        <w:rPr>
          <w:rFonts w:ascii="Times New Roman" w:hAnsi="Times New Roman" w:cs="Times New Roman"/>
          <w:color w:val="000000" w:themeColor="text1"/>
        </w:rPr>
        <w:t>-ray diffractometer equipped with a 1/16</w:t>
      </w:r>
      <w:r w:rsidRPr="007B62C2">
        <w:rPr>
          <w:rFonts w:ascii="Times New Roman" w:hAnsi="Times New Roman" w:cs="Times New Roman"/>
          <w:color w:val="000000" w:themeColor="text1"/>
          <w:vertAlign w:val="superscript"/>
        </w:rPr>
        <w:t>th</w:t>
      </w:r>
      <w:r w:rsidRPr="007B62C2">
        <w:rPr>
          <w:rFonts w:ascii="Times New Roman" w:hAnsi="Times New Roman" w:cs="Times New Roman"/>
          <w:color w:val="000000" w:themeColor="text1"/>
        </w:rPr>
        <w:t xml:space="preserve"> divergence slit, a parallel beam mirror, 0.02 rad </w:t>
      </w:r>
      <w:proofErr w:type="spellStart"/>
      <w:r w:rsidRPr="007B62C2">
        <w:rPr>
          <w:rFonts w:ascii="Times New Roman" w:hAnsi="Times New Roman" w:cs="Times New Roman"/>
          <w:color w:val="000000" w:themeColor="text1"/>
        </w:rPr>
        <w:t>Soller</w:t>
      </w:r>
      <w:proofErr w:type="spellEnd"/>
      <w:r w:rsidRPr="007B62C2">
        <w:rPr>
          <w:rFonts w:ascii="Times New Roman" w:hAnsi="Times New Roman" w:cs="Times New Roman"/>
          <w:color w:val="000000" w:themeColor="text1"/>
        </w:rPr>
        <w:t xml:space="preserve"> slits and a 4 mm mask on the incident beam side, and a 0.09 parallel plate collimator, 0.02 rad </w:t>
      </w:r>
      <w:proofErr w:type="spellStart"/>
      <w:r w:rsidRPr="007B62C2">
        <w:rPr>
          <w:rFonts w:ascii="Times New Roman" w:hAnsi="Times New Roman" w:cs="Times New Roman"/>
          <w:color w:val="000000" w:themeColor="text1"/>
        </w:rPr>
        <w:t>Soller</w:t>
      </w:r>
      <w:proofErr w:type="spellEnd"/>
      <w:r w:rsidRPr="007B62C2">
        <w:rPr>
          <w:rFonts w:ascii="Times New Roman" w:hAnsi="Times New Roman" w:cs="Times New Roman"/>
          <w:color w:val="000000" w:themeColor="text1"/>
        </w:rPr>
        <w:t xml:space="preserve"> slits and a </w:t>
      </w:r>
      <w:proofErr w:type="spellStart"/>
      <w:r w:rsidRPr="007B62C2">
        <w:rPr>
          <w:rFonts w:ascii="Times New Roman" w:hAnsi="Times New Roman" w:cs="Times New Roman"/>
          <w:color w:val="000000" w:themeColor="text1"/>
        </w:rPr>
        <w:t>Xe</w:t>
      </w:r>
      <w:proofErr w:type="spellEnd"/>
      <w:r w:rsidRPr="007B62C2">
        <w:rPr>
          <w:rFonts w:ascii="Times New Roman" w:hAnsi="Times New Roman" w:cs="Times New Roman"/>
          <w:color w:val="000000" w:themeColor="text1"/>
        </w:rPr>
        <w:t xml:space="preserve"> gas proportional detector on the diffracted side. </w:t>
      </w:r>
      <w:r w:rsidRPr="007B62C2">
        <w:rPr>
          <w:rFonts w:ascii="Times New Roman" w:eastAsia="Times New Roman" w:hAnsi="Times New Roman" w:cs="Times New Roman"/>
          <w:color w:val="000000" w:themeColor="text1"/>
        </w:rPr>
        <w:t xml:space="preserve"> X-ray penetration depths were calculated based on total external reflection theory using bulk density values </w:t>
      </w:r>
      <w:r w:rsidRPr="007B62C2">
        <w:rPr>
          <w:rFonts w:ascii="Times New Roman" w:eastAsia="Times New Roman" w:hAnsi="Times New Roman" w:cs="Times New Roman"/>
          <w:noProof/>
          <w:color w:val="000000" w:themeColor="text1"/>
        </w:rPr>
        <w:t>[60, 61]</w:t>
      </w:r>
      <w:r w:rsidR="00FA7B3F">
        <w:rPr>
          <w:rFonts w:ascii="Times New Roman" w:eastAsia="Times New Roman" w:hAnsi="Times New Roman" w:cs="Times New Roman"/>
          <w:color w:val="000000" w:themeColor="text1"/>
        </w:rPr>
        <w:t>.  A plot of the x</w:t>
      </w:r>
      <w:r w:rsidRPr="007B62C2">
        <w:rPr>
          <w:rFonts w:ascii="Times New Roman" w:eastAsia="Times New Roman" w:hAnsi="Times New Roman" w:cs="Times New Roman"/>
          <w:color w:val="000000" w:themeColor="text1"/>
        </w:rPr>
        <w:t>-ray penetration depth as a function of grazing angle is shown in Fig. 4.4.  Peak positions (in degrees 2θ) were obtained by fitting with a pseudo-</w:t>
      </w:r>
      <w:proofErr w:type="spellStart"/>
      <w:r w:rsidRPr="007B62C2">
        <w:rPr>
          <w:rFonts w:ascii="Times New Roman" w:eastAsia="Times New Roman" w:hAnsi="Times New Roman" w:cs="Times New Roman"/>
          <w:color w:val="000000" w:themeColor="text1"/>
        </w:rPr>
        <w:t>voigt</w:t>
      </w:r>
      <w:proofErr w:type="spellEnd"/>
      <w:r w:rsidRPr="007B62C2">
        <w:rPr>
          <w:rFonts w:ascii="Times New Roman" w:eastAsia="Times New Roman" w:hAnsi="Times New Roman" w:cs="Times New Roman"/>
          <w:color w:val="000000" w:themeColor="text1"/>
        </w:rPr>
        <w:t xml:space="preserve"> function using the software CMPR </w:t>
      </w:r>
      <w:r>
        <w:rPr>
          <w:rFonts w:ascii="Times New Roman" w:eastAsia="Times New Roman" w:hAnsi="Times New Roman" w:cs="Times New Roman"/>
          <w:noProof/>
          <w:color w:val="000000" w:themeColor="text1"/>
        </w:rPr>
        <w:t>[71]</w:t>
      </w:r>
      <w:r w:rsidRPr="007B62C2">
        <w:rPr>
          <w:rFonts w:ascii="Times New Roman" w:eastAsia="Times New Roman" w:hAnsi="Times New Roman" w:cs="Times New Roman"/>
          <w:color w:val="000000" w:themeColor="text1"/>
        </w:rPr>
        <w:t xml:space="preserve"> and were converted to lattice parameters using Bragg’s law. </w:t>
      </w:r>
      <w:r w:rsidRPr="007B62C2">
        <w:rPr>
          <w:rFonts w:ascii="Times New Roman" w:hAnsi="Times New Roman" w:cs="Times New Roman"/>
          <w:color w:val="000000" w:themeColor="text1"/>
        </w:rPr>
        <w:t xml:space="preserve"> Unit cell strain and volume swelling errors were propagated from the standard deviation provided by the fit in CMPR.</w:t>
      </w:r>
    </w:p>
    <w:p w14:paraId="29B9FA27" w14:textId="77777777" w:rsidR="0033634C" w:rsidRPr="007B62C2" w:rsidRDefault="0033634C" w:rsidP="00374678">
      <w:pPr>
        <w:spacing w:line="360" w:lineRule="auto"/>
        <w:jc w:val="both"/>
        <w:rPr>
          <w:rFonts w:ascii="Times New Roman" w:hAnsi="Times New Roman" w:cs="Times New Roman"/>
          <w:color w:val="000000" w:themeColor="text1"/>
        </w:rPr>
      </w:pPr>
    </w:p>
    <w:p w14:paraId="4A20BD56" w14:textId="7B406594" w:rsidR="0033634C" w:rsidRPr="002D2638" w:rsidRDefault="0033634C" w:rsidP="00D50E15">
      <w:pPr>
        <w:pStyle w:val="Heading2"/>
      </w:pPr>
      <w:bookmarkStart w:id="70" w:name="_Toc463514681"/>
      <w:bookmarkStart w:id="71" w:name="_Toc466971710"/>
      <w:r w:rsidRPr="007B62C2">
        <w:t>Results</w:t>
      </w:r>
      <w:bookmarkEnd w:id="70"/>
      <w:r w:rsidRPr="007B62C2">
        <w:t xml:space="preserve"> and Discussion</w:t>
      </w:r>
      <w:bookmarkEnd w:id="71"/>
    </w:p>
    <w:p w14:paraId="39A393D3" w14:textId="47245732" w:rsidR="0033634C" w:rsidRPr="007B62C2" w:rsidRDefault="0033634C" w:rsidP="00C8698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An overview image showing the entire irradiated region for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 pre-damaged and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is shown in Fig 6.3 (a).  Figure 6.3 (b) and (c) show under- and </w:t>
      </w:r>
      <w:proofErr w:type="spellStart"/>
      <w:r w:rsidRPr="007B62C2">
        <w:rPr>
          <w:rFonts w:ascii="Times New Roman" w:hAnsi="Times New Roman" w:cs="Times New Roman"/>
          <w:color w:val="000000" w:themeColor="text1"/>
        </w:rPr>
        <w:t>overfocused</w:t>
      </w:r>
      <w:proofErr w:type="spellEnd"/>
      <w:r w:rsidRPr="007B62C2">
        <w:rPr>
          <w:rFonts w:ascii="Times New Roman" w:hAnsi="Times New Roman" w:cs="Times New Roman"/>
          <w:color w:val="000000" w:themeColor="text1"/>
        </w:rPr>
        <w:t xml:space="preserve"> images, respectively, at a grain boundary near the He concentration peak, where bubbles would be expected to first nucleate.  As exemplified in Fig 6.3 (b) and (c), no He bubbles were observed in the pre-d</w:t>
      </w:r>
      <w:r w:rsidR="00FA7B3F">
        <w:rPr>
          <w:rFonts w:ascii="Times New Roman" w:hAnsi="Times New Roman" w:cs="Times New Roman"/>
          <w:color w:val="000000" w:themeColor="text1"/>
        </w:rPr>
        <w:t xml:space="preserve">amaged sample implanted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It is therefore reasonable to conclude that bubbles are not present in the sample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 xml:space="preserve">+ </w:t>
      </w:r>
      <w:r w:rsidR="00FA7B3F">
        <w:rPr>
          <w:rFonts w:ascii="Times New Roman" w:hAnsi="Times New Roman" w:cs="Times New Roman"/>
          <w:color w:val="000000" w:themeColor="text1"/>
        </w:rPr>
        <w:t xml:space="preserve">to a lower fluence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Figure 6.4 (a) shows an overview of the He implanted region of the </w:t>
      </w:r>
    </w:p>
    <w:p w14:paraId="536ADDEB" w14:textId="77777777" w:rsidR="0033634C" w:rsidRPr="007B62C2" w:rsidRDefault="0033634C" w:rsidP="00D50E15">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F2E3073" wp14:editId="2A05AED4">
            <wp:extent cx="5451339" cy="4919472"/>
            <wp:effectExtent l="0" t="0" r="10160" b="8255"/>
            <wp:docPr id="268" name="Picture 268" descr="../../Documents/Work/Pyrochlores/GdZr%20Paper/2nd%20Submission/Final%20Submission/Final%20Figures/Low%20Resolution/Fig%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uments/Work/Pyrochlores/GdZr%20Paper/2nd%20Submission/Final%20Submission/Final%20Figures/Low%20Resolution/Fig%204.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51339" cy="4919472"/>
                    </a:xfrm>
                    <a:prstGeom prst="rect">
                      <a:avLst/>
                    </a:prstGeom>
                    <a:noFill/>
                    <a:ln>
                      <a:noFill/>
                    </a:ln>
                  </pic:spPr>
                </pic:pic>
              </a:graphicData>
            </a:graphic>
          </wp:inline>
        </w:drawing>
      </w:r>
    </w:p>
    <w:p w14:paraId="45D05929" w14:textId="44038870" w:rsidR="0033634C" w:rsidRPr="007B62C2" w:rsidRDefault="0033634C" w:rsidP="001147DA">
      <w:pPr>
        <w:pStyle w:val="Caption"/>
      </w:pPr>
      <w:bookmarkStart w:id="72" w:name="_Toc466971653"/>
      <w:r w:rsidRPr="007B62C2">
        <w:t xml:space="preserve">Figure </w:t>
      </w:r>
      <w:fldSimple w:instr=" STYLEREF 1 \s ">
        <w:r w:rsidR="00AD6C6F">
          <w:rPr>
            <w:noProof/>
          </w:rPr>
          <w:t>6</w:t>
        </w:r>
      </w:fldSimple>
      <w:r>
        <w:t>.</w:t>
      </w:r>
      <w:fldSimple w:instr=" SEQ Figure \* ARABIC \s 1 ">
        <w:r w:rsidR="00AD6C6F">
          <w:rPr>
            <w:noProof/>
          </w:rPr>
          <w:t>3</w:t>
        </w:r>
      </w:fldSimple>
      <w:r w:rsidRPr="007B62C2">
        <w:t xml:space="preserve"> TEM images obtained from the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 irradiated with 7 MeV Au</w:t>
      </w:r>
      <w:r w:rsidRPr="007B62C2">
        <w:rPr>
          <w:vertAlign w:val="superscript"/>
        </w:rPr>
        <w:t>3+</w:t>
      </w:r>
      <w:r w:rsidRPr="007B62C2">
        <w:t xml:space="preserve"> to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Au/cm</w:t>
      </w:r>
      <w:r w:rsidRPr="007B62C2">
        <w:rPr>
          <w:vertAlign w:val="superscript"/>
        </w:rPr>
        <w:t>2</w:t>
      </w:r>
      <w:r w:rsidRPr="007B62C2">
        <w:t xml:space="preserve"> and then implanted with 200 </w:t>
      </w:r>
      <w:proofErr w:type="spellStart"/>
      <w:r w:rsidRPr="007B62C2">
        <w:t>keV</w:t>
      </w:r>
      <w:proofErr w:type="spellEnd"/>
      <w:r w:rsidRPr="007B62C2">
        <w:t xml:space="preserve"> He</w:t>
      </w:r>
      <w:r w:rsidRPr="007B62C2">
        <w:rPr>
          <w:vertAlign w:val="superscript"/>
        </w:rPr>
        <w:t>+</w:t>
      </w:r>
      <w:r w:rsidRPr="007B62C2">
        <w:t xml:space="preserve"> to 2 </w:t>
      </w:r>
      <w:r w:rsidR="00FA7B3F">
        <w:rPr>
          <w:rFonts w:ascii="Times New Roman" w:hAnsi="Times New Roman" w:cs="Times New Roman"/>
        </w:rPr>
        <w:sym w:font="Symbol" w:char="F0B4"/>
      </w:r>
      <w:r w:rsidRPr="007B62C2">
        <w:t xml:space="preserve"> 10</w:t>
      </w:r>
      <w:r w:rsidRPr="007B62C2">
        <w:rPr>
          <w:vertAlign w:val="superscript"/>
        </w:rPr>
        <w:t>16</w:t>
      </w:r>
      <w:r w:rsidRPr="007B62C2">
        <w:t xml:space="preserve"> He/cm</w:t>
      </w:r>
      <w:r w:rsidRPr="007B62C2">
        <w:rPr>
          <w:vertAlign w:val="superscript"/>
        </w:rPr>
        <w:t>2</w:t>
      </w:r>
      <w:r w:rsidRPr="007B62C2">
        <w:t xml:space="preserve"> (1 at.% at </w:t>
      </w:r>
      <w:proofErr w:type="spellStart"/>
      <w:r w:rsidRPr="007B62C2">
        <w:t>He</w:t>
      </w:r>
      <w:proofErr w:type="spellEnd"/>
      <w:r w:rsidRPr="007B62C2">
        <w:t xml:space="preserve"> peak).  He concentration and Au damage distribution ranges as determined by SRIM are compared to the overview image in (a).  After imaging several locations near the He peak, no bubbles were observed in this sample.  An example region on a grain boundary, where bubbles were expected to first nucleate, is shown at (b) -500 nm </w:t>
      </w:r>
      <w:proofErr w:type="spellStart"/>
      <w:r w:rsidRPr="007B62C2">
        <w:t>underfocus</w:t>
      </w:r>
      <w:proofErr w:type="spellEnd"/>
      <w:r w:rsidRPr="007B62C2">
        <w:t xml:space="preserve"> and (c) +500 nm </w:t>
      </w:r>
      <w:proofErr w:type="spellStart"/>
      <w:r w:rsidRPr="007B62C2">
        <w:t>overfocus</w:t>
      </w:r>
      <w:proofErr w:type="spellEnd"/>
      <w:r w:rsidRPr="007B62C2">
        <w:t>.</w:t>
      </w:r>
      <w:bookmarkEnd w:id="72"/>
      <w:r w:rsidRPr="007B62C2">
        <w:t xml:space="preserve">   </w:t>
      </w:r>
    </w:p>
    <w:p w14:paraId="64F95D19" w14:textId="77777777" w:rsidR="0033634C" w:rsidRPr="007B62C2" w:rsidRDefault="0033634C">
      <w:pPr>
        <w:rPr>
          <w:rFonts w:ascii="Times New Roman" w:hAnsi="Times New Roman" w:cs="Times New Roman"/>
          <w:color w:val="000000" w:themeColor="text1"/>
        </w:rPr>
      </w:pPr>
      <w:r w:rsidRPr="007B62C2">
        <w:rPr>
          <w:rFonts w:ascii="Times New Roman" w:hAnsi="Times New Roman" w:cs="Times New Roman"/>
          <w:color w:val="000000" w:themeColor="text1"/>
        </w:rPr>
        <w:br w:type="page"/>
      </w:r>
    </w:p>
    <w:p w14:paraId="4D7574CD" w14:textId="77777777" w:rsidR="0033634C" w:rsidRPr="007B62C2" w:rsidRDefault="0033634C" w:rsidP="00D50E15">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3710C904" wp14:editId="19FC7BAB">
            <wp:extent cx="5461745" cy="4917440"/>
            <wp:effectExtent l="0" t="0" r="0" b="10160"/>
            <wp:docPr id="270" name="Picture 270" descr="../../Documents/Work/Pyrochlores/GdZr%20Paper/2nd%20Submission/Final%20Submission/Final%20Figures/Low%20Resolution/Fig%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cuments/Work/Pyrochlores/GdZr%20Paper/2nd%20Submission/Final%20Submission/Final%20Figures/Low%20Resolution/Fig%205.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78582" cy="4932599"/>
                    </a:xfrm>
                    <a:prstGeom prst="rect">
                      <a:avLst/>
                    </a:prstGeom>
                    <a:noFill/>
                    <a:ln>
                      <a:noFill/>
                    </a:ln>
                  </pic:spPr>
                </pic:pic>
              </a:graphicData>
            </a:graphic>
          </wp:inline>
        </w:drawing>
      </w:r>
    </w:p>
    <w:p w14:paraId="2E0ECBD1" w14:textId="133554BA" w:rsidR="0033634C" w:rsidRPr="007B62C2" w:rsidRDefault="0033634C" w:rsidP="001147DA">
      <w:pPr>
        <w:pStyle w:val="Caption"/>
      </w:pPr>
      <w:bookmarkStart w:id="73" w:name="_Toc466971654"/>
      <w:r w:rsidRPr="007B62C2">
        <w:t xml:space="preserve">Figure </w:t>
      </w:r>
      <w:fldSimple w:instr=" STYLEREF 1 \s ">
        <w:r w:rsidR="00AD6C6F">
          <w:rPr>
            <w:noProof/>
          </w:rPr>
          <w:t>6</w:t>
        </w:r>
      </w:fldSimple>
      <w:r>
        <w:t>.</w:t>
      </w:r>
      <w:fldSimple w:instr=" SEQ Figure \* ARABIC \s 1 ">
        <w:r w:rsidR="00AD6C6F">
          <w:rPr>
            <w:noProof/>
          </w:rPr>
          <w:t>4</w:t>
        </w:r>
      </w:fldSimple>
      <w:r w:rsidRPr="007B62C2">
        <w:t xml:space="preserve"> TEM images for the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 irradiated with 7 MeV Au</w:t>
      </w:r>
      <w:r w:rsidRPr="007B62C2">
        <w:rPr>
          <w:vertAlign w:val="superscript"/>
        </w:rPr>
        <w:t>3+</w:t>
      </w:r>
      <w:r w:rsidRPr="007B62C2">
        <w:t xml:space="preserve"> to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Au/cm</w:t>
      </w:r>
      <w:r w:rsidRPr="007B62C2">
        <w:rPr>
          <w:vertAlign w:val="superscript"/>
        </w:rPr>
        <w:t>2</w:t>
      </w:r>
      <w:r w:rsidRPr="007B62C2">
        <w:t xml:space="preserve"> and then implanted with 65 </w:t>
      </w:r>
      <w:proofErr w:type="spellStart"/>
      <w:r w:rsidRPr="007B62C2">
        <w:t>keV</w:t>
      </w:r>
      <w:proofErr w:type="spellEnd"/>
      <w:r w:rsidRPr="007B62C2">
        <w:t xml:space="preserve"> He</w:t>
      </w:r>
      <w:r w:rsidRPr="007B62C2">
        <w:rPr>
          <w:vertAlign w:val="superscript"/>
        </w:rPr>
        <w:t>+</w:t>
      </w:r>
      <w:r w:rsidRPr="007B62C2">
        <w:t xml:space="preserve"> to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He/cm</w:t>
      </w:r>
      <w:r w:rsidRPr="007B62C2">
        <w:rPr>
          <w:vertAlign w:val="superscript"/>
        </w:rPr>
        <w:t>2</w:t>
      </w:r>
      <w:r w:rsidRPr="007B62C2">
        <w:t xml:space="preserve"> (12.7 at.% He at peak).  He concentration and Au damage distribution ranges as determined by SRIM are compared to the overview image in (a).  Images obtained at defocus values of ±1 µm are shown for (b) </w:t>
      </w:r>
      <w:proofErr w:type="spellStart"/>
      <w:r w:rsidRPr="007B62C2">
        <w:t>underfocus</w:t>
      </w:r>
      <w:proofErr w:type="spellEnd"/>
      <w:r w:rsidRPr="007B62C2">
        <w:t xml:space="preserve"> and</w:t>
      </w:r>
      <w:r w:rsidRPr="007B62C2">
        <w:rPr>
          <w:b/>
        </w:rPr>
        <w:t xml:space="preserve"> </w:t>
      </w:r>
      <w:r w:rsidRPr="007B62C2">
        <w:t xml:space="preserve">(c) </w:t>
      </w:r>
      <w:proofErr w:type="spellStart"/>
      <w:r w:rsidRPr="007B62C2">
        <w:t>overfocus</w:t>
      </w:r>
      <w:proofErr w:type="spellEnd"/>
      <w:r w:rsidRPr="007B62C2">
        <w:t xml:space="preserve"> conditions.  Helium bubbles clearly formed at the expected He peak location, in some cases forming chains 10 - 30 nm in length.  Bubbles were observed to nucleate starting at a depth of 165 nm (dashed line), which corresponds to 4.6 </w:t>
      </w:r>
      <w:proofErr w:type="gramStart"/>
      <w:r w:rsidRPr="007B62C2">
        <w:t>at.%</w:t>
      </w:r>
      <w:proofErr w:type="gramEnd"/>
      <w:r w:rsidRPr="007B62C2">
        <w:t xml:space="preserve"> He in the SRIM calculated concentration profile.</w:t>
      </w:r>
      <w:bookmarkEnd w:id="73"/>
    </w:p>
    <w:p w14:paraId="08ADE79F" w14:textId="77777777" w:rsidR="0033634C" w:rsidRDefault="0033634C" w:rsidP="00D50E15">
      <w:pPr>
        <w:rPr>
          <w:rFonts w:ascii="Times New Roman" w:hAnsi="Times New Roman" w:cs="Times New Roman"/>
        </w:rPr>
      </w:pPr>
    </w:p>
    <w:p w14:paraId="7168AF71" w14:textId="77777777" w:rsidR="00C86982" w:rsidRDefault="00C86982" w:rsidP="00D50E15">
      <w:pPr>
        <w:rPr>
          <w:rFonts w:ascii="Times New Roman" w:hAnsi="Times New Roman" w:cs="Times New Roman"/>
        </w:rPr>
      </w:pPr>
    </w:p>
    <w:p w14:paraId="4F329F3B" w14:textId="77777777" w:rsidR="00C86982" w:rsidRDefault="00C86982" w:rsidP="00D50E15">
      <w:pPr>
        <w:rPr>
          <w:rFonts w:ascii="Times New Roman" w:hAnsi="Times New Roman" w:cs="Times New Roman"/>
        </w:rPr>
      </w:pPr>
    </w:p>
    <w:p w14:paraId="6413844E" w14:textId="77777777" w:rsidR="00C86982" w:rsidRDefault="00C86982" w:rsidP="00D50E15">
      <w:pPr>
        <w:rPr>
          <w:rFonts w:ascii="Times New Roman" w:hAnsi="Times New Roman" w:cs="Times New Roman"/>
        </w:rPr>
      </w:pPr>
    </w:p>
    <w:p w14:paraId="5BC7976D" w14:textId="77777777" w:rsidR="00C86982" w:rsidRDefault="00C86982" w:rsidP="00D50E15">
      <w:pPr>
        <w:rPr>
          <w:rFonts w:ascii="Times New Roman" w:hAnsi="Times New Roman" w:cs="Times New Roman"/>
        </w:rPr>
      </w:pPr>
    </w:p>
    <w:p w14:paraId="13090A71" w14:textId="77777777" w:rsidR="00C86982" w:rsidRDefault="00C86982" w:rsidP="00D50E15">
      <w:pPr>
        <w:rPr>
          <w:rFonts w:ascii="Times New Roman" w:hAnsi="Times New Roman" w:cs="Times New Roman"/>
        </w:rPr>
      </w:pPr>
    </w:p>
    <w:p w14:paraId="5CE23C5C" w14:textId="77777777" w:rsidR="00C86982" w:rsidRDefault="00C86982" w:rsidP="00D50E15">
      <w:pPr>
        <w:rPr>
          <w:rFonts w:ascii="Times New Roman" w:hAnsi="Times New Roman" w:cs="Times New Roman"/>
        </w:rPr>
      </w:pPr>
    </w:p>
    <w:p w14:paraId="6E326ECF" w14:textId="77777777" w:rsidR="00C86982" w:rsidRDefault="00C86982" w:rsidP="00D50E15">
      <w:pPr>
        <w:rPr>
          <w:rFonts w:ascii="Times New Roman" w:hAnsi="Times New Roman" w:cs="Times New Roman"/>
        </w:rPr>
      </w:pPr>
    </w:p>
    <w:p w14:paraId="2884DEB2" w14:textId="22AD7AEC" w:rsidR="00C86982" w:rsidRPr="007B62C2" w:rsidRDefault="00C86982" w:rsidP="00C8698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sample implanted with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Figure 6.4 (b) and (c) clearly show He bubbles in the under- and </w:t>
      </w:r>
      <w:proofErr w:type="spellStart"/>
      <w:r w:rsidRPr="007B62C2">
        <w:rPr>
          <w:rFonts w:ascii="Times New Roman" w:hAnsi="Times New Roman" w:cs="Times New Roman"/>
          <w:color w:val="000000" w:themeColor="text1"/>
        </w:rPr>
        <w:t>overfocused</w:t>
      </w:r>
      <w:proofErr w:type="spellEnd"/>
      <w:r w:rsidRPr="007B62C2">
        <w:rPr>
          <w:rFonts w:ascii="Times New Roman" w:hAnsi="Times New Roman" w:cs="Times New Roman"/>
          <w:color w:val="000000" w:themeColor="text1"/>
        </w:rPr>
        <w:t xml:space="preserve"> images, respectively, at the He concentration peak.  Individual bubbles were observed starting at ~ 165 nm from the surface, which corresponds to a concentration of 4.6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based on the SRIM calculated He concentration profile (Fig 6.4 (a)).  Bubbles were 1-3 nm in diameter (Fig 6.5) and many formed chains 10-30 nm in length parallel to the surface.  </w:t>
      </w:r>
    </w:p>
    <w:p w14:paraId="0C600D30" w14:textId="28161876" w:rsidR="00C86982" w:rsidRPr="007B62C2" w:rsidRDefault="00C86982" w:rsidP="00C8698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Helium bubbles chains have been observed in other ceramics, including </w:t>
      </w:r>
      <w:proofErr w:type="spellStart"/>
      <w:r w:rsidRPr="007B62C2">
        <w:rPr>
          <w:rFonts w:ascii="Times New Roman" w:hAnsi="Times New Roman" w:cs="Times New Roman"/>
          <w:color w:val="000000" w:themeColor="text1"/>
        </w:rPr>
        <w:t>yttria</w:t>
      </w:r>
      <w:proofErr w:type="spellEnd"/>
      <w:r w:rsidRPr="007B62C2">
        <w:rPr>
          <w:rFonts w:ascii="Times New Roman" w:hAnsi="Times New Roman" w:cs="Times New Roman"/>
          <w:color w:val="000000" w:themeColor="text1"/>
        </w:rPr>
        <w:t xml:space="preserve">-stabilized zirconia (YSZ) </w:t>
      </w:r>
      <w:r>
        <w:rPr>
          <w:rFonts w:ascii="Times New Roman" w:hAnsi="Times New Roman" w:cs="Times New Roman"/>
          <w:noProof/>
          <w:color w:val="000000" w:themeColor="text1"/>
        </w:rPr>
        <w:t>[72, 73]</w:t>
      </w:r>
      <w:r w:rsidRPr="007B62C2">
        <w:rPr>
          <w:rFonts w:ascii="Times New Roman" w:hAnsi="Times New Roman" w:cs="Times New Roman"/>
          <w:color w:val="000000" w:themeColor="text1"/>
        </w:rPr>
        <w:t xml:space="preserve">, 4H-SiC </w:t>
      </w:r>
      <w:r>
        <w:rPr>
          <w:rFonts w:ascii="Times New Roman" w:hAnsi="Times New Roman" w:cs="Times New Roman"/>
          <w:noProof/>
          <w:color w:val="000000" w:themeColor="text1"/>
        </w:rPr>
        <w:t>[74]</w:t>
      </w:r>
      <w:r w:rsidRPr="007B62C2">
        <w:rPr>
          <w:rFonts w:ascii="Times New Roman" w:hAnsi="Times New Roman" w:cs="Times New Roman"/>
          <w:color w:val="000000" w:themeColor="text1"/>
        </w:rPr>
        <w:t xml:space="preserve">, MAX phase </w:t>
      </w:r>
      <w:r>
        <w:rPr>
          <w:rFonts w:ascii="Times New Roman" w:hAnsi="Times New Roman" w:cs="Times New Roman"/>
          <w:noProof/>
          <w:color w:val="000000" w:themeColor="text1"/>
        </w:rPr>
        <w:t>[75]</w:t>
      </w:r>
      <w:r w:rsidRPr="007B62C2">
        <w:rPr>
          <w:rFonts w:ascii="Times New Roman" w:hAnsi="Times New Roman" w:cs="Times New Roman"/>
          <w:color w:val="000000" w:themeColor="text1"/>
        </w:rPr>
        <w:t>, and LiNbO</w:t>
      </w:r>
      <w:r w:rsidRPr="007B62C2">
        <w:rPr>
          <w:rFonts w:ascii="Times New Roman" w:hAnsi="Times New Roman" w:cs="Times New Roman"/>
          <w:color w:val="000000" w:themeColor="text1"/>
          <w:vertAlign w:val="subscript"/>
        </w:rPr>
        <w:t xml:space="preserve">3 </w:t>
      </w:r>
      <w:r w:rsidRPr="007B62C2">
        <w:rPr>
          <w:rFonts w:ascii="Times New Roman" w:hAnsi="Times New Roman" w:cs="Times New Roman"/>
          <w:noProof/>
          <w:color w:val="000000" w:themeColor="text1"/>
        </w:rPr>
        <w:t>[26]</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Ofan</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Pr>
          <w:rFonts w:ascii="Times New Roman" w:hAnsi="Times New Roman" w:cs="Times New Roman"/>
          <w:noProof/>
          <w:color w:val="000000" w:themeColor="text1"/>
        </w:rPr>
        <w:t>[76]</w:t>
      </w:r>
      <w:r w:rsidRPr="007B62C2">
        <w:rPr>
          <w:rFonts w:ascii="Times New Roman" w:hAnsi="Times New Roman" w:cs="Times New Roman"/>
          <w:color w:val="000000" w:themeColor="text1"/>
        </w:rPr>
        <w:t xml:space="preserve"> summarized the physics governing He bubble sizes and spatial distributions in He irradiated materials, and concluded that the strain distribution can cause bubbles to arrange themselves in a </w:t>
      </w:r>
      <w:proofErr w:type="spellStart"/>
      <w:r w:rsidRPr="007B62C2">
        <w:rPr>
          <w:rFonts w:ascii="Times New Roman" w:hAnsi="Times New Roman" w:cs="Times New Roman"/>
          <w:color w:val="000000" w:themeColor="text1"/>
        </w:rPr>
        <w:t>pseudoperiodic</w:t>
      </w:r>
      <w:proofErr w:type="spellEnd"/>
      <w:r w:rsidRPr="007B62C2">
        <w:rPr>
          <w:rFonts w:ascii="Times New Roman" w:hAnsi="Times New Roman" w:cs="Times New Roman"/>
          <w:color w:val="000000" w:themeColor="text1"/>
        </w:rPr>
        <w:t xml:space="preserve"> order to reduce the strain field in the lattice.  Helium bubbles were observed in </w:t>
      </w:r>
      <w:proofErr w:type="spellStart"/>
      <w:r w:rsidRPr="007B62C2">
        <w:rPr>
          <w:rFonts w:ascii="Times New Roman" w:hAnsi="Times New Roman" w:cs="Times New Roman"/>
          <w:color w:val="000000" w:themeColor="text1"/>
        </w:rPr>
        <w:t>yttria</w:t>
      </w:r>
      <w:proofErr w:type="spellEnd"/>
      <w:r w:rsidRPr="007B62C2">
        <w:rPr>
          <w:rFonts w:ascii="Times New Roman" w:hAnsi="Times New Roman" w:cs="Times New Roman"/>
          <w:color w:val="000000" w:themeColor="text1"/>
        </w:rPr>
        <w:t>-stabilized zirconia (YSZ), which also assumes the defect-fluorite crystal str</w:t>
      </w:r>
      <w:r w:rsidR="00FA7B3F">
        <w:rPr>
          <w:rFonts w:ascii="Times New Roman" w:hAnsi="Times New Roman" w:cs="Times New Roman"/>
          <w:color w:val="000000" w:themeColor="text1"/>
        </w:rPr>
        <w:t xml:space="preserve">ucture, at the same fluence,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and were also observed to form chains parallel to the surface in both single and polycrystalline samples </w:t>
      </w:r>
      <w:r>
        <w:rPr>
          <w:rFonts w:ascii="Times New Roman" w:hAnsi="Times New Roman" w:cs="Times New Roman"/>
          <w:noProof/>
          <w:color w:val="000000" w:themeColor="text1"/>
        </w:rPr>
        <w:t>[72, 73]</w:t>
      </w:r>
      <w:r w:rsidRPr="007B62C2">
        <w:rPr>
          <w:rFonts w:ascii="Times New Roman" w:hAnsi="Times New Roman" w:cs="Times New Roman"/>
          <w:color w:val="000000" w:themeColor="text1"/>
        </w:rPr>
        <w:t xml:space="preserve">.  Yang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Pr>
          <w:rFonts w:ascii="Times New Roman" w:hAnsi="Times New Roman" w:cs="Times New Roman"/>
          <w:noProof/>
          <w:color w:val="000000" w:themeColor="text1"/>
        </w:rPr>
        <w:t>[73]</w:t>
      </w:r>
      <w:r w:rsidRPr="007B62C2">
        <w:rPr>
          <w:rFonts w:ascii="Times New Roman" w:hAnsi="Times New Roman" w:cs="Times New Roman"/>
          <w:color w:val="000000" w:themeColor="text1"/>
        </w:rPr>
        <w:t xml:space="preserve"> studied the effect of </w:t>
      </w:r>
      <w:proofErr w:type="spellStart"/>
      <w:r w:rsidRPr="007B62C2">
        <w:rPr>
          <w:rFonts w:ascii="Times New Roman" w:hAnsi="Times New Roman" w:cs="Times New Roman"/>
          <w:color w:val="000000" w:themeColor="text1"/>
        </w:rPr>
        <w:t>He</w:t>
      </w:r>
      <w:proofErr w:type="spellEnd"/>
      <w:r w:rsidRPr="007B62C2">
        <w:rPr>
          <w:rFonts w:ascii="Times New Roman" w:hAnsi="Times New Roman" w:cs="Times New Roman"/>
          <w:color w:val="000000" w:themeColor="text1"/>
        </w:rPr>
        <w:t xml:space="preserve"> irradiation on strain as a function of depth in He implanted YSZ single crystals by utilizing high resolution x-</w:t>
      </w:r>
      <w:r w:rsidR="00FA7B3F">
        <w:rPr>
          <w:rFonts w:ascii="Times New Roman" w:hAnsi="Times New Roman" w:cs="Times New Roman"/>
          <w:color w:val="000000" w:themeColor="text1"/>
        </w:rPr>
        <w:t xml:space="preserve">ray diffraction (HRXRD).  At 1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point defect formation produced strain normal to the surf</w:t>
      </w:r>
      <w:r w:rsidR="00FA7B3F">
        <w:rPr>
          <w:rFonts w:ascii="Times New Roman" w:hAnsi="Times New Roman" w:cs="Times New Roman"/>
          <w:color w:val="000000" w:themeColor="text1"/>
        </w:rPr>
        <w:t xml:space="preserve">ace.  At a higher fluence of 8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additional damage resulted in a larger strain normal to the surface.  I</w:t>
      </w:r>
      <w:r w:rsidR="00FA7B3F">
        <w:rPr>
          <w:rFonts w:ascii="Times New Roman" w:hAnsi="Times New Roman" w:cs="Times New Roman"/>
          <w:color w:val="000000" w:themeColor="text1"/>
        </w:rPr>
        <w:t xml:space="preserve">n the sample irradiated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the fluence at which He bubbles and bubble chains formed, Yang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measured an almost complete elimination of strain normal to the surface.</w:t>
      </w:r>
      <w:r>
        <w:rPr>
          <w:rFonts w:ascii="Times New Roman" w:hAnsi="Times New Roman" w:cs="Times New Roman"/>
          <w:color w:val="000000" w:themeColor="text1"/>
        </w:rPr>
        <w:t xml:space="preserve"> </w:t>
      </w:r>
    </w:p>
    <w:p w14:paraId="1FD1EFCA" w14:textId="7FDF8AC9" w:rsidR="00C86982" w:rsidRPr="00C86982" w:rsidRDefault="00C86982" w:rsidP="00C8698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Due to the difficulty of obtaining high quality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single crystals for performing HRXRD measurements, polycrystalline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were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Lattice parameter changes were measured using GIXRD to determine the effect of pre-damage, He irradiation damage, and He bubble chain formation on the strain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GIXRD differs from HRXRD in that data collected at each grazing angle are representative of all material up to the x-ray penetration depth; the strain cannot be explicitly determined at specific depths within the irradiated layer.  Samples were measured at four grazing angles,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 1, 4, 6, and 8</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which correspond to ~ 100, 400, 600, and 800 nm x-ray penetration depths, respectively.  </w:t>
      </w:r>
    </w:p>
    <w:p w14:paraId="53E8E422" w14:textId="77777777" w:rsidR="00C86982" w:rsidRPr="007B62C2" w:rsidRDefault="00C86982" w:rsidP="00D50E15">
      <w:pPr>
        <w:rPr>
          <w:rFonts w:ascii="Times New Roman" w:hAnsi="Times New Roman" w:cs="Times New Roman"/>
        </w:rPr>
      </w:pPr>
    </w:p>
    <w:p w14:paraId="129B784F" w14:textId="77777777" w:rsidR="0033634C" w:rsidRPr="007B62C2" w:rsidRDefault="0033634C" w:rsidP="00D50E15">
      <w:pPr>
        <w:keepNext/>
        <w:spacing w:line="480" w:lineRule="auto"/>
        <w:jc w:val="center"/>
        <w:rPr>
          <w:rFonts w:ascii="Times New Roman" w:hAnsi="Times New Roman" w:cs="Times New Roman"/>
        </w:rPr>
      </w:pPr>
      <w:r w:rsidRPr="007B62C2">
        <w:rPr>
          <w:rFonts w:ascii="Times New Roman" w:hAnsi="Times New Roman" w:cs="Times New Roman"/>
          <w:noProof/>
        </w:rPr>
        <w:drawing>
          <wp:inline distT="0" distB="0" distL="0" distR="0" wp14:anchorId="0621011A" wp14:editId="3B33FBD7">
            <wp:extent cx="4035362" cy="3088640"/>
            <wp:effectExtent l="0" t="0" r="3810" b="1016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wFigure6.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041784" cy="3093555"/>
                    </a:xfrm>
                    <a:prstGeom prst="rect">
                      <a:avLst/>
                    </a:prstGeom>
                  </pic:spPr>
                </pic:pic>
              </a:graphicData>
            </a:graphic>
          </wp:inline>
        </w:drawing>
      </w:r>
    </w:p>
    <w:p w14:paraId="7163355B" w14:textId="40110024" w:rsidR="0033634C" w:rsidRPr="007B62C2" w:rsidRDefault="0033634C" w:rsidP="001147DA">
      <w:pPr>
        <w:pStyle w:val="Caption"/>
      </w:pPr>
      <w:bookmarkStart w:id="74" w:name="_Toc466971655"/>
      <w:r w:rsidRPr="007B62C2">
        <w:t xml:space="preserve">Figure </w:t>
      </w:r>
      <w:fldSimple w:instr=" STYLEREF 1 \s ">
        <w:r w:rsidR="00AD6C6F">
          <w:rPr>
            <w:noProof/>
          </w:rPr>
          <w:t>6</w:t>
        </w:r>
      </w:fldSimple>
      <w:r>
        <w:t>.</w:t>
      </w:r>
      <w:fldSimple w:instr=" SEQ Figure \* ARABIC \s 1 ">
        <w:r w:rsidR="00AD6C6F">
          <w:rPr>
            <w:noProof/>
          </w:rPr>
          <w:t>5</w:t>
        </w:r>
      </w:fldSimple>
      <w:r w:rsidRPr="007B62C2">
        <w:t xml:space="preserve"> Helium bubble size distribution in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pre-damaged with 7 MeV Au</w:t>
      </w:r>
      <w:r w:rsidRPr="007B62C2">
        <w:rPr>
          <w:vertAlign w:val="superscript"/>
        </w:rPr>
        <w:t>3+</w:t>
      </w:r>
      <w:r w:rsidRPr="007B62C2">
        <w:t xml:space="preserve"> to a fluence of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Au/cm</w:t>
      </w:r>
      <w:r w:rsidRPr="007B62C2">
        <w:rPr>
          <w:vertAlign w:val="superscript"/>
        </w:rPr>
        <w:t>2</w:t>
      </w:r>
      <w:r w:rsidRPr="007B62C2">
        <w:t xml:space="preserve"> and implanted with 65 </w:t>
      </w:r>
      <w:proofErr w:type="spellStart"/>
      <w:r w:rsidRPr="007B62C2">
        <w:t>keV</w:t>
      </w:r>
      <w:proofErr w:type="spellEnd"/>
      <w:r w:rsidRPr="007B62C2">
        <w:t xml:space="preserve"> He</w:t>
      </w:r>
      <w:r w:rsidRPr="007B62C2">
        <w:rPr>
          <w:vertAlign w:val="superscript"/>
        </w:rPr>
        <w:t>+</w:t>
      </w:r>
      <w:r w:rsidRPr="007B62C2">
        <w:t xml:space="preserve"> to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He/cm</w:t>
      </w:r>
      <w:r w:rsidRPr="007B62C2">
        <w:rPr>
          <w:vertAlign w:val="superscript"/>
        </w:rPr>
        <w:t>2</w:t>
      </w:r>
      <w:r w:rsidRPr="007B62C2">
        <w:t xml:space="preserve">, which corresponds to a peak He concentration of 12.7 at.%.  Bubbles formed chains several nm in length.  Bubble diameters were calculated assuming a circular cross-sectional area, which largely approximates the shape of bubbles which formed chains.  Chains of bubbles have the largest cross-sectional area and therefore the largest calculated diameters.  An average bubble diameter of 1.5 </w:t>
      </w:r>
      <w:r w:rsidRPr="007B62C2">
        <w:sym w:font="Symbol" w:char="F0B1"/>
      </w:r>
      <w:r w:rsidRPr="007B62C2">
        <w:t xml:space="preserve"> 0.2 nm was determined by fitting with a log-normal distribution (shown), with the error estimated from the TEM image pixel size (0.15 nm).  Inset shows outline of areas that ImageJ used to calculate the cross-sectional bubble area during image analysis, overlaid with the original </w:t>
      </w:r>
      <w:proofErr w:type="spellStart"/>
      <w:r w:rsidRPr="007B62C2">
        <w:t>underfocused</w:t>
      </w:r>
      <w:proofErr w:type="spellEnd"/>
      <w:r w:rsidRPr="007B62C2">
        <w:t xml:space="preserve"> TEM image shown in Fig 5 (b).</w:t>
      </w:r>
      <w:bookmarkEnd w:id="74"/>
    </w:p>
    <w:p w14:paraId="0602C8EA" w14:textId="77777777" w:rsidR="0033634C" w:rsidRPr="007B62C2" w:rsidRDefault="0033634C" w:rsidP="00374678">
      <w:pPr>
        <w:spacing w:line="360" w:lineRule="auto"/>
        <w:rPr>
          <w:rFonts w:ascii="Times New Roman" w:hAnsi="Times New Roman" w:cs="Times New Roman"/>
          <w:color w:val="000000" w:themeColor="text1"/>
        </w:rPr>
      </w:pPr>
    </w:p>
    <w:p w14:paraId="33E27F5E" w14:textId="77777777" w:rsidR="0033634C" w:rsidRDefault="0033634C" w:rsidP="00374678">
      <w:pPr>
        <w:spacing w:line="360" w:lineRule="auto"/>
        <w:ind w:firstLine="360"/>
        <w:jc w:val="both"/>
        <w:rPr>
          <w:rFonts w:ascii="Times New Roman" w:hAnsi="Times New Roman" w:cs="Times New Roman"/>
          <w:color w:val="000000" w:themeColor="text1"/>
        </w:rPr>
      </w:pPr>
    </w:p>
    <w:p w14:paraId="133D0222" w14:textId="77777777" w:rsidR="0033634C" w:rsidRDefault="0033634C" w:rsidP="00374678">
      <w:pPr>
        <w:spacing w:line="360" w:lineRule="auto"/>
        <w:ind w:firstLine="360"/>
        <w:jc w:val="both"/>
        <w:rPr>
          <w:rFonts w:ascii="Times New Roman" w:hAnsi="Times New Roman" w:cs="Times New Roman"/>
          <w:color w:val="000000" w:themeColor="text1"/>
        </w:rPr>
      </w:pPr>
    </w:p>
    <w:p w14:paraId="268782AF" w14:textId="77777777" w:rsidR="0033634C" w:rsidRDefault="0033634C" w:rsidP="00374678">
      <w:pPr>
        <w:spacing w:line="360" w:lineRule="auto"/>
        <w:ind w:firstLine="360"/>
        <w:jc w:val="both"/>
        <w:rPr>
          <w:rFonts w:ascii="Times New Roman" w:hAnsi="Times New Roman" w:cs="Times New Roman"/>
          <w:color w:val="000000" w:themeColor="text1"/>
        </w:rPr>
      </w:pPr>
    </w:p>
    <w:p w14:paraId="37AD2D1F" w14:textId="77777777" w:rsidR="0033634C" w:rsidRDefault="0033634C" w:rsidP="00374678">
      <w:pPr>
        <w:spacing w:line="360" w:lineRule="auto"/>
        <w:ind w:firstLine="360"/>
        <w:jc w:val="both"/>
        <w:rPr>
          <w:rFonts w:ascii="Times New Roman" w:hAnsi="Times New Roman" w:cs="Times New Roman"/>
          <w:color w:val="000000" w:themeColor="text1"/>
        </w:rPr>
      </w:pPr>
    </w:p>
    <w:p w14:paraId="09A8C4EC" w14:textId="77777777" w:rsidR="0033634C" w:rsidRDefault="0033634C" w:rsidP="00374678">
      <w:pPr>
        <w:spacing w:line="360" w:lineRule="auto"/>
        <w:ind w:firstLine="360"/>
        <w:jc w:val="both"/>
        <w:rPr>
          <w:rFonts w:ascii="Times New Roman" w:hAnsi="Times New Roman" w:cs="Times New Roman"/>
          <w:color w:val="000000" w:themeColor="text1"/>
        </w:rPr>
      </w:pPr>
    </w:p>
    <w:p w14:paraId="2A97503A" w14:textId="77777777" w:rsidR="0033634C" w:rsidRDefault="0033634C" w:rsidP="00374678">
      <w:pPr>
        <w:spacing w:line="360" w:lineRule="auto"/>
        <w:ind w:firstLine="360"/>
        <w:jc w:val="both"/>
        <w:rPr>
          <w:rFonts w:ascii="Times New Roman" w:hAnsi="Times New Roman" w:cs="Times New Roman"/>
          <w:color w:val="000000" w:themeColor="text1"/>
        </w:rPr>
      </w:pPr>
    </w:p>
    <w:p w14:paraId="09ED8748" w14:textId="77777777" w:rsidR="0033634C" w:rsidRDefault="0033634C" w:rsidP="00374678">
      <w:pPr>
        <w:spacing w:line="360" w:lineRule="auto"/>
        <w:ind w:firstLine="360"/>
        <w:jc w:val="both"/>
        <w:rPr>
          <w:rFonts w:ascii="Times New Roman" w:hAnsi="Times New Roman" w:cs="Times New Roman"/>
          <w:color w:val="000000" w:themeColor="text1"/>
        </w:rPr>
      </w:pPr>
    </w:p>
    <w:p w14:paraId="786B9032" w14:textId="77777777" w:rsidR="0033634C" w:rsidRDefault="0033634C" w:rsidP="00374678">
      <w:pPr>
        <w:spacing w:line="360" w:lineRule="auto"/>
        <w:ind w:firstLine="360"/>
        <w:jc w:val="both"/>
        <w:rPr>
          <w:rFonts w:ascii="Times New Roman" w:hAnsi="Times New Roman" w:cs="Times New Roman"/>
          <w:color w:val="000000" w:themeColor="text1"/>
        </w:rPr>
      </w:pPr>
    </w:p>
    <w:p w14:paraId="5187D376" w14:textId="77777777" w:rsidR="0033634C" w:rsidRDefault="0033634C" w:rsidP="00A138B3">
      <w:pPr>
        <w:spacing w:line="360" w:lineRule="auto"/>
        <w:rPr>
          <w:rFonts w:ascii="Times New Roman" w:hAnsi="Times New Roman" w:cs="Times New Roman"/>
          <w:color w:val="000000" w:themeColor="text1"/>
        </w:rPr>
      </w:pPr>
    </w:p>
    <w:p w14:paraId="62C83519" w14:textId="149DD22B" w:rsidR="0033634C" w:rsidRDefault="0033634C" w:rsidP="00A138B3">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Fig 6.2 (b) and (c) show a SRIM profile comparison between the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00FA7B3F">
        <w:rPr>
          <w:rFonts w:ascii="Times New Roman" w:hAnsi="Times New Roman" w:cs="Times New Roman"/>
          <w:color w:val="000000" w:themeColor="text1"/>
        </w:rPr>
        <w:t xml:space="preserve"> to a fluence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utilized for TEM observations, and the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Pr="007B62C2">
        <w:rPr>
          <w:rFonts w:ascii="Times New Roman" w:hAnsi="Times New Roman" w:cs="Times New Roman"/>
          <w:color w:val="000000" w:themeColor="text1"/>
        </w:rPr>
        <w:t xml:space="preserve"> implantation to the same fluence, ut</w:t>
      </w:r>
      <w:r>
        <w:rPr>
          <w:rFonts w:ascii="Times New Roman" w:hAnsi="Times New Roman" w:cs="Times New Roman"/>
          <w:color w:val="000000" w:themeColor="text1"/>
        </w:rPr>
        <w:t xml:space="preserve">ilized for GIXRD measurements.  </w:t>
      </w:r>
      <w:r w:rsidRPr="007B62C2">
        <w:rPr>
          <w:rFonts w:ascii="Times New Roman" w:hAnsi="Times New Roman" w:cs="Times New Roman"/>
          <w:color w:val="000000" w:themeColor="text1"/>
        </w:rPr>
        <w:t xml:space="preserve">The dashed line in Fig 6.2 (b) and (c) represents the critical He concentration required for visible bubbles, 4.6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as determined from the TEM images.  The four highest intensity fluorite reflections, (111), (200), (220), and (311), which were utilized for lattice parameter calculations, are shown for each irradiation condition in Fig 6.6 (a).  A clear peak shift was observed for each irradiation condition, as shown in the zoomed (220) reflection in Fig 6.6 (b). </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Pre-damage, which converts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lattice from pyrochlore to defect-fluorite, caused a shift to lower 2</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indicating a lattice expansion.  Further shifts to lower 2</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were observed for the lowe</w:t>
      </w:r>
      <w:r w:rsidR="00FA7B3F">
        <w:rPr>
          <w:rFonts w:ascii="Times New Roman" w:hAnsi="Times New Roman" w:cs="Times New Roman"/>
          <w:color w:val="000000" w:themeColor="text1"/>
        </w:rPr>
        <w:t xml:space="preserve">r fluence He irradiations at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A shift back to higher 2</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however, was observed for the sample irradiated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the fluence at which He bubbles and bubble chains were observed.  </w:t>
      </w:r>
    </w:p>
    <w:p w14:paraId="35A9FB1E" w14:textId="77777777" w:rsidR="0033634C" w:rsidRDefault="0033634C" w:rsidP="00A138B3">
      <w:pPr>
        <w:spacing w:line="360" w:lineRule="auto"/>
        <w:jc w:val="both"/>
        <w:rPr>
          <w:rFonts w:ascii="Times New Roman" w:hAnsi="Times New Roman" w:cs="Times New Roman"/>
          <w:color w:val="000000" w:themeColor="text1"/>
        </w:rPr>
      </w:pPr>
    </w:p>
    <w:p w14:paraId="55136B1D" w14:textId="77777777" w:rsidR="0033634C" w:rsidRDefault="0033634C" w:rsidP="00A138B3">
      <w:pPr>
        <w:spacing w:line="360" w:lineRule="auto"/>
        <w:jc w:val="both"/>
        <w:rPr>
          <w:rFonts w:ascii="Times New Roman" w:hAnsi="Times New Roman" w:cs="Times New Roman"/>
          <w:color w:val="000000" w:themeColor="text1"/>
        </w:rPr>
      </w:pPr>
    </w:p>
    <w:p w14:paraId="650120BC" w14:textId="77777777" w:rsidR="0033634C" w:rsidRPr="0092530C" w:rsidRDefault="0033634C" w:rsidP="00A138B3">
      <w:pPr>
        <w:spacing w:line="360" w:lineRule="auto"/>
        <w:rPr>
          <w:rFonts w:ascii="Times New Roman" w:hAnsi="Times New Roman" w:cs="Times New Roman"/>
          <w:color w:val="000000" w:themeColor="text1"/>
        </w:rPr>
      </w:pPr>
      <w:r w:rsidRPr="007B62C2">
        <w:rPr>
          <w:rFonts w:ascii="Times New Roman" w:hAnsi="Times New Roman" w:cs="Times New Roman"/>
          <w:noProof/>
          <w:color w:val="000000" w:themeColor="text1"/>
        </w:rPr>
        <w:drawing>
          <wp:inline distT="0" distB="0" distL="0" distR="0" wp14:anchorId="54514630" wp14:editId="4CFE8C88">
            <wp:extent cx="5486400" cy="140398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86400" cy="1403985"/>
                    </a:xfrm>
                    <a:prstGeom prst="rect">
                      <a:avLst/>
                    </a:prstGeom>
                  </pic:spPr>
                </pic:pic>
              </a:graphicData>
            </a:graphic>
          </wp:inline>
        </w:drawing>
      </w:r>
    </w:p>
    <w:p w14:paraId="7751A708" w14:textId="402FC3B5" w:rsidR="0033634C" w:rsidRPr="007B62C2" w:rsidRDefault="0033634C" w:rsidP="001147DA">
      <w:pPr>
        <w:pStyle w:val="Caption"/>
      </w:pPr>
      <w:bookmarkStart w:id="75" w:name="_Toc466971656"/>
      <w:r w:rsidRPr="007B62C2">
        <w:t xml:space="preserve">Figure </w:t>
      </w:r>
      <w:fldSimple w:instr=" STYLEREF 1 \s ">
        <w:r w:rsidR="00AD6C6F">
          <w:rPr>
            <w:noProof/>
          </w:rPr>
          <w:t>6</w:t>
        </w:r>
      </w:fldSimple>
      <w:r>
        <w:t>.</w:t>
      </w:r>
      <w:fldSimple w:instr=" SEQ Figure \* ARABIC \s 1 ">
        <w:r w:rsidR="00AD6C6F">
          <w:rPr>
            <w:noProof/>
          </w:rPr>
          <w:t>6</w:t>
        </w:r>
      </w:fldSimple>
      <w:r w:rsidRPr="007B62C2">
        <w:t xml:space="preserve"> (a) GIXRD patterns obtained at an incident angle of </w:t>
      </w:r>
      <w:r w:rsidRPr="007B62C2">
        <w:sym w:font="Symbol" w:char="F077"/>
      </w:r>
      <w:r w:rsidRPr="007B62C2">
        <w:t xml:space="preserve"> = 6</w:t>
      </w:r>
      <w:r w:rsidRPr="007B62C2">
        <w:sym w:font="Symbol" w:char="F0B0"/>
      </w:r>
      <w:r w:rsidRPr="007B62C2">
        <w:t xml:space="preserve"> (x-ray penetration depth of ~ 600 nm) from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samples (from bottom to top): (1) pristine (</w:t>
      </w:r>
      <w:proofErr w:type="spellStart"/>
      <w:r w:rsidRPr="007B62C2">
        <w:t>unirradiated</w:t>
      </w:r>
      <w:proofErr w:type="spellEnd"/>
      <w:r w:rsidRPr="007B62C2">
        <w:t>)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(2)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pre-damaged with 7 MeV Au</w:t>
      </w:r>
      <w:r w:rsidRPr="007B62C2">
        <w:rPr>
          <w:vertAlign w:val="superscript"/>
        </w:rPr>
        <w:t>3+</w:t>
      </w:r>
      <w:r w:rsidR="00FA7B3F">
        <w:t xml:space="preserve"> to 2.2 </w:t>
      </w:r>
      <w:r w:rsidR="00FA7B3F">
        <w:rPr>
          <w:rFonts w:ascii="Times New Roman" w:hAnsi="Times New Roman" w:cs="Times New Roman"/>
        </w:rPr>
        <w:sym w:font="Symbol" w:char="F0B4"/>
      </w:r>
      <w:r w:rsidRPr="007B62C2">
        <w:t xml:space="preserve"> 10</w:t>
      </w:r>
      <w:r w:rsidRPr="007B62C2">
        <w:rPr>
          <w:vertAlign w:val="superscript"/>
        </w:rPr>
        <w:t>15</w:t>
      </w:r>
      <w:r w:rsidRPr="007B62C2">
        <w:t xml:space="preserve"> Au/cm</w:t>
      </w:r>
      <w:r w:rsidRPr="007B62C2">
        <w:rPr>
          <w:vertAlign w:val="superscript"/>
        </w:rPr>
        <w:t>2</w:t>
      </w:r>
      <w:r w:rsidRPr="007B62C2">
        <w:t>, and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pre-damaged then 200 </w:t>
      </w:r>
      <w:proofErr w:type="spellStart"/>
      <w:r w:rsidRPr="007B62C2">
        <w:t>keV</w:t>
      </w:r>
      <w:proofErr w:type="spellEnd"/>
      <w:r w:rsidRPr="007B62C2">
        <w:t xml:space="preserve"> He</w:t>
      </w:r>
      <w:r w:rsidRPr="007B62C2">
        <w:rPr>
          <w:vertAlign w:val="superscript"/>
        </w:rPr>
        <w:t>+</w:t>
      </w:r>
      <w:r w:rsidRPr="007B62C2">
        <w:t xml:space="preserve"> </w:t>
      </w:r>
      <w:r w:rsidR="00FA7B3F">
        <w:t xml:space="preserve">implanted to </w:t>
      </w:r>
      <w:proofErr w:type="spellStart"/>
      <w:r w:rsidR="00FA7B3F">
        <w:t>fluences</w:t>
      </w:r>
      <w:proofErr w:type="spellEnd"/>
      <w:r w:rsidR="00FA7B3F">
        <w:t xml:space="preserve"> of (3) 2 </w:t>
      </w:r>
      <w:r w:rsidR="00FA7B3F">
        <w:rPr>
          <w:rFonts w:ascii="Times New Roman" w:hAnsi="Times New Roman" w:cs="Times New Roman"/>
        </w:rPr>
        <w:sym w:font="Symbol" w:char="F0B4"/>
      </w:r>
      <w:r w:rsidRPr="007B62C2">
        <w:t xml:space="preserve"> 10</w:t>
      </w:r>
      <w:r w:rsidRPr="007B62C2">
        <w:rPr>
          <w:vertAlign w:val="superscript"/>
        </w:rPr>
        <w:t>15</w:t>
      </w:r>
      <w:r w:rsidR="00FA7B3F">
        <w:t xml:space="preserve">, (4) 2 </w:t>
      </w:r>
      <w:r w:rsidR="00FA7B3F">
        <w:rPr>
          <w:rFonts w:ascii="Times New Roman" w:hAnsi="Times New Roman" w:cs="Times New Roman"/>
        </w:rPr>
        <w:sym w:font="Symbol" w:char="F0B4"/>
      </w:r>
      <w:r w:rsidRPr="007B62C2">
        <w:t xml:space="preserve"> 10</w:t>
      </w:r>
      <w:r w:rsidRPr="007B62C2">
        <w:rPr>
          <w:vertAlign w:val="superscript"/>
        </w:rPr>
        <w:t>16</w:t>
      </w:r>
      <w:r w:rsidR="00FA7B3F">
        <w:t xml:space="preserve">, and (5) 2 </w:t>
      </w:r>
      <w:r w:rsidR="00FA7B3F">
        <w:rPr>
          <w:rFonts w:ascii="Times New Roman" w:hAnsi="Times New Roman" w:cs="Times New Roman"/>
        </w:rPr>
        <w:sym w:font="Symbol" w:char="F0B4"/>
      </w:r>
      <w:r w:rsidRPr="007B62C2">
        <w:t xml:space="preserve"> 10</w:t>
      </w:r>
      <w:r w:rsidRPr="007B62C2">
        <w:rPr>
          <w:vertAlign w:val="superscript"/>
        </w:rPr>
        <w:t>17</w:t>
      </w:r>
      <w:r w:rsidRPr="007B62C2">
        <w:t xml:space="preserve"> He/cm</w:t>
      </w:r>
      <w:r w:rsidRPr="007B62C2">
        <w:rPr>
          <w:vertAlign w:val="superscript"/>
        </w:rPr>
        <w:t>2</w:t>
      </w:r>
      <w:r w:rsidRPr="007B62C2">
        <w:t>.  (b) A zoomed view of the (220) reflection shows a clear peak shift between each of the irradiation conditions, with a dotted line indicating the center position of the highest He fluence measured.  Reflections are labeled with fluorite Miller indices.</w:t>
      </w:r>
      <w:bookmarkEnd w:id="75"/>
    </w:p>
    <w:p w14:paraId="1281DCD6" w14:textId="77777777" w:rsidR="0033634C" w:rsidRDefault="0033634C" w:rsidP="00A138B3">
      <w:pPr>
        <w:spacing w:line="360" w:lineRule="auto"/>
        <w:jc w:val="both"/>
        <w:rPr>
          <w:rFonts w:ascii="Times New Roman" w:hAnsi="Times New Roman" w:cs="Times New Roman"/>
          <w:color w:val="000000" w:themeColor="text1"/>
        </w:rPr>
      </w:pPr>
    </w:p>
    <w:p w14:paraId="1B01CC32" w14:textId="77777777" w:rsidR="0033634C" w:rsidRDefault="0033634C" w:rsidP="00A138B3">
      <w:pPr>
        <w:spacing w:line="360" w:lineRule="auto"/>
        <w:jc w:val="both"/>
        <w:rPr>
          <w:rFonts w:ascii="Times New Roman" w:hAnsi="Times New Roman" w:cs="Times New Roman"/>
          <w:color w:val="000000" w:themeColor="text1"/>
        </w:rPr>
      </w:pPr>
    </w:p>
    <w:p w14:paraId="2F035476" w14:textId="77777777" w:rsidR="0033634C" w:rsidRDefault="0033634C" w:rsidP="00A138B3">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Peak positions were converted to lattice parameters for each reflection and grazing angle and are compiled in Fig 6.7.  Errors were propagated from the fit of each peak.  The lattice parameters calculated for each reflection are more similar in the pre-damaged sample than in the He irradiated samples.</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Table 6.1 shows a comparison of the lattice parameter, change in lattice parameter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unit cell volume, and change in unit cell volume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V</w:t>
      </w:r>
      <w:r w:rsidRPr="007B62C2">
        <w:rPr>
          <w:rFonts w:ascii="Times New Roman" w:hAnsi="Times New Roman" w:cs="Times New Roman"/>
          <w:color w:val="000000" w:themeColor="text1"/>
        </w:rPr>
        <w:t>) for each irradiation condition, as calculated using the (311) reflection by averaging over all incident angles.  Changes in lattice parameter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and unit cell volume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V</w:t>
      </w:r>
      <w:r w:rsidRPr="007B62C2">
        <w:rPr>
          <w:rFonts w:ascii="Times New Roman" w:hAnsi="Times New Roman" w:cs="Times New Roman"/>
          <w:color w:val="000000" w:themeColor="text1"/>
        </w:rPr>
        <w:t xml:space="preserve">) were calculated independently for each grazing angle, with respect to the defect-fluorite </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and </w:t>
      </w:r>
      <w:r w:rsidRPr="007B62C2">
        <w:rPr>
          <w:rFonts w:ascii="Times New Roman" w:hAnsi="Times New Roman" w:cs="Times New Roman"/>
          <w:i/>
          <w:color w:val="000000" w:themeColor="text1"/>
        </w:rPr>
        <w:t>V</w:t>
      </w:r>
      <w:r w:rsidRPr="007B62C2">
        <w:rPr>
          <w:rFonts w:ascii="Times New Roman" w:hAnsi="Times New Roman" w:cs="Times New Roman"/>
          <w:color w:val="000000" w:themeColor="text1"/>
        </w:rPr>
        <w:t xml:space="preserve"> values, then averaged over all grazing angles.</w:t>
      </w:r>
    </w:p>
    <w:p w14:paraId="2DCBF27C" w14:textId="77777777" w:rsidR="0033634C" w:rsidRDefault="0033634C" w:rsidP="00A138B3">
      <w:pPr>
        <w:spacing w:line="360" w:lineRule="auto"/>
        <w:jc w:val="both"/>
        <w:rPr>
          <w:rFonts w:ascii="Times New Roman" w:hAnsi="Times New Roman" w:cs="Times New Roman"/>
          <w:color w:val="000000" w:themeColor="text1"/>
        </w:rPr>
      </w:pPr>
    </w:p>
    <w:p w14:paraId="04223AB2" w14:textId="77777777" w:rsidR="0033634C" w:rsidRDefault="0033634C" w:rsidP="00A138B3">
      <w:pPr>
        <w:spacing w:line="360" w:lineRule="auto"/>
        <w:jc w:val="both"/>
        <w:rPr>
          <w:rFonts w:ascii="Times New Roman" w:hAnsi="Times New Roman" w:cs="Times New Roman"/>
          <w:color w:val="000000" w:themeColor="text1"/>
        </w:rPr>
      </w:pPr>
    </w:p>
    <w:p w14:paraId="25D53EA1" w14:textId="77777777" w:rsidR="00C86982" w:rsidRPr="0092530C" w:rsidRDefault="00C86982" w:rsidP="00C86982">
      <w:pPr>
        <w:ind w:firstLine="720"/>
        <w:rPr>
          <w:rFonts w:ascii="Times New Roman" w:hAnsi="Times New Roman" w:cs="Times New Roman"/>
          <w:color w:val="000000" w:themeColor="text1"/>
        </w:rPr>
      </w:pPr>
      <w:r w:rsidRPr="007B62C2">
        <w:rPr>
          <w:rFonts w:ascii="Times New Roman" w:hAnsi="Times New Roman" w:cs="Times New Roman"/>
          <w:noProof/>
          <w:color w:val="000000" w:themeColor="text1"/>
        </w:rPr>
        <w:drawing>
          <wp:inline distT="0" distB="0" distL="0" distR="0" wp14:anchorId="5850F9C6" wp14:editId="358B11B3">
            <wp:extent cx="4804410" cy="320294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Fig 8.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809489" cy="3206326"/>
                    </a:xfrm>
                    <a:prstGeom prst="rect">
                      <a:avLst/>
                    </a:prstGeom>
                  </pic:spPr>
                </pic:pic>
              </a:graphicData>
            </a:graphic>
          </wp:inline>
        </w:drawing>
      </w:r>
    </w:p>
    <w:p w14:paraId="00D07624" w14:textId="24A1E8FE" w:rsidR="00C86982" w:rsidRPr="007B62C2" w:rsidRDefault="00C86982" w:rsidP="00C86982">
      <w:pPr>
        <w:pStyle w:val="Caption"/>
      </w:pPr>
      <w:bookmarkStart w:id="76" w:name="_Toc466971657"/>
      <w:r w:rsidRPr="007B62C2">
        <w:t xml:space="preserve">Figure </w:t>
      </w:r>
      <w:r w:rsidR="00FA7B3F">
        <w:fldChar w:fldCharType="begin"/>
      </w:r>
      <w:r w:rsidR="00FA7B3F">
        <w:instrText xml:space="preserve"> STYLEREF 1 \s </w:instrText>
      </w:r>
      <w:r w:rsidR="00FA7B3F">
        <w:fldChar w:fldCharType="separate"/>
      </w:r>
      <w:r w:rsidR="00AD6C6F">
        <w:rPr>
          <w:noProof/>
        </w:rPr>
        <w:t>6</w:t>
      </w:r>
      <w:r w:rsidR="00FA7B3F">
        <w:rPr>
          <w:noProof/>
        </w:rPr>
        <w:fldChar w:fldCharType="end"/>
      </w:r>
      <w:r>
        <w:t>.</w:t>
      </w:r>
      <w:r w:rsidR="00FA7B3F">
        <w:fldChar w:fldCharType="begin"/>
      </w:r>
      <w:r w:rsidR="00FA7B3F">
        <w:instrText xml:space="preserve"> SEQ Figure \* ARABIC \s 1 </w:instrText>
      </w:r>
      <w:r w:rsidR="00FA7B3F">
        <w:fldChar w:fldCharType="separate"/>
      </w:r>
      <w:r w:rsidR="00AD6C6F">
        <w:rPr>
          <w:noProof/>
        </w:rPr>
        <w:t>7</w:t>
      </w:r>
      <w:r w:rsidR="00FA7B3F">
        <w:rPr>
          <w:noProof/>
        </w:rPr>
        <w:fldChar w:fldCharType="end"/>
      </w:r>
      <w:r w:rsidRPr="007B62C2">
        <w:t xml:space="preserve"> Lattice parameters were calculated from the GIXRD data using the four highest intensity fluorite reflections for each grazing angle.  Lattice parameters varied more between the different reflections in the He implanted samples (b-d) than in the Au irradiated sample (a), with the largest variation occurring </w:t>
      </w:r>
      <w:r w:rsidR="00FA7B3F">
        <w:t xml:space="preserve">in the sample implanted with 2 </w:t>
      </w:r>
      <w:r w:rsidR="00FA7B3F">
        <w:rPr>
          <w:rFonts w:ascii="Times New Roman" w:hAnsi="Times New Roman" w:cs="Times New Roman"/>
        </w:rPr>
        <w:sym w:font="Symbol" w:char="F0B4"/>
      </w:r>
      <w:r w:rsidRPr="007B62C2">
        <w:t xml:space="preserve"> 10</w:t>
      </w:r>
      <w:r w:rsidRPr="007B62C2">
        <w:rPr>
          <w:vertAlign w:val="superscript"/>
        </w:rPr>
        <w:t>16</w:t>
      </w:r>
      <w:r w:rsidRPr="007B62C2">
        <w:t xml:space="preserve"> He/cm</w:t>
      </w:r>
      <w:r w:rsidRPr="007B62C2">
        <w:rPr>
          <w:vertAlign w:val="superscript"/>
        </w:rPr>
        <w:t>2</w:t>
      </w:r>
      <w:r w:rsidRPr="007B62C2">
        <w:t xml:space="preserve"> (c).  Error bars represent the fractional error.</w:t>
      </w:r>
      <w:bookmarkEnd w:id="76"/>
    </w:p>
    <w:p w14:paraId="2EE86E1E" w14:textId="77777777" w:rsidR="00C86982" w:rsidRDefault="00C86982" w:rsidP="001B664B">
      <w:pPr>
        <w:pStyle w:val="Caption"/>
      </w:pPr>
    </w:p>
    <w:p w14:paraId="20E612D5" w14:textId="77777777" w:rsidR="0033634C" w:rsidRPr="007B62C2" w:rsidRDefault="0033634C" w:rsidP="001B664B">
      <w:pPr>
        <w:spacing w:line="360" w:lineRule="auto"/>
        <w:jc w:val="both"/>
        <w:rPr>
          <w:rFonts w:ascii="Times New Roman" w:hAnsi="Times New Roman" w:cs="Times New Roman"/>
          <w:color w:val="000000" w:themeColor="text1"/>
        </w:rPr>
      </w:pPr>
    </w:p>
    <w:p w14:paraId="397FD751" w14:textId="77777777" w:rsidR="0033634C" w:rsidRDefault="0033634C" w:rsidP="0092530C">
      <w:pPr>
        <w:spacing w:line="360" w:lineRule="auto"/>
        <w:rPr>
          <w:rFonts w:ascii="Times New Roman" w:hAnsi="Times New Roman" w:cs="Times New Roman"/>
          <w:color w:val="000000" w:themeColor="text1"/>
        </w:rPr>
      </w:pPr>
    </w:p>
    <w:p w14:paraId="787402FB" w14:textId="5AEA204A" w:rsidR="0033634C" w:rsidRDefault="0033634C" w:rsidP="002756DE">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Figure 6.8 shows a comparison of lattice parameters calculated for each irradiation condition using only the (311) reflection.  General trends were identified, even though the He implanted lattice parameter remains unchanged within error.  The lattice parameter </w:t>
      </w:r>
    </w:p>
    <w:p w14:paraId="6ACF9B15" w14:textId="77777777" w:rsidR="0033634C" w:rsidRDefault="0033634C" w:rsidP="0092530C">
      <w:pPr>
        <w:spacing w:line="360" w:lineRule="auto"/>
        <w:ind w:firstLine="360"/>
        <w:jc w:val="both"/>
        <w:rPr>
          <w:rFonts w:ascii="Times New Roman" w:hAnsi="Times New Roman" w:cs="Times New Roman"/>
          <w:color w:val="000000" w:themeColor="text1"/>
        </w:rPr>
      </w:pPr>
    </w:p>
    <w:p w14:paraId="397D6133" w14:textId="77777777" w:rsidR="0033634C" w:rsidRPr="007B62C2" w:rsidRDefault="0033634C" w:rsidP="0092530C">
      <w:pPr>
        <w:spacing w:line="360" w:lineRule="auto"/>
        <w:ind w:firstLine="360"/>
        <w:jc w:val="both"/>
        <w:rPr>
          <w:rFonts w:ascii="Times New Roman" w:hAnsi="Times New Roman" w:cs="Times New Roman"/>
          <w:color w:val="000000" w:themeColor="text1"/>
        </w:rPr>
      </w:pPr>
    </w:p>
    <w:p w14:paraId="7170DA66" w14:textId="77777777" w:rsidR="00C86982" w:rsidRPr="007B62C2" w:rsidRDefault="00C86982" w:rsidP="00C86982">
      <w:pPr>
        <w:pStyle w:val="Caption"/>
      </w:pPr>
      <w:bookmarkStart w:id="77" w:name="_Toc466971610"/>
      <w:r w:rsidRPr="007B62C2">
        <w:t xml:space="preserve">Table </w:t>
      </w:r>
      <w:r w:rsidR="00FA7B3F">
        <w:fldChar w:fldCharType="begin"/>
      </w:r>
      <w:r w:rsidR="00FA7B3F">
        <w:instrText xml:space="preserve"> STYLEREF 1 \s </w:instrText>
      </w:r>
      <w:r w:rsidR="00FA7B3F">
        <w:fldChar w:fldCharType="separate"/>
      </w:r>
      <w:r w:rsidR="00AD6C6F">
        <w:rPr>
          <w:noProof/>
        </w:rPr>
        <w:t>6</w:t>
      </w:r>
      <w:r w:rsidR="00FA7B3F">
        <w:rPr>
          <w:noProof/>
        </w:rPr>
        <w:fldChar w:fldCharType="end"/>
      </w:r>
      <w:r w:rsidRPr="007B62C2">
        <w:t>.</w:t>
      </w:r>
      <w:r w:rsidR="00FA7B3F">
        <w:fldChar w:fldCharType="begin"/>
      </w:r>
      <w:r w:rsidR="00FA7B3F">
        <w:instrText xml:space="preserve"> SEQ Table \* ARABIC \s 1 </w:instrText>
      </w:r>
      <w:r w:rsidR="00FA7B3F">
        <w:fldChar w:fldCharType="separate"/>
      </w:r>
      <w:r w:rsidR="00AD6C6F">
        <w:rPr>
          <w:noProof/>
        </w:rPr>
        <w:t>1</w:t>
      </w:r>
      <w:r w:rsidR="00FA7B3F">
        <w:rPr>
          <w:noProof/>
        </w:rPr>
        <w:fldChar w:fldCharType="end"/>
      </w:r>
      <w:r w:rsidRPr="007B62C2">
        <w:t xml:space="preserve"> Experimental results from lattice swelling (∆</w:t>
      </w:r>
      <w:r w:rsidRPr="007B62C2">
        <w:rPr>
          <w:i/>
        </w:rPr>
        <w:t xml:space="preserve">a </w:t>
      </w:r>
      <w:r w:rsidRPr="007B62C2">
        <w:t>and ∆</w:t>
      </w:r>
      <w:r w:rsidRPr="007B62C2">
        <w:rPr>
          <w:i/>
        </w:rPr>
        <w:t>V)</w:t>
      </w:r>
      <w:r w:rsidRPr="007B62C2">
        <w:t xml:space="preserve">.  Lattice swelling in the pre-damaged (Au irradiated) sample was calculated relative to the half the lattice parameter of pristine sample.  Swelling in 200 </w:t>
      </w:r>
      <w:proofErr w:type="spellStart"/>
      <w:r w:rsidRPr="007B62C2">
        <w:t>keV</w:t>
      </w:r>
      <w:proofErr w:type="spellEnd"/>
      <w:r w:rsidRPr="007B62C2">
        <w:t xml:space="preserve"> He</w:t>
      </w:r>
      <w:r w:rsidRPr="007B62C2">
        <w:rPr>
          <w:vertAlign w:val="superscript"/>
        </w:rPr>
        <w:t>+</w:t>
      </w:r>
      <w:r w:rsidRPr="007B62C2">
        <w:t xml:space="preserve"> implanted samples was calculated relative to the pre-damaged sample (all He implanted samples were first pre-damaged).  Swelling results were calculated using the fluorite (311) peak by averaging over all incident x-ray angles.  Peak He concentrations were determined using SRIM.</w:t>
      </w:r>
      <w:bookmarkEnd w:id="77"/>
    </w:p>
    <w:tbl>
      <w:tblPr>
        <w:tblW w:w="4880" w:type="pct"/>
        <w:tblLook w:val="04A0" w:firstRow="1" w:lastRow="0" w:firstColumn="1" w:lastColumn="0" w:noHBand="0" w:noVBand="1"/>
      </w:tblPr>
      <w:tblGrid>
        <w:gridCol w:w="1557"/>
        <w:gridCol w:w="1130"/>
        <w:gridCol w:w="1087"/>
        <w:gridCol w:w="1188"/>
        <w:gridCol w:w="1188"/>
        <w:gridCol w:w="1188"/>
        <w:gridCol w:w="1095"/>
      </w:tblGrid>
      <w:tr w:rsidR="00C86982" w:rsidRPr="007B62C2" w14:paraId="33608B74" w14:textId="77777777" w:rsidTr="006C75E4">
        <w:trPr>
          <w:trHeight w:val="20"/>
        </w:trPr>
        <w:tc>
          <w:tcPr>
            <w:tcW w:w="924" w:type="pct"/>
            <w:tcBorders>
              <w:top w:val="single" w:sz="4" w:space="0" w:color="auto"/>
              <w:bottom w:val="single" w:sz="4" w:space="0" w:color="auto"/>
            </w:tcBorders>
            <w:shd w:val="clear" w:color="auto" w:fill="auto"/>
            <w:vAlign w:val="center"/>
          </w:tcPr>
          <w:p w14:paraId="11776DA0"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Sample</w:t>
            </w:r>
          </w:p>
        </w:tc>
        <w:tc>
          <w:tcPr>
            <w:tcW w:w="667" w:type="pct"/>
            <w:tcBorders>
              <w:top w:val="single" w:sz="4" w:space="0" w:color="auto"/>
              <w:bottom w:val="single" w:sz="4" w:space="0" w:color="auto"/>
            </w:tcBorders>
            <w:shd w:val="clear" w:color="auto" w:fill="auto"/>
            <w:vAlign w:val="center"/>
          </w:tcPr>
          <w:p w14:paraId="2DB53C43"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Fluence</w:t>
            </w:r>
          </w:p>
          <w:p w14:paraId="1CD5A577"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(ions/cm</w:t>
            </w:r>
            <w:r w:rsidRPr="007B62C2">
              <w:rPr>
                <w:rFonts w:ascii="Times New Roman" w:hAnsi="Times New Roman" w:cs="Times New Roman"/>
                <w:bCs/>
                <w:color w:val="000000" w:themeColor="text1"/>
                <w:sz w:val="22"/>
                <w:vertAlign w:val="superscript"/>
              </w:rPr>
              <w:t>2</w:t>
            </w:r>
            <w:r w:rsidRPr="007B62C2">
              <w:rPr>
                <w:rFonts w:ascii="Times New Roman" w:hAnsi="Times New Roman" w:cs="Times New Roman"/>
                <w:bCs/>
                <w:color w:val="000000" w:themeColor="text1"/>
                <w:sz w:val="22"/>
              </w:rPr>
              <w:t>)</w:t>
            </w:r>
          </w:p>
        </w:tc>
        <w:tc>
          <w:tcPr>
            <w:tcW w:w="645" w:type="pct"/>
            <w:tcBorders>
              <w:top w:val="single" w:sz="4" w:space="0" w:color="auto"/>
              <w:bottom w:val="single" w:sz="4" w:space="0" w:color="auto"/>
            </w:tcBorders>
            <w:shd w:val="clear" w:color="auto" w:fill="auto"/>
            <w:vAlign w:val="center"/>
          </w:tcPr>
          <w:p w14:paraId="4B3998E0" w14:textId="77777777" w:rsidR="00C86982" w:rsidRPr="007B62C2" w:rsidRDefault="00C86982" w:rsidP="006C75E4">
            <w:pPr>
              <w:rPr>
                <w:rFonts w:ascii="Times New Roman" w:hAnsi="Times New Roman" w:cs="Times New Roman"/>
                <w:bCs/>
                <w:color w:val="000000" w:themeColor="text1"/>
                <w:sz w:val="22"/>
              </w:rPr>
            </w:pPr>
            <w:r w:rsidRPr="007B62C2">
              <w:rPr>
                <w:rFonts w:ascii="Times New Roman" w:hAnsi="Times New Roman" w:cs="Times New Roman"/>
                <w:bCs/>
                <w:color w:val="000000" w:themeColor="text1"/>
                <w:sz w:val="22"/>
              </w:rPr>
              <w:t xml:space="preserve">Peak </w:t>
            </w:r>
          </w:p>
          <w:p w14:paraId="7BAAB09F"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He at.%</w:t>
            </w:r>
          </w:p>
        </w:tc>
        <w:tc>
          <w:tcPr>
            <w:tcW w:w="704" w:type="pct"/>
            <w:tcBorders>
              <w:top w:val="single" w:sz="4" w:space="0" w:color="auto"/>
              <w:bottom w:val="single" w:sz="4" w:space="0" w:color="auto"/>
            </w:tcBorders>
            <w:shd w:val="clear" w:color="auto" w:fill="auto"/>
            <w:vAlign w:val="center"/>
          </w:tcPr>
          <w:p w14:paraId="5E46CF80"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i/>
                <w:color w:val="000000" w:themeColor="text1"/>
                <w:sz w:val="22"/>
              </w:rPr>
              <w:t xml:space="preserve">a </w:t>
            </w:r>
            <w:r w:rsidRPr="007B62C2">
              <w:rPr>
                <w:rFonts w:ascii="Times New Roman" w:hAnsi="Times New Roman" w:cs="Times New Roman"/>
                <w:bCs/>
                <w:color w:val="000000" w:themeColor="text1"/>
                <w:sz w:val="22"/>
              </w:rPr>
              <w:t>(Å)</w:t>
            </w:r>
          </w:p>
        </w:tc>
        <w:tc>
          <w:tcPr>
            <w:tcW w:w="704" w:type="pct"/>
            <w:tcBorders>
              <w:top w:val="single" w:sz="4" w:space="0" w:color="auto"/>
              <w:bottom w:val="single" w:sz="4" w:space="0" w:color="auto"/>
            </w:tcBorders>
            <w:shd w:val="clear" w:color="auto" w:fill="auto"/>
            <w:vAlign w:val="center"/>
          </w:tcPr>
          <w:p w14:paraId="5D93588F"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w:t>
            </w:r>
            <w:r w:rsidRPr="007B62C2">
              <w:rPr>
                <w:rFonts w:ascii="Times New Roman" w:hAnsi="Times New Roman" w:cs="Times New Roman"/>
                <w:bCs/>
                <w:i/>
                <w:color w:val="000000" w:themeColor="text1"/>
                <w:sz w:val="22"/>
              </w:rPr>
              <w:t xml:space="preserve">a </w:t>
            </w:r>
            <w:r w:rsidRPr="007B62C2">
              <w:rPr>
                <w:rFonts w:ascii="Times New Roman" w:hAnsi="Times New Roman" w:cs="Times New Roman"/>
                <w:bCs/>
                <w:color w:val="000000" w:themeColor="text1"/>
                <w:sz w:val="22"/>
              </w:rPr>
              <w:t>(Å)</w:t>
            </w:r>
          </w:p>
        </w:tc>
        <w:tc>
          <w:tcPr>
            <w:tcW w:w="704" w:type="pct"/>
            <w:tcBorders>
              <w:top w:val="single" w:sz="4" w:space="0" w:color="auto"/>
              <w:bottom w:val="single" w:sz="4" w:space="0" w:color="auto"/>
            </w:tcBorders>
            <w:shd w:val="clear" w:color="auto" w:fill="auto"/>
            <w:vAlign w:val="center"/>
          </w:tcPr>
          <w:p w14:paraId="78B957D6"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i/>
                <w:color w:val="000000" w:themeColor="text1"/>
                <w:sz w:val="22"/>
              </w:rPr>
              <w:t xml:space="preserve">V </w:t>
            </w:r>
            <w:r w:rsidRPr="007B62C2">
              <w:rPr>
                <w:rFonts w:ascii="Times New Roman" w:hAnsi="Times New Roman" w:cs="Times New Roman"/>
                <w:bCs/>
                <w:color w:val="000000" w:themeColor="text1"/>
                <w:sz w:val="22"/>
              </w:rPr>
              <w:t>(Å</w:t>
            </w:r>
            <w:r w:rsidRPr="007B62C2">
              <w:rPr>
                <w:rFonts w:ascii="Times New Roman" w:hAnsi="Times New Roman" w:cs="Times New Roman"/>
                <w:bCs/>
                <w:color w:val="000000" w:themeColor="text1"/>
                <w:sz w:val="22"/>
                <w:vertAlign w:val="superscript"/>
              </w:rPr>
              <w:t>3</w:t>
            </w:r>
            <w:r w:rsidRPr="007B62C2">
              <w:rPr>
                <w:rFonts w:ascii="Times New Roman" w:hAnsi="Times New Roman" w:cs="Times New Roman"/>
                <w:bCs/>
                <w:color w:val="000000" w:themeColor="text1"/>
                <w:sz w:val="22"/>
              </w:rPr>
              <w:t>)</w:t>
            </w:r>
          </w:p>
        </w:tc>
        <w:tc>
          <w:tcPr>
            <w:tcW w:w="650" w:type="pct"/>
            <w:tcBorders>
              <w:top w:val="single" w:sz="4" w:space="0" w:color="auto"/>
              <w:bottom w:val="single" w:sz="4" w:space="0" w:color="auto"/>
            </w:tcBorders>
            <w:shd w:val="clear" w:color="auto" w:fill="auto"/>
            <w:vAlign w:val="center"/>
          </w:tcPr>
          <w:p w14:paraId="796BB08A"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w:t>
            </w:r>
            <w:r w:rsidRPr="007B62C2">
              <w:rPr>
                <w:rFonts w:ascii="Times New Roman" w:hAnsi="Times New Roman" w:cs="Times New Roman"/>
                <w:bCs/>
                <w:i/>
                <w:color w:val="000000" w:themeColor="text1"/>
                <w:sz w:val="22"/>
              </w:rPr>
              <w:t xml:space="preserve">V </w:t>
            </w:r>
            <w:r w:rsidRPr="007B62C2">
              <w:rPr>
                <w:rFonts w:ascii="Times New Roman" w:hAnsi="Times New Roman" w:cs="Times New Roman"/>
                <w:bCs/>
                <w:color w:val="000000" w:themeColor="text1"/>
                <w:sz w:val="22"/>
              </w:rPr>
              <w:t>(Å</w:t>
            </w:r>
            <w:r w:rsidRPr="007B62C2">
              <w:rPr>
                <w:rFonts w:ascii="Times New Roman" w:hAnsi="Times New Roman" w:cs="Times New Roman"/>
                <w:bCs/>
                <w:color w:val="000000" w:themeColor="text1"/>
                <w:sz w:val="22"/>
                <w:vertAlign w:val="superscript"/>
              </w:rPr>
              <w:t>3</w:t>
            </w:r>
            <w:r w:rsidRPr="007B62C2">
              <w:rPr>
                <w:rFonts w:ascii="Times New Roman" w:hAnsi="Times New Roman" w:cs="Times New Roman"/>
                <w:bCs/>
                <w:color w:val="000000" w:themeColor="text1"/>
                <w:sz w:val="22"/>
              </w:rPr>
              <w:t>)</w:t>
            </w:r>
          </w:p>
        </w:tc>
      </w:tr>
      <w:tr w:rsidR="00C86982" w:rsidRPr="007B62C2" w14:paraId="7730CA45" w14:textId="77777777" w:rsidTr="006C75E4">
        <w:trPr>
          <w:trHeight w:val="300"/>
        </w:trPr>
        <w:tc>
          <w:tcPr>
            <w:tcW w:w="924" w:type="pct"/>
            <w:tcBorders>
              <w:top w:val="single" w:sz="4" w:space="0" w:color="auto"/>
            </w:tcBorders>
            <w:shd w:val="clear" w:color="auto" w:fill="auto"/>
            <w:vAlign w:val="center"/>
          </w:tcPr>
          <w:p w14:paraId="19D2BB95"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Pristine</w:t>
            </w:r>
          </w:p>
        </w:tc>
        <w:tc>
          <w:tcPr>
            <w:tcW w:w="667" w:type="pct"/>
            <w:tcBorders>
              <w:top w:val="single" w:sz="4" w:space="0" w:color="auto"/>
            </w:tcBorders>
            <w:shd w:val="clear" w:color="auto" w:fill="auto"/>
            <w:vAlign w:val="center"/>
          </w:tcPr>
          <w:p w14:paraId="4472FFD2" w14:textId="77777777" w:rsidR="00C86982" w:rsidRPr="007B62C2" w:rsidRDefault="00C86982" w:rsidP="006C75E4">
            <w:pPr>
              <w:rPr>
                <w:rFonts w:ascii="Times New Roman" w:hAnsi="Times New Roman" w:cs="Times New Roman"/>
                <w:color w:val="000000" w:themeColor="text1"/>
                <w:sz w:val="22"/>
              </w:rPr>
            </w:pPr>
          </w:p>
        </w:tc>
        <w:tc>
          <w:tcPr>
            <w:tcW w:w="645" w:type="pct"/>
            <w:tcBorders>
              <w:top w:val="single" w:sz="4" w:space="0" w:color="auto"/>
            </w:tcBorders>
            <w:shd w:val="clear" w:color="auto" w:fill="auto"/>
            <w:vAlign w:val="center"/>
          </w:tcPr>
          <w:p w14:paraId="0ACCFA14" w14:textId="77777777" w:rsidR="00C86982" w:rsidRPr="007B62C2" w:rsidRDefault="00C86982" w:rsidP="006C75E4">
            <w:pPr>
              <w:rPr>
                <w:rFonts w:ascii="Times New Roman" w:hAnsi="Times New Roman" w:cs="Times New Roman"/>
                <w:color w:val="000000" w:themeColor="text1"/>
                <w:sz w:val="22"/>
              </w:rPr>
            </w:pPr>
          </w:p>
        </w:tc>
        <w:tc>
          <w:tcPr>
            <w:tcW w:w="704" w:type="pct"/>
            <w:tcBorders>
              <w:top w:val="single" w:sz="4" w:space="0" w:color="auto"/>
            </w:tcBorders>
            <w:shd w:val="clear" w:color="auto" w:fill="auto"/>
            <w:vAlign w:val="center"/>
          </w:tcPr>
          <w:p w14:paraId="74A27C1F"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10.527(2)</w:t>
            </w:r>
          </w:p>
        </w:tc>
        <w:tc>
          <w:tcPr>
            <w:tcW w:w="704" w:type="pct"/>
            <w:tcBorders>
              <w:top w:val="single" w:sz="4" w:space="0" w:color="auto"/>
            </w:tcBorders>
            <w:shd w:val="clear" w:color="auto" w:fill="auto"/>
            <w:vAlign w:val="center"/>
          </w:tcPr>
          <w:p w14:paraId="1880AD92" w14:textId="77777777" w:rsidR="00C86982" w:rsidRPr="007B62C2" w:rsidRDefault="00C86982" w:rsidP="006C75E4">
            <w:pPr>
              <w:rPr>
                <w:rFonts w:ascii="Times New Roman" w:hAnsi="Times New Roman" w:cs="Times New Roman"/>
                <w:color w:val="000000" w:themeColor="text1"/>
                <w:sz w:val="22"/>
              </w:rPr>
            </w:pPr>
          </w:p>
        </w:tc>
        <w:tc>
          <w:tcPr>
            <w:tcW w:w="704" w:type="pct"/>
            <w:tcBorders>
              <w:top w:val="single" w:sz="4" w:space="0" w:color="auto"/>
            </w:tcBorders>
            <w:shd w:val="clear" w:color="auto" w:fill="auto"/>
            <w:vAlign w:val="center"/>
          </w:tcPr>
          <w:p w14:paraId="1B8F7AB4"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1166.6(7)</w:t>
            </w:r>
          </w:p>
        </w:tc>
        <w:tc>
          <w:tcPr>
            <w:tcW w:w="650" w:type="pct"/>
            <w:tcBorders>
              <w:top w:val="single" w:sz="4" w:space="0" w:color="auto"/>
            </w:tcBorders>
            <w:shd w:val="clear" w:color="auto" w:fill="auto"/>
            <w:vAlign w:val="center"/>
          </w:tcPr>
          <w:p w14:paraId="6A631BDD" w14:textId="77777777" w:rsidR="00C86982" w:rsidRPr="007B62C2" w:rsidRDefault="00C86982" w:rsidP="006C75E4">
            <w:pPr>
              <w:rPr>
                <w:rFonts w:ascii="Times New Roman" w:hAnsi="Times New Roman" w:cs="Times New Roman"/>
                <w:color w:val="000000" w:themeColor="text1"/>
                <w:sz w:val="22"/>
              </w:rPr>
            </w:pPr>
          </w:p>
        </w:tc>
      </w:tr>
      <w:tr w:rsidR="00C86982" w:rsidRPr="007B62C2" w14:paraId="28650343" w14:textId="77777777" w:rsidTr="006C75E4">
        <w:trPr>
          <w:trHeight w:val="300"/>
        </w:trPr>
        <w:tc>
          <w:tcPr>
            <w:tcW w:w="924" w:type="pct"/>
            <w:shd w:val="clear" w:color="auto" w:fill="auto"/>
            <w:vAlign w:val="center"/>
          </w:tcPr>
          <w:p w14:paraId="25CCA2DE"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Au Irradiated</w:t>
            </w:r>
          </w:p>
        </w:tc>
        <w:tc>
          <w:tcPr>
            <w:tcW w:w="667" w:type="pct"/>
            <w:shd w:val="clear" w:color="auto" w:fill="auto"/>
            <w:vAlign w:val="center"/>
          </w:tcPr>
          <w:p w14:paraId="3690E468" w14:textId="35EBB693" w:rsidR="00C86982" w:rsidRPr="007B62C2" w:rsidRDefault="00FA7B3F" w:rsidP="006C75E4">
            <w:pPr>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2.2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2"/>
              </w:rPr>
              <w:t xml:space="preserve"> 10</w:t>
            </w:r>
            <w:r w:rsidR="00C86982" w:rsidRPr="007B62C2">
              <w:rPr>
                <w:rFonts w:ascii="Times New Roman" w:hAnsi="Times New Roman" w:cs="Times New Roman"/>
                <w:color w:val="000000" w:themeColor="text1"/>
                <w:sz w:val="22"/>
                <w:vertAlign w:val="superscript"/>
              </w:rPr>
              <w:t>15</w:t>
            </w:r>
          </w:p>
        </w:tc>
        <w:tc>
          <w:tcPr>
            <w:tcW w:w="645" w:type="pct"/>
            <w:shd w:val="clear" w:color="auto" w:fill="auto"/>
            <w:vAlign w:val="center"/>
          </w:tcPr>
          <w:p w14:paraId="6F9747BD" w14:textId="77777777" w:rsidR="00C86982" w:rsidRPr="007B62C2" w:rsidRDefault="00C86982" w:rsidP="006C75E4">
            <w:pPr>
              <w:rPr>
                <w:rFonts w:ascii="Times New Roman" w:hAnsi="Times New Roman" w:cs="Times New Roman"/>
                <w:color w:val="000000" w:themeColor="text1"/>
                <w:sz w:val="22"/>
              </w:rPr>
            </w:pPr>
          </w:p>
        </w:tc>
        <w:tc>
          <w:tcPr>
            <w:tcW w:w="704" w:type="pct"/>
            <w:shd w:val="clear" w:color="auto" w:fill="auto"/>
            <w:vAlign w:val="center"/>
          </w:tcPr>
          <w:p w14:paraId="19A81553"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5.2668(7)</w:t>
            </w:r>
          </w:p>
        </w:tc>
        <w:tc>
          <w:tcPr>
            <w:tcW w:w="704" w:type="pct"/>
            <w:shd w:val="clear" w:color="auto" w:fill="auto"/>
            <w:vAlign w:val="center"/>
          </w:tcPr>
          <w:p w14:paraId="6046C7C6"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0.0036(15)</w:t>
            </w:r>
          </w:p>
        </w:tc>
        <w:tc>
          <w:tcPr>
            <w:tcW w:w="704" w:type="pct"/>
            <w:shd w:val="clear" w:color="auto" w:fill="auto"/>
            <w:vAlign w:val="center"/>
          </w:tcPr>
          <w:p w14:paraId="166AE0BB"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146.09(6)</w:t>
            </w:r>
          </w:p>
        </w:tc>
        <w:tc>
          <w:tcPr>
            <w:tcW w:w="650" w:type="pct"/>
            <w:shd w:val="clear" w:color="auto" w:fill="auto"/>
            <w:vAlign w:val="center"/>
          </w:tcPr>
          <w:p w14:paraId="1D3C2BB2"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0.30(13)</w:t>
            </w:r>
          </w:p>
        </w:tc>
      </w:tr>
      <w:tr w:rsidR="00C86982" w:rsidRPr="007B62C2" w14:paraId="5A083521" w14:textId="77777777" w:rsidTr="006C75E4">
        <w:trPr>
          <w:trHeight w:val="300"/>
        </w:trPr>
        <w:tc>
          <w:tcPr>
            <w:tcW w:w="924" w:type="pct"/>
            <w:shd w:val="clear" w:color="auto" w:fill="auto"/>
            <w:vAlign w:val="center"/>
          </w:tcPr>
          <w:p w14:paraId="463AF2A3"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 xml:space="preserve">Au + He </w:t>
            </w:r>
          </w:p>
        </w:tc>
        <w:tc>
          <w:tcPr>
            <w:tcW w:w="667" w:type="pct"/>
            <w:shd w:val="clear" w:color="auto" w:fill="auto"/>
            <w:vAlign w:val="center"/>
          </w:tcPr>
          <w:p w14:paraId="5E7B3420" w14:textId="3BE3554B" w:rsidR="00C86982" w:rsidRPr="007B62C2" w:rsidRDefault="00FA7B3F" w:rsidP="006C75E4">
            <w:pPr>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2"/>
              </w:rPr>
              <w:t xml:space="preserve"> 10</w:t>
            </w:r>
            <w:r w:rsidR="00C86982" w:rsidRPr="007B62C2">
              <w:rPr>
                <w:rFonts w:ascii="Times New Roman" w:hAnsi="Times New Roman" w:cs="Times New Roman"/>
                <w:color w:val="000000" w:themeColor="text1"/>
                <w:sz w:val="22"/>
                <w:vertAlign w:val="superscript"/>
              </w:rPr>
              <w:t>15</w:t>
            </w:r>
          </w:p>
        </w:tc>
        <w:tc>
          <w:tcPr>
            <w:tcW w:w="645" w:type="pct"/>
            <w:shd w:val="clear" w:color="auto" w:fill="auto"/>
            <w:vAlign w:val="center"/>
          </w:tcPr>
          <w:p w14:paraId="378B9275"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0.1</w:t>
            </w:r>
          </w:p>
        </w:tc>
        <w:tc>
          <w:tcPr>
            <w:tcW w:w="704" w:type="pct"/>
            <w:shd w:val="clear" w:color="auto" w:fill="auto"/>
            <w:vAlign w:val="center"/>
          </w:tcPr>
          <w:p w14:paraId="007E5C63"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5.2784(12)</w:t>
            </w:r>
          </w:p>
        </w:tc>
        <w:tc>
          <w:tcPr>
            <w:tcW w:w="704" w:type="pct"/>
            <w:shd w:val="clear" w:color="auto" w:fill="auto"/>
            <w:vAlign w:val="center"/>
          </w:tcPr>
          <w:p w14:paraId="0AAAF931"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0.0112(3)</w:t>
            </w:r>
          </w:p>
        </w:tc>
        <w:tc>
          <w:tcPr>
            <w:tcW w:w="704" w:type="pct"/>
            <w:shd w:val="clear" w:color="auto" w:fill="auto"/>
            <w:vAlign w:val="center"/>
          </w:tcPr>
          <w:p w14:paraId="5C267B42"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147.07(10)</w:t>
            </w:r>
          </w:p>
        </w:tc>
        <w:tc>
          <w:tcPr>
            <w:tcW w:w="650" w:type="pct"/>
            <w:shd w:val="clear" w:color="auto" w:fill="auto"/>
            <w:vAlign w:val="center"/>
          </w:tcPr>
          <w:p w14:paraId="4B5369A1"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0.94(2)</w:t>
            </w:r>
          </w:p>
        </w:tc>
      </w:tr>
      <w:tr w:rsidR="00C86982" w:rsidRPr="007B62C2" w14:paraId="2FFB2FD4" w14:textId="77777777" w:rsidTr="006C75E4">
        <w:trPr>
          <w:trHeight w:val="342"/>
        </w:trPr>
        <w:tc>
          <w:tcPr>
            <w:tcW w:w="924" w:type="pct"/>
            <w:shd w:val="clear" w:color="auto" w:fill="auto"/>
            <w:vAlign w:val="center"/>
          </w:tcPr>
          <w:p w14:paraId="07EB258F"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Au + He</w:t>
            </w:r>
          </w:p>
        </w:tc>
        <w:tc>
          <w:tcPr>
            <w:tcW w:w="667" w:type="pct"/>
            <w:shd w:val="clear" w:color="auto" w:fill="auto"/>
            <w:vAlign w:val="center"/>
          </w:tcPr>
          <w:p w14:paraId="630C8802" w14:textId="673DB4C4" w:rsidR="00C86982" w:rsidRPr="007B62C2" w:rsidRDefault="00FA7B3F" w:rsidP="006C75E4">
            <w:pPr>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2"/>
              </w:rPr>
              <w:t xml:space="preserve"> 10</w:t>
            </w:r>
            <w:r w:rsidR="00C86982" w:rsidRPr="007B62C2">
              <w:rPr>
                <w:rFonts w:ascii="Times New Roman" w:hAnsi="Times New Roman" w:cs="Times New Roman"/>
                <w:color w:val="000000" w:themeColor="text1"/>
                <w:sz w:val="22"/>
                <w:vertAlign w:val="superscript"/>
              </w:rPr>
              <w:t>16</w:t>
            </w:r>
          </w:p>
        </w:tc>
        <w:tc>
          <w:tcPr>
            <w:tcW w:w="645" w:type="pct"/>
            <w:shd w:val="clear" w:color="auto" w:fill="auto"/>
            <w:vAlign w:val="center"/>
          </w:tcPr>
          <w:p w14:paraId="72CAA33E"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w:t>
            </w:r>
          </w:p>
        </w:tc>
        <w:tc>
          <w:tcPr>
            <w:tcW w:w="704" w:type="pct"/>
            <w:shd w:val="clear" w:color="auto" w:fill="auto"/>
            <w:vAlign w:val="center"/>
          </w:tcPr>
          <w:p w14:paraId="62E57EA7"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5.2834(10)</w:t>
            </w:r>
          </w:p>
        </w:tc>
        <w:tc>
          <w:tcPr>
            <w:tcW w:w="704" w:type="pct"/>
            <w:shd w:val="clear" w:color="auto" w:fill="auto"/>
            <w:vAlign w:val="center"/>
          </w:tcPr>
          <w:p w14:paraId="1938B3B2"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0.0162(3)</w:t>
            </w:r>
          </w:p>
        </w:tc>
        <w:tc>
          <w:tcPr>
            <w:tcW w:w="704" w:type="pct"/>
            <w:shd w:val="clear" w:color="auto" w:fill="auto"/>
            <w:vAlign w:val="center"/>
          </w:tcPr>
          <w:p w14:paraId="2F528423"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147.48(9)</w:t>
            </w:r>
          </w:p>
        </w:tc>
        <w:tc>
          <w:tcPr>
            <w:tcW w:w="650" w:type="pct"/>
            <w:shd w:val="clear" w:color="auto" w:fill="auto"/>
            <w:vAlign w:val="center"/>
          </w:tcPr>
          <w:p w14:paraId="0BA40FB4"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1.35(2)</w:t>
            </w:r>
          </w:p>
        </w:tc>
      </w:tr>
      <w:tr w:rsidR="00C86982" w:rsidRPr="007B62C2" w14:paraId="395C11B9" w14:textId="77777777" w:rsidTr="006C75E4">
        <w:trPr>
          <w:trHeight w:val="300"/>
        </w:trPr>
        <w:tc>
          <w:tcPr>
            <w:tcW w:w="924" w:type="pct"/>
            <w:tcBorders>
              <w:bottom w:val="single" w:sz="4" w:space="0" w:color="auto"/>
            </w:tcBorders>
            <w:shd w:val="clear" w:color="auto" w:fill="auto"/>
            <w:vAlign w:val="center"/>
          </w:tcPr>
          <w:p w14:paraId="52669DC6" w14:textId="77777777" w:rsidR="00C86982" w:rsidRPr="007B62C2" w:rsidRDefault="00C86982" w:rsidP="006C75E4">
            <w:pPr>
              <w:rPr>
                <w:rFonts w:ascii="Times New Roman" w:hAnsi="Times New Roman" w:cs="Times New Roman"/>
                <w:b/>
                <w:bCs/>
                <w:color w:val="000000" w:themeColor="text1"/>
                <w:sz w:val="22"/>
              </w:rPr>
            </w:pPr>
            <w:r w:rsidRPr="007B62C2">
              <w:rPr>
                <w:rFonts w:ascii="Times New Roman" w:hAnsi="Times New Roman" w:cs="Times New Roman"/>
                <w:bCs/>
                <w:color w:val="000000" w:themeColor="text1"/>
                <w:sz w:val="22"/>
              </w:rPr>
              <w:t>Au + He</w:t>
            </w:r>
          </w:p>
        </w:tc>
        <w:tc>
          <w:tcPr>
            <w:tcW w:w="667" w:type="pct"/>
            <w:tcBorders>
              <w:bottom w:val="single" w:sz="4" w:space="0" w:color="auto"/>
            </w:tcBorders>
            <w:shd w:val="clear" w:color="auto" w:fill="auto"/>
            <w:vAlign w:val="center"/>
          </w:tcPr>
          <w:p w14:paraId="45BF92E4" w14:textId="251D0F98" w:rsidR="00C86982" w:rsidRPr="007B62C2" w:rsidRDefault="00FA7B3F" w:rsidP="006C75E4">
            <w:pPr>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2 </w:t>
            </w:r>
            <w:r>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sz w:val="22"/>
              </w:rPr>
              <w:t xml:space="preserve"> 10</w:t>
            </w:r>
            <w:r w:rsidR="00C86982" w:rsidRPr="007B62C2">
              <w:rPr>
                <w:rFonts w:ascii="Times New Roman" w:hAnsi="Times New Roman" w:cs="Times New Roman"/>
                <w:color w:val="000000" w:themeColor="text1"/>
                <w:sz w:val="22"/>
                <w:vertAlign w:val="superscript"/>
              </w:rPr>
              <w:t>17</w:t>
            </w:r>
          </w:p>
        </w:tc>
        <w:tc>
          <w:tcPr>
            <w:tcW w:w="645" w:type="pct"/>
            <w:tcBorders>
              <w:bottom w:val="single" w:sz="4" w:space="0" w:color="auto"/>
            </w:tcBorders>
            <w:shd w:val="clear" w:color="auto" w:fill="auto"/>
            <w:vAlign w:val="center"/>
          </w:tcPr>
          <w:p w14:paraId="61730620"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10</w:t>
            </w:r>
          </w:p>
        </w:tc>
        <w:tc>
          <w:tcPr>
            <w:tcW w:w="704" w:type="pct"/>
            <w:tcBorders>
              <w:bottom w:val="single" w:sz="4" w:space="0" w:color="auto"/>
            </w:tcBorders>
            <w:shd w:val="clear" w:color="auto" w:fill="auto"/>
            <w:vAlign w:val="center"/>
          </w:tcPr>
          <w:p w14:paraId="14BED68A"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5.2768(10)</w:t>
            </w:r>
          </w:p>
        </w:tc>
        <w:tc>
          <w:tcPr>
            <w:tcW w:w="704" w:type="pct"/>
            <w:tcBorders>
              <w:bottom w:val="single" w:sz="4" w:space="0" w:color="auto"/>
            </w:tcBorders>
            <w:shd w:val="clear" w:color="auto" w:fill="auto"/>
            <w:vAlign w:val="center"/>
          </w:tcPr>
          <w:p w14:paraId="78392899"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0.0099(8)</w:t>
            </w:r>
          </w:p>
        </w:tc>
        <w:tc>
          <w:tcPr>
            <w:tcW w:w="704" w:type="pct"/>
            <w:tcBorders>
              <w:bottom w:val="single" w:sz="4" w:space="0" w:color="auto"/>
            </w:tcBorders>
            <w:shd w:val="clear" w:color="auto" w:fill="auto"/>
            <w:vAlign w:val="center"/>
          </w:tcPr>
          <w:p w14:paraId="43D765D3"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146.93(8)</w:t>
            </w:r>
          </w:p>
        </w:tc>
        <w:tc>
          <w:tcPr>
            <w:tcW w:w="650" w:type="pct"/>
            <w:tcBorders>
              <w:bottom w:val="single" w:sz="4" w:space="0" w:color="auto"/>
            </w:tcBorders>
            <w:shd w:val="clear" w:color="auto" w:fill="auto"/>
            <w:vAlign w:val="center"/>
          </w:tcPr>
          <w:p w14:paraId="396A2D63" w14:textId="77777777" w:rsidR="00C86982" w:rsidRPr="007B62C2" w:rsidRDefault="00C86982" w:rsidP="006C75E4">
            <w:pPr>
              <w:rPr>
                <w:rFonts w:ascii="Times New Roman" w:hAnsi="Times New Roman" w:cs="Times New Roman"/>
                <w:color w:val="000000" w:themeColor="text1"/>
                <w:sz w:val="22"/>
              </w:rPr>
            </w:pPr>
            <w:r w:rsidRPr="007B62C2">
              <w:rPr>
                <w:rFonts w:ascii="Times New Roman" w:hAnsi="Times New Roman" w:cs="Times New Roman"/>
                <w:color w:val="000000" w:themeColor="text1"/>
                <w:sz w:val="22"/>
              </w:rPr>
              <w:t>0.83(7)</w:t>
            </w:r>
          </w:p>
        </w:tc>
      </w:tr>
    </w:tbl>
    <w:p w14:paraId="29CB25AB" w14:textId="77777777" w:rsidR="00C86982" w:rsidRDefault="00C86982" w:rsidP="00A138B3">
      <w:pPr>
        <w:spacing w:line="360" w:lineRule="auto"/>
        <w:jc w:val="both"/>
        <w:rPr>
          <w:rFonts w:ascii="Times New Roman" w:hAnsi="Times New Roman" w:cs="Times New Roman"/>
          <w:color w:val="000000" w:themeColor="text1"/>
        </w:rPr>
      </w:pPr>
    </w:p>
    <w:p w14:paraId="1C20A91F" w14:textId="77777777" w:rsidR="00C86982" w:rsidRDefault="00C86982" w:rsidP="00A138B3">
      <w:pPr>
        <w:spacing w:line="360" w:lineRule="auto"/>
        <w:jc w:val="both"/>
        <w:rPr>
          <w:rFonts w:ascii="Times New Roman" w:hAnsi="Times New Roman" w:cs="Times New Roman"/>
          <w:color w:val="000000" w:themeColor="text1"/>
        </w:rPr>
      </w:pPr>
    </w:p>
    <w:p w14:paraId="2C04C59B" w14:textId="77777777" w:rsidR="00C86982" w:rsidRDefault="00C86982" w:rsidP="00A138B3">
      <w:pPr>
        <w:spacing w:line="360" w:lineRule="auto"/>
        <w:jc w:val="both"/>
        <w:rPr>
          <w:rFonts w:ascii="Times New Roman" w:hAnsi="Times New Roman" w:cs="Times New Roman"/>
          <w:color w:val="000000" w:themeColor="text1"/>
        </w:rPr>
      </w:pPr>
    </w:p>
    <w:p w14:paraId="1C09021C" w14:textId="77777777" w:rsidR="00C86982" w:rsidRPr="007B62C2" w:rsidRDefault="00C86982" w:rsidP="00C86982">
      <w:pPr>
        <w:keepNext/>
        <w:spacing w:line="48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1A5D6EC6" wp14:editId="0D6F4EF7">
            <wp:extent cx="3285453" cy="2064992"/>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Fig 9.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299969" cy="2074116"/>
                    </a:xfrm>
                    <a:prstGeom prst="rect">
                      <a:avLst/>
                    </a:prstGeom>
                  </pic:spPr>
                </pic:pic>
              </a:graphicData>
            </a:graphic>
          </wp:inline>
        </w:drawing>
      </w:r>
    </w:p>
    <w:p w14:paraId="20A2A33F" w14:textId="77777777" w:rsidR="00C86982" w:rsidRPr="007B62C2" w:rsidRDefault="00C86982" w:rsidP="00C86982">
      <w:pPr>
        <w:pStyle w:val="Caption"/>
      </w:pPr>
      <w:bookmarkStart w:id="78" w:name="_Toc466971658"/>
      <w:r w:rsidRPr="007B62C2">
        <w:t xml:space="preserve">Figure </w:t>
      </w:r>
      <w:r w:rsidR="00FA7B3F">
        <w:fldChar w:fldCharType="begin"/>
      </w:r>
      <w:r w:rsidR="00FA7B3F">
        <w:instrText xml:space="preserve"> STYLEREF 1 \s </w:instrText>
      </w:r>
      <w:r w:rsidR="00FA7B3F">
        <w:fldChar w:fldCharType="separate"/>
      </w:r>
      <w:r w:rsidR="00AD6C6F">
        <w:rPr>
          <w:noProof/>
        </w:rPr>
        <w:t>6</w:t>
      </w:r>
      <w:r w:rsidR="00FA7B3F">
        <w:rPr>
          <w:noProof/>
        </w:rPr>
        <w:fldChar w:fldCharType="end"/>
      </w:r>
      <w:r>
        <w:t>.</w:t>
      </w:r>
      <w:r w:rsidR="00FA7B3F">
        <w:fldChar w:fldCharType="begin"/>
      </w:r>
      <w:r w:rsidR="00FA7B3F">
        <w:instrText xml:space="preserve"> SEQ Figure \* ARABIC \s 1 </w:instrText>
      </w:r>
      <w:r w:rsidR="00FA7B3F">
        <w:fldChar w:fldCharType="separate"/>
      </w:r>
      <w:r w:rsidR="00AD6C6F">
        <w:rPr>
          <w:noProof/>
        </w:rPr>
        <w:t>8</w:t>
      </w:r>
      <w:r w:rsidR="00FA7B3F">
        <w:rPr>
          <w:noProof/>
        </w:rPr>
        <w:fldChar w:fldCharType="end"/>
      </w:r>
      <w:r w:rsidRPr="007B62C2">
        <w:t xml:space="preserve"> Experimentally determined lattice parameters for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samples implanted with 200 </w:t>
      </w:r>
      <w:proofErr w:type="spellStart"/>
      <w:r w:rsidRPr="007B62C2">
        <w:t>keV</w:t>
      </w:r>
      <w:proofErr w:type="spellEnd"/>
      <w:r w:rsidRPr="007B62C2">
        <w:t xml:space="preserve"> He</w:t>
      </w:r>
      <w:r w:rsidRPr="007B62C2">
        <w:rPr>
          <w:vertAlign w:val="superscript"/>
        </w:rPr>
        <w:t>+</w:t>
      </w:r>
      <w:r w:rsidRPr="007B62C2">
        <w:t xml:space="preserve"> relative to the pre-damaged (Au irradiated) sample for various incident x-ray angles.  Lattice parameters were calculated using the fluorite (311) reflection.  Error bars represent the fractional error.</w:t>
      </w:r>
      <w:bookmarkEnd w:id="78"/>
    </w:p>
    <w:p w14:paraId="2091FFA4" w14:textId="77777777" w:rsidR="00C86982" w:rsidRDefault="00C86982" w:rsidP="00A138B3">
      <w:pPr>
        <w:spacing w:line="360" w:lineRule="auto"/>
        <w:jc w:val="both"/>
        <w:rPr>
          <w:rFonts w:ascii="Times New Roman" w:hAnsi="Times New Roman" w:cs="Times New Roman"/>
          <w:color w:val="000000" w:themeColor="text1"/>
        </w:rPr>
      </w:pPr>
    </w:p>
    <w:p w14:paraId="3671F1B0" w14:textId="77777777" w:rsidR="002D2638" w:rsidRDefault="002D2638" w:rsidP="00A138B3">
      <w:pPr>
        <w:spacing w:line="360" w:lineRule="auto"/>
        <w:jc w:val="both"/>
        <w:rPr>
          <w:rFonts w:ascii="Times New Roman" w:hAnsi="Times New Roman" w:cs="Times New Roman"/>
          <w:color w:val="000000" w:themeColor="text1"/>
        </w:rPr>
      </w:pPr>
    </w:p>
    <w:p w14:paraId="4C51CB0C" w14:textId="77777777" w:rsidR="002D2638" w:rsidRDefault="002D2638" w:rsidP="00A138B3">
      <w:pPr>
        <w:spacing w:line="360" w:lineRule="auto"/>
        <w:jc w:val="both"/>
        <w:rPr>
          <w:rFonts w:ascii="Times New Roman" w:hAnsi="Times New Roman" w:cs="Times New Roman"/>
          <w:color w:val="000000" w:themeColor="text1"/>
        </w:rPr>
      </w:pPr>
    </w:p>
    <w:p w14:paraId="78E76A97" w14:textId="77777777" w:rsidR="002D2638" w:rsidRDefault="002D2638" w:rsidP="00A138B3">
      <w:pPr>
        <w:spacing w:line="360" w:lineRule="auto"/>
        <w:jc w:val="both"/>
        <w:rPr>
          <w:rFonts w:ascii="Times New Roman" w:hAnsi="Times New Roman" w:cs="Times New Roman"/>
          <w:color w:val="000000" w:themeColor="text1"/>
        </w:rPr>
      </w:pPr>
    </w:p>
    <w:p w14:paraId="1A06C303" w14:textId="5C977EBF" w:rsidR="0033634C" w:rsidRDefault="002D2638" w:rsidP="00A138B3">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increased at each grazing angle between the pre-damaged sample and the samples implanted with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w:t>
      </w:r>
      <w:proofErr w:type="spellStart"/>
      <w:r w:rsidR="00FA7B3F">
        <w:rPr>
          <w:rFonts w:ascii="Times New Roman" w:hAnsi="Times New Roman" w:cs="Times New Roman"/>
          <w:color w:val="000000" w:themeColor="text1"/>
        </w:rPr>
        <w:t>fluences</w:t>
      </w:r>
      <w:proofErr w:type="spellEnd"/>
      <w:r w:rsidR="00FA7B3F">
        <w:rPr>
          <w:rFonts w:ascii="Times New Roman" w:hAnsi="Times New Roman" w:cs="Times New Roman"/>
          <w:color w:val="000000" w:themeColor="text1"/>
        </w:rPr>
        <w:t xml:space="preserv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00FA7B3F">
        <w:rPr>
          <w:rFonts w:ascii="Times New Roman" w:hAnsi="Times New Roman" w:cs="Times New Roman"/>
          <w:color w:val="000000" w:themeColor="text1"/>
        </w:rPr>
        <w:t xml:space="preserve">, with the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 xml:space="preserve">2 </w:t>
      </w:r>
      <w:r w:rsidRPr="007B62C2">
        <w:rPr>
          <w:rFonts w:ascii="Times New Roman" w:hAnsi="Times New Roman" w:cs="Times New Roman"/>
          <w:color w:val="000000" w:themeColor="text1"/>
        </w:rPr>
        <w:t xml:space="preserve">sample having the largest lattice parameter. </w:t>
      </w:r>
      <w:r>
        <w:rPr>
          <w:rFonts w:ascii="Times New Roman" w:hAnsi="Times New Roman" w:cs="Times New Roman"/>
          <w:color w:val="000000" w:themeColor="text1"/>
        </w:rPr>
        <w:t xml:space="preserve"> </w:t>
      </w:r>
      <w:r w:rsidR="00C86982" w:rsidRPr="007B62C2">
        <w:rPr>
          <w:rFonts w:ascii="Times New Roman" w:hAnsi="Times New Roman" w:cs="Times New Roman"/>
          <w:color w:val="000000" w:themeColor="text1"/>
        </w:rPr>
        <w:t xml:space="preserve">In the sample implanted with 200 </w:t>
      </w:r>
      <w:proofErr w:type="spellStart"/>
      <w:r w:rsidR="00C86982" w:rsidRPr="007B62C2">
        <w:rPr>
          <w:rFonts w:ascii="Times New Roman" w:hAnsi="Times New Roman" w:cs="Times New Roman"/>
          <w:color w:val="000000" w:themeColor="text1"/>
        </w:rPr>
        <w:t>keV</w:t>
      </w:r>
      <w:proofErr w:type="spellEnd"/>
      <w:r w:rsidR="00C86982" w:rsidRPr="007B62C2">
        <w:rPr>
          <w:rFonts w:ascii="Times New Roman" w:hAnsi="Times New Roman" w:cs="Times New Roman"/>
          <w:color w:val="000000" w:themeColor="text1"/>
        </w:rPr>
        <w:t xml:space="preserve"> He</w:t>
      </w:r>
      <w:r w:rsidR="00C86982"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a fluence of 2 </w:t>
      </w:r>
      <w:r w:rsidR="00FA7B3F">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rPr>
        <w:t xml:space="preserve"> 10</w:t>
      </w:r>
      <w:r w:rsidR="00C86982" w:rsidRPr="007B62C2">
        <w:rPr>
          <w:rFonts w:ascii="Times New Roman" w:hAnsi="Times New Roman" w:cs="Times New Roman"/>
          <w:color w:val="000000" w:themeColor="text1"/>
          <w:vertAlign w:val="superscript"/>
        </w:rPr>
        <w:t>17</w:t>
      </w:r>
      <w:r w:rsidR="00C86982" w:rsidRPr="007B62C2">
        <w:rPr>
          <w:rFonts w:ascii="Times New Roman" w:hAnsi="Times New Roman" w:cs="Times New Roman"/>
          <w:color w:val="000000" w:themeColor="text1"/>
        </w:rPr>
        <w:t xml:space="preserve"> He/cm</w:t>
      </w:r>
      <w:r w:rsidR="00C86982" w:rsidRPr="007B62C2">
        <w:rPr>
          <w:rFonts w:ascii="Times New Roman" w:hAnsi="Times New Roman" w:cs="Times New Roman"/>
          <w:color w:val="000000" w:themeColor="text1"/>
          <w:vertAlign w:val="superscript"/>
        </w:rPr>
        <w:t>2</w:t>
      </w:r>
      <w:r w:rsidR="00C86982" w:rsidRPr="007B62C2">
        <w:rPr>
          <w:rFonts w:ascii="Times New Roman" w:hAnsi="Times New Roman" w:cs="Times New Roman"/>
          <w:color w:val="000000" w:themeColor="text1"/>
        </w:rPr>
        <w:t>, the lattice parameter de</w:t>
      </w:r>
      <w:r w:rsidR="00FA7B3F">
        <w:rPr>
          <w:rFonts w:ascii="Times New Roman" w:hAnsi="Times New Roman" w:cs="Times New Roman"/>
          <w:color w:val="000000" w:themeColor="text1"/>
        </w:rPr>
        <w:t xml:space="preserve">creased to approximately the 2 </w:t>
      </w:r>
      <w:r w:rsidR="00FA7B3F">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rPr>
        <w:t xml:space="preserve"> 10</w:t>
      </w:r>
      <w:r w:rsidR="00C86982" w:rsidRPr="007B62C2">
        <w:rPr>
          <w:rFonts w:ascii="Times New Roman" w:hAnsi="Times New Roman" w:cs="Times New Roman"/>
          <w:color w:val="000000" w:themeColor="text1"/>
          <w:vertAlign w:val="superscript"/>
        </w:rPr>
        <w:t>15</w:t>
      </w:r>
      <w:r w:rsidR="00C86982" w:rsidRPr="007B62C2">
        <w:rPr>
          <w:rFonts w:ascii="Times New Roman" w:hAnsi="Times New Roman" w:cs="Times New Roman"/>
          <w:color w:val="000000" w:themeColor="text1"/>
        </w:rPr>
        <w:t xml:space="preserve"> He/cm</w:t>
      </w:r>
      <w:r w:rsidR="00C86982" w:rsidRPr="007B62C2">
        <w:rPr>
          <w:rFonts w:ascii="Times New Roman" w:hAnsi="Times New Roman" w:cs="Times New Roman"/>
          <w:color w:val="000000" w:themeColor="text1"/>
          <w:vertAlign w:val="superscript"/>
        </w:rPr>
        <w:t>2</w:t>
      </w:r>
      <w:r w:rsidR="00C86982" w:rsidRPr="007B62C2">
        <w:rPr>
          <w:rFonts w:ascii="Times New Roman" w:hAnsi="Times New Roman" w:cs="Times New Roman"/>
          <w:color w:val="000000" w:themeColor="text1"/>
        </w:rPr>
        <w:t xml:space="preserve"> value for </w:t>
      </w:r>
      <w:r w:rsidR="00C86982" w:rsidRPr="007B62C2">
        <w:rPr>
          <w:rFonts w:ascii="Times New Roman" w:hAnsi="Times New Roman" w:cs="Times New Roman"/>
          <w:color w:val="000000" w:themeColor="text1"/>
        </w:rPr>
        <w:sym w:font="Symbol" w:char="F077"/>
      </w:r>
      <w:r w:rsidR="00C86982" w:rsidRPr="007B62C2">
        <w:rPr>
          <w:rFonts w:ascii="Times New Roman" w:hAnsi="Times New Roman" w:cs="Times New Roman"/>
          <w:color w:val="000000" w:themeColor="text1"/>
        </w:rPr>
        <w:t xml:space="preserve"> = 1</w:t>
      </w:r>
      <w:r w:rsidR="00C86982" w:rsidRPr="007B62C2">
        <w:rPr>
          <w:rFonts w:ascii="Times New Roman" w:hAnsi="Times New Roman" w:cs="Times New Roman"/>
          <w:color w:val="000000" w:themeColor="text1"/>
        </w:rPr>
        <w:sym w:font="Symbol" w:char="F0B0"/>
      </w:r>
      <w:r w:rsidR="00C86982" w:rsidRPr="007B62C2">
        <w:rPr>
          <w:rFonts w:ascii="Times New Roman" w:hAnsi="Times New Roman" w:cs="Times New Roman"/>
          <w:color w:val="000000" w:themeColor="text1"/>
        </w:rPr>
        <w:t xml:space="preserve"> and 4</w:t>
      </w:r>
      <w:r w:rsidR="00C86982" w:rsidRPr="007B62C2">
        <w:rPr>
          <w:rFonts w:ascii="Times New Roman" w:hAnsi="Times New Roman" w:cs="Times New Roman"/>
          <w:color w:val="000000" w:themeColor="text1"/>
        </w:rPr>
        <w:sym w:font="Symbol" w:char="F0B0"/>
      </w:r>
      <w:r w:rsidR="00FA7B3F">
        <w:rPr>
          <w:rFonts w:ascii="Times New Roman" w:hAnsi="Times New Roman" w:cs="Times New Roman"/>
          <w:color w:val="000000" w:themeColor="text1"/>
        </w:rPr>
        <w:t xml:space="preserve">, and even below the 2 </w:t>
      </w:r>
      <w:r w:rsidR="00FA7B3F">
        <w:rPr>
          <w:rFonts w:ascii="Times New Roman" w:hAnsi="Times New Roman" w:cs="Times New Roman"/>
          <w:color w:val="000000" w:themeColor="text1"/>
        </w:rPr>
        <w:sym w:font="Symbol" w:char="F0B4"/>
      </w:r>
      <w:r w:rsidR="00C86982" w:rsidRPr="007B62C2">
        <w:rPr>
          <w:rFonts w:ascii="Times New Roman" w:hAnsi="Times New Roman" w:cs="Times New Roman"/>
          <w:color w:val="000000" w:themeColor="text1"/>
        </w:rPr>
        <w:t xml:space="preserve"> 10</w:t>
      </w:r>
      <w:r w:rsidR="00C86982" w:rsidRPr="007B62C2">
        <w:rPr>
          <w:rFonts w:ascii="Times New Roman" w:hAnsi="Times New Roman" w:cs="Times New Roman"/>
          <w:color w:val="000000" w:themeColor="text1"/>
          <w:vertAlign w:val="superscript"/>
        </w:rPr>
        <w:t>15</w:t>
      </w:r>
      <w:r w:rsidR="00C86982" w:rsidRPr="007B62C2">
        <w:rPr>
          <w:rFonts w:ascii="Times New Roman" w:hAnsi="Times New Roman" w:cs="Times New Roman"/>
          <w:color w:val="000000" w:themeColor="text1"/>
        </w:rPr>
        <w:t xml:space="preserve"> He/cm</w:t>
      </w:r>
      <w:r w:rsidR="00C86982" w:rsidRPr="007B62C2">
        <w:rPr>
          <w:rFonts w:ascii="Times New Roman" w:hAnsi="Times New Roman" w:cs="Times New Roman"/>
          <w:color w:val="000000" w:themeColor="text1"/>
          <w:vertAlign w:val="superscript"/>
        </w:rPr>
        <w:t xml:space="preserve">2 </w:t>
      </w:r>
      <w:r w:rsidR="00C86982" w:rsidRPr="007B62C2">
        <w:rPr>
          <w:rFonts w:ascii="Times New Roman" w:hAnsi="Times New Roman" w:cs="Times New Roman"/>
          <w:color w:val="000000" w:themeColor="text1"/>
        </w:rPr>
        <w:t xml:space="preserve">value for </w:t>
      </w:r>
      <w:r w:rsidR="00C86982" w:rsidRPr="007B62C2">
        <w:rPr>
          <w:rFonts w:ascii="Times New Roman" w:hAnsi="Times New Roman" w:cs="Times New Roman"/>
          <w:color w:val="000000" w:themeColor="text1"/>
        </w:rPr>
        <w:sym w:font="Symbol" w:char="F077"/>
      </w:r>
      <w:r w:rsidR="00C86982" w:rsidRPr="007B62C2">
        <w:rPr>
          <w:rFonts w:ascii="Times New Roman" w:hAnsi="Times New Roman" w:cs="Times New Roman"/>
          <w:color w:val="000000" w:themeColor="text1"/>
        </w:rPr>
        <w:t xml:space="preserve"> = 6</w:t>
      </w:r>
      <w:r w:rsidR="00C86982" w:rsidRPr="007B62C2">
        <w:rPr>
          <w:rFonts w:ascii="Times New Roman" w:hAnsi="Times New Roman" w:cs="Times New Roman"/>
          <w:color w:val="000000" w:themeColor="text1"/>
        </w:rPr>
        <w:sym w:font="Symbol" w:char="F0B0"/>
      </w:r>
      <w:r w:rsidR="00C86982" w:rsidRPr="007B62C2">
        <w:rPr>
          <w:rFonts w:ascii="Times New Roman" w:hAnsi="Times New Roman" w:cs="Times New Roman"/>
          <w:color w:val="000000" w:themeColor="text1"/>
        </w:rPr>
        <w:t xml:space="preserve"> and 8</w:t>
      </w:r>
      <w:r w:rsidR="00C86982" w:rsidRPr="007B62C2">
        <w:rPr>
          <w:rFonts w:ascii="Times New Roman" w:hAnsi="Times New Roman" w:cs="Times New Roman"/>
          <w:color w:val="000000" w:themeColor="text1"/>
        </w:rPr>
        <w:sym w:font="Symbol" w:char="F0B0"/>
      </w:r>
      <w:r w:rsidR="00C86982" w:rsidRPr="007B62C2">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A reduction in the lattice parameter occurred for all reflections (Fig. 6.7 (</w:t>
      </w:r>
      <w:r w:rsidR="00FA7B3F">
        <w:rPr>
          <w:rFonts w:ascii="Times New Roman" w:hAnsi="Times New Roman" w:cs="Times New Roman"/>
          <w:color w:val="000000" w:themeColor="text1"/>
        </w:rPr>
        <w:t xml:space="preserve">d)) after He implantation to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We suspect the experimentally determined decrease in unit cell swelling after implantation with 200 </w:t>
      </w:r>
      <w:proofErr w:type="spellStart"/>
      <w:r w:rsidR="0033634C" w:rsidRPr="007B62C2">
        <w:rPr>
          <w:rFonts w:ascii="Times New Roman" w:hAnsi="Times New Roman" w:cs="Times New Roman"/>
          <w:color w:val="000000" w:themeColor="text1"/>
        </w:rPr>
        <w:t>keV</w:t>
      </w:r>
      <w:proofErr w:type="spellEnd"/>
      <w:r w:rsidR="0033634C" w:rsidRPr="007B62C2">
        <w:rPr>
          <w:rFonts w:ascii="Times New Roman" w:hAnsi="Times New Roman" w:cs="Times New Roman"/>
          <w:color w:val="000000" w:themeColor="text1"/>
        </w:rPr>
        <w:t xml:space="preserve"> He</w:t>
      </w:r>
      <w:r w:rsidR="0033634C"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2 </w:t>
      </w:r>
      <w:r w:rsidR="00FA7B3F">
        <w:rPr>
          <w:rFonts w:ascii="Times New Roman" w:hAnsi="Times New Roman" w:cs="Times New Roman"/>
          <w:color w:val="000000" w:themeColor="text1"/>
        </w:rPr>
        <w:sym w:font="Symbol" w:char="F0B4"/>
      </w:r>
      <w:r w:rsidR="0033634C" w:rsidRPr="007B62C2">
        <w:rPr>
          <w:rFonts w:ascii="Times New Roman" w:hAnsi="Times New Roman" w:cs="Times New Roman"/>
          <w:color w:val="000000" w:themeColor="text1"/>
        </w:rPr>
        <w:t xml:space="preserve"> 10</w:t>
      </w:r>
      <w:r w:rsidR="0033634C" w:rsidRPr="007B62C2">
        <w:rPr>
          <w:rFonts w:ascii="Times New Roman" w:hAnsi="Times New Roman" w:cs="Times New Roman"/>
          <w:color w:val="000000" w:themeColor="text1"/>
          <w:vertAlign w:val="superscript"/>
        </w:rPr>
        <w:t>17</w:t>
      </w:r>
      <w:r w:rsidR="0033634C" w:rsidRPr="007B62C2">
        <w:rPr>
          <w:rFonts w:ascii="Times New Roman" w:hAnsi="Times New Roman" w:cs="Times New Roman"/>
          <w:color w:val="000000" w:themeColor="text1"/>
        </w:rPr>
        <w:t xml:space="preserve"> He/cm</w:t>
      </w:r>
      <w:r w:rsidR="0033634C" w:rsidRPr="007B62C2">
        <w:rPr>
          <w:rFonts w:ascii="Times New Roman" w:hAnsi="Times New Roman" w:cs="Times New Roman"/>
          <w:color w:val="000000" w:themeColor="text1"/>
          <w:vertAlign w:val="superscript"/>
        </w:rPr>
        <w:t>2</w:t>
      </w:r>
      <w:r w:rsidR="0033634C" w:rsidRPr="007B62C2">
        <w:rPr>
          <w:rFonts w:ascii="Times New Roman" w:hAnsi="Times New Roman" w:cs="Times New Roman"/>
          <w:color w:val="000000" w:themeColor="text1"/>
        </w:rPr>
        <w:t xml:space="preserve"> is due to the formation of the He bubble chains that were observed at this fluence, as has been shown to occur in the other ceramics as discussed above.  The fact that bubbles may be forming chains to reduce the total strain is significant, because this suggests that the observed bubble chain microstructure is an artifact of irradiating with ion beams, which typically produce a strain profile normal to the surface </w:t>
      </w:r>
      <w:r w:rsidR="0033634C">
        <w:rPr>
          <w:rFonts w:ascii="Times New Roman" w:hAnsi="Times New Roman" w:cs="Times New Roman"/>
          <w:noProof/>
          <w:color w:val="000000" w:themeColor="text1"/>
        </w:rPr>
        <w:t>[77, 78]</w:t>
      </w:r>
      <w:r w:rsidR="0033634C" w:rsidRPr="007B62C2">
        <w:rPr>
          <w:rFonts w:ascii="Times New Roman" w:hAnsi="Times New Roman" w:cs="Times New Roman"/>
          <w:color w:val="000000" w:themeColor="text1"/>
        </w:rPr>
        <w:t>.  In a real waste form, the radiation damage would occur in random directions, which will produce a non-uniform strain profile, making it more difficult for bubbles to arrange themselves in ways that reduce the total strain.  For this reason, the bubble microstructure could differ in a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207FAF">
        <w:rPr>
          <w:rFonts w:ascii="Times New Roman" w:hAnsi="Times New Roman" w:cs="Times New Roman"/>
          <w:color w:val="000000" w:themeColor="text1"/>
        </w:rPr>
        <w:t xml:space="preserve"> waste </w:t>
      </w:r>
      <w:r w:rsidR="0033634C" w:rsidRPr="007B62C2">
        <w:rPr>
          <w:rFonts w:ascii="Times New Roman" w:hAnsi="Times New Roman" w:cs="Times New Roman"/>
          <w:color w:val="000000" w:themeColor="text1"/>
        </w:rPr>
        <w:t>form containing the same He concentration.</w:t>
      </w:r>
    </w:p>
    <w:p w14:paraId="107409A2" w14:textId="77777777" w:rsidR="0033634C" w:rsidRDefault="0033634C" w:rsidP="00A138B3">
      <w:pPr>
        <w:spacing w:line="360" w:lineRule="auto"/>
        <w:jc w:val="both"/>
        <w:rPr>
          <w:rFonts w:ascii="Times New Roman" w:hAnsi="Times New Roman" w:cs="Times New Roman"/>
          <w:color w:val="000000" w:themeColor="text1"/>
        </w:rPr>
      </w:pPr>
    </w:p>
    <w:p w14:paraId="4EA24087" w14:textId="77777777" w:rsidR="0033634C" w:rsidRDefault="0033634C" w:rsidP="00A138B3">
      <w:pPr>
        <w:spacing w:line="360" w:lineRule="auto"/>
        <w:jc w:val="both"/>
        <w:rPr>
          <w:rFonts w:ascii="Times New Roman" w:hAnsi="Times New Roman" w:cs="Times New Roman"/>
          <w:color w:val="000000" w:themeColor="text1"/>
        </w:rPr>
      </w:pPr>
    </w:p>
    <w:p w14:paraId="77D31B7B" w14:textId="77777777" w:rsidR="0033634C" w:rsidRDefault="0033634C" w:rsidP="0092530C">
      <w:pPr>
        <w:spacing w:line="360" w:lineRule="auto"/>
        <w:rPr>
          <w:rFonts w:ascii="Times New Roman" w:hAnsi="Times New Roman" w:cs="Times New Roman"/>
          <w:color w:val="000000" w:themeColor="text1"/>
        </w:rPr>
      </w:pPr>
    </w:p>
    <w:p w14:paraId="78D2442D" w14:textId="77777777" w:rsidR="0033634C" w:rsidRPr="007B62C2" w:rsidRDefault="0033634C" w:rsidP="0092530C">
      <w:pPr>
        <w:spacing w:line="360" w:lineRule="auto"/>
        <w:rPr>
          <w:rFonts w:ascii="Times New Roman" w:hAnsi="Times New Roman" w:cs="Times New Roman"/>
          <w:color w:val="000000" w:themeColor="text1"/>
        </w:rPr>
      </w:pPr>
    </w:p>
    <w:p w14:paraId="358E7459" w14:textId="77777777" w:rsidR="0033634C" w:rsidRPr="007B62C2" w:rsidRDefault="0033634C" w:rsidP="00CB4D7F">
      <w:pPr>
        <w:rPr>
          <w:rFonts w:ascii="Times New Roman" w:hAnsi="Times New Roman" w:cs="Times New Roman"/>
          <w:b/>
        </w:rPr>
      </w:pPr>
    </w:p>
    <w:p w14:paraId="351259DE" w14:textId="77777777" w:rsidR="0033634C" w:rsidRPr="007B62C2" w:rsidRDefault="0033634C" w:rsidP="00D50E15">
      <w:pPr>
        <w:rPr>
          <w:rFonts w:ascii="Times New Roman" w:hAnsi="Times New Roman" w:cs="Times New Roman"/>
        </w:rPr>
      </w:pPr>
    </w:p>
    <w:p w14:paraId="1C0E63D4" w14:textId="77777777" w:rsidR="0033634C" w:rsidRPr="007B62C2" w:rsidRDefault="0033634C" w:rsidP="0033634C">
      <w:pPr>
        <w:pStyle w:val="Heading1"/>
        <w:numPr>
          <w:ilvl w:val="0"/>
          <w:numId w:val="14"/>
        </w:numPr>
        <w:rPr>
          <w:rFonts w:ascii="Times New Roman" w:hAnsi="Times New Roman" w:cs="Times New Roman"/>
          <w:b w:val="0"/>
        </w:rPr>
      </w:pPr>
      <w:r w:rsidRPr="007B62C2">
        <w:rPr>
          <w:rFonts w:ascii="Times New Roman" w:hAnsi="Times New Roman" w:cs="Times New Roman"/>
        </w:rPr>
        <w:br w:type="page"/>
      </w:r>
      <w:bookmarkStart w:id="79" w:name="_Toc463514682"/>
      <w:r w:rsidRPr="007B62C2">
        <w:rPr>
          <w:rFonts w:ascii="Times New Roman" w:hAnsi="Times New Roman" w:cs="Times New Roman"/>
          <w:b w:val="0"/>
        </w:rPr>
        <w:t xml:space="preserve"> </w:t>
      </w:r>
      <w:r w:rsidRPr="007B62C2">
        <w:rPr>
          <w:rFonts w:ascii="Times New Roman" w:hAnsi="Times New Roman" w:cs="Times New Roman"/>
          <w:b w:val="0"/>
        </w:rPr>
        <w:br/>
      </w:r>
      <w:bookmarkStart w:id="80" w:name="_Toc466971711"/>
      <w:r w:rsidRPr="007B62C2">
        <w:rPr>
          <w:rFonts w:ascii="Times New Roman" w:hAnsi="Times New Roman" w:cs="Times New Roman"/>
        </w:rPr>
        <w:t>MECHANICAL PROPERTY CHANGES DUE TO DEFECT AND HELIUM ACCUMULATION</w:t>
      </w:r>
      <w:bookmarkEnd w:id="79"/>
      <w:bookmarkEnd w:id="80"/>
    </w:p>
    <w:p w14:paraId="6F188F1C" w14:textId="77777777" w:rsidR="0033634C" w:rsidRPr="007B62C2" w:rsidRDefault="0033634C" w:rsidP="00A51F51">
      <w:pPr>
        <w:spacing w:line="480" w:lineRule="auto"/>
        <w:rPr>
          <w:rFonts w:ascii="Times New Roman" w:hAnsi="Times New Roman" w:cs="Times New Roman"/>
          <w:color w:val="000000" w:themeColor="text1"/>
        </w:rPr>
      </w:pPr>
    </w:p>
    <w:p w14:paraId="1C370FDF"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Quantification of the stress and strain produced by helium accumulation in pyrochlores is essential to determining their feasibility as a waste form material.  Materials relieve high stress levels by cracking, which would result in increased leaching of radioactive material into the groundwater.  Due to the artifacts of ion beam irradiation (e.g. bubble chains discussed in Chapter 6) observed in these samples, mechanical property measurements are probably not representative of changes that might occur in a real nuclear waste form.  However, measurements of lattice strain, residual stress, swelling, and hardness are intended to provide a qualitative understanding of mechanical property changes occurring under specific helium accumulation conditions in these materials.  TEM images were analyzed to obtain qualitative information about swelling due to bubble formation.  Lattice strain and residual stresses due to damage and helium accumulation were measured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remains crystalline after irradiation.  Residual stresses were measured using the x-ray thin-film residual stress technique and complement the lattice parameter changes measured using GIXRD in Chapter 6.  </w:t>
      </w:r>
      <w:proofErr w:type="spellStart"/>
      <w:r w:rsidRPr="007B62C2">
        <w:rPr>
          <w:rFonts w:ascii="Times New Roman" w:hAnsi="Times New Roman" w:cs="Times New Roman"/>
          <w:color w:val="000000" w:themeColor="text1"/>
        </w:rPr>
        <w:t>Nanoindentation</w:t>
      </w:r>
      <w:proofErr w:type="spellEnd"/>
      <w:r w:rsidRPr="007B62C2">
        <w:rPr>
          <w:rFonts w:ascii="Times New Roman" w:hAnsi="Times New Roman" w:cs="Times New Roman"/>
          <w:color w:val="000000" w:themeColor="text1"/>
        </w:rPr>
        <w:t xml:space="preserve"> measurements were used to determine hardness and elastic modulus changes due to different damage and helium irradiation conditions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p>
    <w:p w14:paraId="0768AAAB" w14:textId="77777777" w:rsidR="0033634C" w:rsidRPr="007B62C2" w:rsidRDefault="0033634C" w:rsidP="00D44E7A">
      <w:pPr>
        <w:spacing w:line="360" w:lineRule="auto"/>
        <w:jc w:val="both"/>
        <w:rPr>
          <w:rFonts w:ascii="Times New Roman" w:hAnsi="Times New Roman" w:cs="Times New Roman"/>
          <w:color w:val="000000" w:themeColor="text1"/>
        </w:rPr>
      </w:pPr>
    </w:p>
    <w:p w14:paraId="14060C49" w14:textId="5B0E09CB" w:rsidR="0033634C" w:rsidRPr="002D2638" w:rsidRDefault="0033634C" w:rsidP="00251796">
      <w:pPr>
        <w:pStyle w:val="Heading2"/>
      </w:pPr>
      <w:bookmarkStart w:id="81" w:name="_Toc463514683"/>
      <w:bookmarkStart w:id="82" w:name="_Toc466971712"/>
      <w:r w:rsidRPr="007B62C2">
        <w:t>Swelling due to Bubble Formation</w:t>
      </w:r>
      <w:bookmarkEnd w:id="81"/>
      <w:bookmarkEnd w:id="82"/>
    </w:p>
    <w:p w14:paraId="4711FF2C" w14:textId="55BD6E04"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TEM images (Fig 6.4) were analyzed to qualitatively determine the bubble density and swelling produced by 65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helium implantation.  Bubble chains were observed in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 implanted wi</w:t>
      </w:r>
      <w:r w:rsidR="00FA7B3F">
        <w:rPr>
          <w:rFonts w:ascii="Times New Roman" w:hAnsi="Times New Roman" w:cs="Times New Roman"/>
          <w:color w:val="000000" w:themeColor="text1"/>
        </w:rPr>
        <w:t xml:space="preserve">th 65 </w:t>
      </w:r>
      <w:proofErr w:type="spellStart"/>
      <w:r w:rsidR="00FA7B3F">
        <w:rPr>
          <w:rFonts w:ascii="Times New Roman" w:hAnsi="Times New Roman" w:cs="Times New Roman"/>
          <w:color w:val="000000" w:themeColor="text1"/>
        </w:rPr>
        <w:t>keV</w:t>
      </w:r>
      <w:proofErr w:type="spellEnd"/>
      <w:r w:rsidR="00FA7B3F">
        <w:rPr>
          <w:rFonts w:ascii="Times New Roman" w:hAnsi="Times New Roman" w:cs="Times New Roman"/>
          <w:color w:val="000000" w:themeColor="text1"/>
        </w:rPr>
        <w:t xml:space="preserve"> He to a fluence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but may actually be bubble “rafts” penetrating tens of nanometers or more into the sample, parallel to the sample surface.  Because the actual depth of bubble chains or rafts is unknown, the swelling and bubble density could not be precisely determined from TEM images alone.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bubbles remain isolated spheres (Fig 5.8), and bubble swelling and number densities were calculated by assuming a TEM foil thickness of 100 nm.  To quantify the volume swelling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00FA7B3F">
        <w:rPr>
          <w:rFonts w:ascii="Times New Roman" w:hAnsi="Times New Roman" w:cs="Times New Roman"/>
          <w:color w:val="000000" w:themeColor="text1"/>
        </w:rPr>
        <w:t xml:space="preserve">, six 50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50 nm regions at the helium peak were selected in an </w:t>
      </w:r>
      <w:proofErr w:type="spellStart"/>
      <w:r w:rsidRPr="007B62C2">
        <w:rPr>
          <w:rFonts w:ascii="Times New Roman" w:hAnsi="Times New Roman" w:cs="Times New Roman"/>
          <w:color w:val="000000" w:themeColor="text1"/>
        </w:rPr>
        <w:t>underfocused</w:t>
      </w:r>
      <w:proofErr w:type="spellEnd"/>
      <w:r w:rsidRPr="007B62C2">
        <w:rPr>
          <w:rFonts w:ascii="Times New Roman" w:hAnsi="Times New Roman" w:cs="Times New Roman"/>
          <w:color w:val="000000" w:themeColor="text1"/>
        </w:rPr>
        <w:t xml:space="preserve"> TEM image.  The ImageJ </w:t>
      </w:r>
      <w:r w:rsidRPr="007B62C2">
        <w:rPr>
          <w:rFonts w:ascii="Times New Roman" w:hAnsi="Times New Roman" w:cs="Times New Roman"/>
          <w:noProof/>
          <w:color w:val="000000" w:themeColor="text1"/>
        </w:rPr>
        <w:t>[62]</w:t>
      </w:r>
      <w:r w:rsidRPr="007B62C2">
        <w:rPr>
          <w:rFonts w:ascii="Times New Roman" w:hAnsi="Times New Roman" w:cs="Times New Roman"/>
          <w:color w:val="000000" w:themeColor="text1"/>
        </w:rPr>
        <w:t xml:space="preserve"> particle finder was again used to identify the total area </w:t>
      </w:r>
      <w:r w:rsidR="00FA7B3F">
        <w:rPr>
          <w:rFonts w:ascii="Times New Roman" w:hAnsi="Times New Roman" w:cs="Times New Roman"/>
          <w:color w:val="000000" w:themeColor="text1"/>
        </w:rPr>
        <w:t xml:space="preserve">consumed by bubbles in each 50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50 nm square.  To determine the volume swelling, the cross-sectional area calculated by ImageJ was determined by the square area, Eq. 7.1.  This assumes that bubble chains are actually rafts that penetrate throughout the entire TEM foil thickness.  The volume swelling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was estimated to be 6.8 </w:t>
      </w:r>
      <w:r w:rsidRPr="007B62C2">
        <w:rPr>
          <w:rFonts w:ascii="Times New Roman" w:hAnsi="Times New Roman" w:cs="Times New Roman"/>
          <w:color w:val="000000" w:themeColor="text1"/>
        </w:rPr>
        <w:sym w:font="Symbol" w:char="F0B1"/>
      </w:r>
      <w:r w:rsidRPr="007B62C2">
        <w:rPr>
          <w:rFonts w:ascii="Times New Roman" w:hAnsi="Times New Roman" w:cs="Times New Roman"/>
          <w:color w:val="000000" w:themeColor="text1"/>
        </w:rPr>
        <w:t xml:space="preserve"> 0.4 %  by averaging over the six regions. </w:t>
      </w:r>
    </w:p>
    <w:p w14:paraId="18770CBC" w14:textId="77777777" w:rsidR="0033634C" w:rsidRPr="007B62C2" w:rsidRDefault="00FA7B3F" w:rsidP="00D44E7A">
      <w:pPr>
        <w:spacing w:line="360" w:lineRule="auto"/>
        <w:rPr>
          <w:rFonts w:ascii="Times New Roman" w:eastAsiaTheme="minorEastAsia" w:hAnsi="Times New Roman" w:cs="Times New Roman"/>
          <w:color w:val="000000" w:themeColor="text1"/>
        </w:rPr>
      </w:pPr>
      <m:oMathPara>
        <m:oMath>
          <m:f>
            <m:fPr>
              <m:type m:val="skw"/>
              <m:ctrlPr>
                <w:rPr>
                  <w:rFonts w:ascii="Cambria Math" w:hAnsi="Cambria Math" w:cs="Times New Roman"/>
                  <w:i/>
                  <w:color w:val="000000" w:themeColor="text1"/>
                </w:rPr>
              </m:ctrlPr>
            </m:fPr>
            <m:num>
              <m:r>
                <w:rPr>
                  <w:rFonts w:ascii="Cambria Math" w:hAnsi="Cambria Math" w:cs="Times New Roman"/>
                  <w:color w:val="000000" w:themeColor="text1"/>
                </w:rPr>
                <m:t>∆V</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V-</m:t>
              </m:r>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b</m:t>
                  </m:r>
                  <m:r>
                    <w:rPr>
                      <w:rFonts w:ascii="Times New Roman" w:hAnsi="Times New Roman" w:cs="Times New Roman"/>
                      <w:color w:val="000000" w:themeColor="text1"/>
                    </w:rPr>
                    <m:t>u</m:t>
                  </m:r>
                  <m:r>
                    <w:rPr>
                      <w:rFonts w:ascii="Cambria Math" w:hAnsi="Cambria Math" w:cs="Times New Roman"/>
                      <w:color w:val="000000" w:themeColor="text1"/>
                    </w:rPr>
                    <m:t>bbles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den>
          </m:f>
        </m:oMath>
      </m:oMathPara>
    </w:p>
    <w:p w14:paraId="2A30424B" w14:textId="77777777" w:rsidR="0033634C" w:rsidRPr="007B62C2" w:rsidRDefault="00FA7B3F" w:rsidP="00D44E7A">
      <w:pPr>
        <w:spacing w:line="360" w:lineRule="auto"/>
        <w:jc w:val="right"/>
        <w:rPr>
          <w:rFonts w:ascii="Times New Roman" w:hAnsi="Times New Roman" w:cs="Times New Roman"/>
          <w:color w:val="000000" w:themeColor="text1"/>
        </w:rPr>
      </w:pPr>
      <m:oMath>
        <m:f>
          <m:fPr>
            <m:type m:val="skw"/>
            <m:ctrlPr>
              <w:rPr>
                <w:rFonts w:ascii="Cambria Math" w:hAnsi="Cambria Math" w:cs="Times New Roman"/>
                <w:i/>
                <w:color w:val="000000" w:themeColor="text1"/>
              </w:rPr>
            </m:ctrlPr>
          </m:fPr>
          <m:num>
            <m:r>
              <w:rPr>
                <w:rFonts w:ascii="Cambria Math" w:hAnsi="Cambria Math" w:cs="Times New Roman"/>
                <w:color w:val="000000" w:themeColor="text1"/>
              </w:rPr>
              <m:t>∆V</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den>
        </m:f>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bubbles</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o</m:t>
                </m:r>
              </m:sub>
            </m:sSub>
          </m:den>
        </m:f>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(7.1)</w:t>
      </w:r>
    </w:p>
    <w:p w14:paraId="186C015A" w14:textId="21E7EFF8"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Bubbles were identified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using the same image analysis method as was applied to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but proved much less accurate due to the low contrast between bubbles and amorphous material.  Images from the pristine helium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liftout</w:t>
      </w:r>
      <w:proofErr w:type="spellEnd"/>
      <w:r w:rsidRPr="007B62C2">
        <w:rPr>
          <w:rFonts w:ascii="Times New Roman" w:hAnsi="Times New Roman" w:cs="Times New Roman"/>
          <w:color w:val="000000" w:themeColor="text1"/>
        </w:rPr>
        <w:t xml:space="preserve"> had higher contrast than images taken from the amorphous implanted </w:t>
      </w:r>
      <w:proofErr w:type="spellStart"/>
      <w:r w:rsidRPr="007B62C2">
        <w:rPr>
          <w:rFonts w:ascii="Times New Roman" w:hAnsi="Times New Roman" w:cs="Times New Roman"/>
          <w:color w:val="000000" w:themeColor="text1"/>
        </w:rPr>
        <w:t>liftout</w:t>
      </w:r>
      <w:proofErr w:type="spellEnd"/>
      <w:r w:rsidRPr="007B62C2">
        <w:rPr>
          <w:rFonts w:ascii="Times New Roman" w:hAnsi="Times New Roman" w:cs="Times New Roman"/>
          <w:color w:val="000000" w:themeColor="text1"/>
        </w:rPr>
        <w:t>, even though both samples were amorphous</w:t>
      </w:r>
      <w:r w:rsidR="00FA7B3F">
        <w:rPr>
          <w:rFonts w:ascii="Times New Roman" w:hAnsi="Times New Roman" w:cs="Times New Roman"/>
          <w:color w:val="000000" w:themeColor="text1"/>
        </w:rPr>
        <w:t xml:space="preserve"> during the imaging.  Seven 50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50 nm regions were selected from an </w:t>
      </w:r>
      <w:proofErr w:type="spellStart"/>
      <w:r w:rsidRPr="007B62C2">
        <w:rPr>
          <w:rFonts w:ascii="Times New Roman" w:hAnsi="Times New Roman" w:cs="Times New Roman"/>
          <w:color w:val="000000" w:themeColor="text1"/>
        </w:rPr>
        <w:t>underfocused</w:t>
      </w:r>
      <w:proofErr w:type="spellEnd"/>
      <w:r w:rsidRPr="007B62C2">
        <w:rPr>
          <w:rFonts w:ascii="Times New Roman" w:hAnsi="Times New Roman" w:cs="Times New Roman"/>
          <w:color w:val="000000" w:themeColor="text1"/>
        </w:rPr>
        <w:t xml:space="preserve"> pristine + helium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image, which had an average estimated volume swelling of 0.17 </w:t>
      </w:r>
      <w:r w:rsidRPr="007B62C2">
        <w:rPr>
          <w:rFonts w:ascii="Times New Roman" w:hAnsi="Times New Roman" w:cs="Times New Roman"/>
          <w:color w:val="000000" w:themeColor="text1"/>
        </w:rPr>
        <w:sym w:font="Symbol" w:char="F0B1"/>
      </w:r>
      <w:r w:rsidR="00FA7B3F">
        <w:rPr>
          <w:rFonts w:ascii="Times New Roman" w:hAnsi="Times New Roman" w:cs="Times New Roman"/>
          <w:color w:val="000000" w:themeColor="text1"/>
        </w:rPr>
        <w:t xml:space="preserve"> 0.04 %.  Seven 50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50 nm regions were also selected in pre-damaged + helium-implanted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had an estimated average volume swelling of 0.08 </w:t>
      </w:r>
      <w:r w:rsidRPr="007B62C2">
        <w:rPr>
          <w:rFonts w:ascii="Times New Roman" w:hAnsi="Times New Roman" w:cs="Times New Roman"/>
          <w:color w:val="000000" w:themeColor="text1"/>
        </w:rPr>
        <w:sym w:font="Symbol" w:char="F0B1"/>
      </w:r>
      <w:r w:rsidRPr="007B62C2">
        <w:rPr>
          <w:rFonts w:ascii="Times New Roman" w:hAnsi="Times New Roman" w:cs="Times New Roman"/>
          <w:color w:val="000000" w:themeColor="text1"/>
        </w:rPr>
        <w:t xml:space="preserve"> 0.2 %.  Estimated volume swelling is larger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because bubble “chains” observed in cross-section were assumed to be “rafts” penetrating throughout the entire TEM foil thickness;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bubbles were assumed to be isolated spheres and the measured radii were used to calculate the total bubble volume.  Of course, bubble “chains” observed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may not actually be “rafts,” which would make the volume swelling much smaller.</w:t>
      </w:r>
    </w:p>
    <w:p w14:paraId="027CA5D4" w14:textId="77777777" w:rsidR="0033634C" w:rsidRPr="007B62C2" w:rsidRDefault="0033634C" w:rsidP="00D44E7A">
      <w:pPr>
        <w:spacing w:line="360" w:lineRule="auto"/>
        <w:rPr>
          <w:rFonts w:ascii="Times New Roman" w:hAnsi="Times New Roman" w:cs="Times New Roman"/>
          <w:color w:val="000000" w:themeColor="text1"/>
        </w:rPr>
      </w:pPr>
    </w:p>
    <w:p w14:paraId="262AF674" w14:textId="3DCD3E73" w:rsidR="0033634C" w:rsidRPr="002D2638" w:rsidRDefault="0033634C" w:rsidP="00251796">
      <w:pPr>
        <w:pStyle w:val="Heading2"/>
      </w:pPr>
      <w:bookmarkStart w:id="83" w:name="_Toc463514684"/>
      <w:bookmarkStart w:id="84" w:name="_Toc466971713"/>
      <w:r w:rsidRPr="007B62C2">
        <w:t>Hardness Changes due to Helium Accumulation</w:t>
      </w:r>
      <w:bookmarkEnd w:id="83"/>
      <w:bookmarkEnd w:id="84"/>
    </w:p>
    <w:p w14:paraId="593D872B" w14:textId="1060BBCD"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Preliminary hardness measurements were done 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irradiated with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plus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irradiation at up to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and, in </w:t>
      </w:r>
    </w:p>
    <w:p w14:paraId="28775650" w14:textId="6941F13A" w:rsidR="0033634C"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some cases, post-irradiated with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to simulate the effects of radiation damage occurring after helium is already present in the sample.  Experiments were performed using an Agilent </w:t>
      </w:r>
      <w:proofErr w:type="spellStart"/>
      <w:r w:rsidRPr="007B62C2">
        <w:rPr>
          <w:rFonts w:ascii="Times New Roman" w:hAnsi="Times New Roman" w:cs="Times New Roman"/>
          <w:color w:val="000000" w:themeColor="text1"/>
        </w:rPr>
        <w:t>Nanoindenter</w:t>
      </w:r>
      <w:proofErr w:type="spellEnd"/>
      <w:r w:rsidRPr="007B62C2">
        <w:rPr>
          <w:rFonts w:ascii="Times New Roman" w:hAnsi="Times New Roman" w:cs="Times New Roman"/>
          <w:color w:val="000000" w:themeColor="text1"/>
        </w:rPr>
        <w:t xml:space="preserve"> XP, a diamond </w:t>
      </w:r>
      <w:proofErr w:type="spellStart"/>
      <w:r w:rsidRPr="007B62C2">
        <w:rPr>
          <w:rFonts w:ascii="Times New Roman" w:hAnsi="Times New Roman" w:cs="Times New Roman"/>
          <w:color w:val="000000" w:themeColor="text1"/>
        </w:rPr>
        <w:t>Berkovich</w:t>
      </w:r>
      <w:proofErr w:type="spellEnd"/>
      <w:r w:rsidRPr="007B62C2">
        <w:rPr>
          <w:rFonts w:ascii="Times New Roman" w:hAnsi="Times New Roman" w:cs="Times New Roman"/>
          <w:color w:val="000000" w:themeColor="text1"/>
        </w:rPr>
        <w:t xml:space="preserve"> indenter, and the continuous stiffness measurement technique.  For each specimen, the 10 meas</w:t>
      </w:r>
      <w:r w:rsidR="00FA7B3F">
        <w:rPr>
          <w:rFonts w:ascii="Times New Roman" w:hAnsi="Times New Roman" w:cs="Times New Roman"/>
          <w:color w:val="000000" w:themeColor="text1"/>
        </w:rPr>
        <w:t xml:space="preserve">urements were performed in a 5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2 array with 30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spacing in the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and </w:t>
      </w:r>
      <w:r w:rsidRPr="007B62C2">
        <w:rPr>
          <w:rFonts w:ascii="Times New Roman" w:hAnsi="Times New Roman" w:cs="Times New Roman"/>
          <w:i/>
          <w:color w:val="000000" w:themeColor="text1"/>
        </w:rPr>
        <w:t>y</w:t>
      </w:r>
      <w:r w:rsidRPr="007B62C2">
        <w:rPr>
          <w:rFonts w:ascii="Times New Roman" w:hAnsi="Times New Roman" w:cs="Times New Roman"/>
          <w:color w:val="000000" w:themeColor="text1"/>
        </w:rPr>
        <w:t xml:space="preserve"> directions.  Error bars in figures represent one standard deviation from the mean.  Average hardness and elastic modulus curves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respectively, are provided in Fig</w:t>
      </w:r>
      <w:r w:rsidR="002D2638">
        <w:rPr>
          <w:rFonts w:ascii="Times New Roman" w:hAnsi="Times New Roman" w:cs="Times New Roman"/>
          <w:color w:val="000000" w:themeColor="text1"/>
        </w:rPr>
        <w:t>s</w:t>
      </w:r>
      <w:r w:rsidRPr="007B62C2">
        <w:rPr>
          <w:rFonts w:ascii="Times New Roman" w:hAnsi="Times New Roman" w:cs="Times New Roman"/>
          <w:color w:val="000000" w:themeColor="text1"/>
        </w:rPr>
        <w:t xml:space="preserve"> </w:t>
      </w:r>
      <w:r w:rsidR="002D2638">
        <w:rPr>
          <w:rFonts w:ascii="Times New Roman" w:hAnsi="Times New Roman" w:cs="Times New Roman"/>
          <w:color w:val="000000" w:themeColor="text1"/>
        </w:rPr>
        <w:t>A.1 and A.</w:t>
      </w:r>
      <w:r w:rsidRPr="007B62C2">
        <w:rPr>
          <w:rFonts w:ascii="Times New Roman" w:hAnsi="Times New Roman" w:cs="Times New Roman"/>
          <w:color w:val="000000" w:themeColor="text1"/>
        </w:rPr>
        <w:t xml:space="preserve">2 of the Appendix.  A summary of the average hardness and elastic modulus at the helium implantation peak, for the irradiation conditions studied, is provided in Table 7.1.  </w:t>
      </w:r>
    </w:p>
    <w:p w14:paraId="0536FECD" w14:textId="77777777" w:rsidR="0033634C" w:rsidRPr="007B62C2" w:rsidRDefault="0033634C" w:rsidP="00D44E7A">
      <w:pPr>
        <w:spacing w:line="360" w:lineRule="auto"/>
        <w:jc w:val="both"/>
        <w:rPr>
          <w:rFonts w:ascii="Times New Roman" w:hAnsi="Times New Roman" w:cs="Times New Roman"/>
          <w:color w:val="000000" w:themeColor="text1"/>
        </w:rPr>
      </w:pPr>
    </w:p>
    <w:p w14:paraId="29D9B9BE" w14:textId="77777777" w:rsidR="0033634C" w:rsidRPr="007B62C2" w:rsidRDefault="0033634C" w:rsidP="00D50E15">
      <w:pPr>
        <w:rPr>
          <w:rFonts w:ascii="Times New Roman" w:hAnsi="Times New Roman" w:cs="Times New Roman"/>
          <w:b/>
          <w:color w:val="000000" w:themeColor="text1"/>
        </w:rPr>
      </w:pPr>
    </w:p>
    <w:p w14:paraId="20B77B80" w14:textId="77777777" w:rsidR="0033634C" w:rsidRPr="007B62C2" w:rsidRDefault="0033634C" w:rsidP="00D50E15">
      <w:pPr>
        <w:rPr>
          <w:rFonts w:ascii="Times New Roman" w:hAnsi="Times New Roman" w:cs="Times New Roman"/>
          <w:color w:val="000000" w:themeColor="text1"/>
        </w:rPr>
      </w:pPr>
      <w:bookmarkStart w:id="85" w:name="_Toc466971611"/>
      <w:r w:rsidRPr="007B62C2">
        <w:rPr>
          <w:rFonts w:ascii="Times New Roman" w:hAnsi="Times New Roman" w:cs="Times New Roman"/>
        </w:rPr>
        <w:t xml:space="preserve">Table </w:t>
      </w:r>
      <w:r w:rsidRPr="007B62C2">
        <w:rPr>
          <w:rFonts w:ascii="Times New Roman" w:hAnsi="Times New Roman" w:cs="Times New Roman"/>
        </w:rPr>
        <w:fldChar w:fldCharType="begin"/>
      </w:r>
      <w:r w:rsidRPr="007B62C2">
        <w:rPr>
          <w:rFonts w:ascii="Times New Roman" w:hAnsi="Times New Roman" w:cs="Times New Roman"/>
        </w:rPr>
        <w:instrText xml:space="preserve"> STYLEREF 1 \s </w:instrText>
      </w:r>
      <w:r w:rsidRPr="007B62C2">
        <w:rPr>
          <w:rFonts w:ascii="Times New Roman" w:hAnsi="Times New Roman" w:cs="Times New Roman"/>
        </w:rPr>
        <w:fldChar w:fldCharType="separate"/>
      </w:r>
      <w:r w:rsidR="00AD6C6F">
        <w:rPr>
          <w:rFonts w:ascii="Times New Roman" w:hAnsi="Times New Roman" w:cs="Times New Roman"/>
          <w:noProof/>
        </w:rPr>
        <w:t>7</w:t>
      </w:r>
      <w:r w:rsidRPr="007B62C2">
        <w:rPr>
          <w:rFonts w:ascii="Times New Roman" w:hAnsi="Times New Roman" w:cs="Times New Roman"/>
        </w:rPr>
        <w:fldChar w:fldCharType="end"/>
      </w:r>
      <w:r w:rsidRPr="007B62C2">
        <w:rPr>
          <w:rFonts w:ascii="Times New Roman" w:hAnsi="Times New Roman" w:cs="Times New Roman"/>
        </w:rPr>
        <w:t>.</w:t>
      </w:r>
      <w:r w:rsidRPr="007B62C2">
        <w:rPr>
          <w:rFonts w:ascii="Times New Roman" w:hAnsi="Times New Roman" w:cs="Times New Roman"/>
        </w:rPr>
        <w:fldChar w:fldCharType="begin"/>
      </w:r>
      <w:r w:rsidRPr="007B62C2">
        <w:rPr>
          <w:rFonts w:ascii="Times New Roman" w:hAnsi="Times New Roman" w:cs="Times New Roman"/>
        </w:rPr>
        <w:instrText xml:space="preserve"> SEQ Table \* ARABIC \s 1 </w:instrText>
      </w:r>
      <w:r w:rsidRPr="007B62C2">
        <w:rPr>
          <w:rFonts w:ascii="Times New Roman" w:hAnsi="Times New Roman" w:cs="Times New Roman"/>
        </w:rPr>
        <w:fldChar w:fldCharType="separate"/>
      </w:r>
      <w:r w:rsidR="00AD6C6F">
        <w:rPr>
          <w:rFonts w:ascii="Times New Roman" w:hAnsi="Times New Roman" w:cs="Times New Roman"/>
          <w:noProof/>
        </w:rPr>
        <w:t>1</w:t>
      </w:r>
      <w:r w:rsidRPr="007B62C2">
        <w:rPr>
          <w:rFonts w:ascii="Times New Roman" w:hAnsi="Times New Roman" w:cs="Times New Roman"/>
        </w:rPr>
        <w:fldChar w:fldCharType="end"/>
      </w:r>
      <w:r w:rsidRPr="007B62C2">
        <w:rPr>
          <w:rFonts w:ascii="Times New Roman" w:hAnsi="Times New Roman" w:cs="Times New Roman"/>
        </w:rPr>
        <w:t xml:space="preserve"> </w:t>
      </w:r>
      <w:r w:rsidRPr="007B62C2">
        <w:rPr>
          <w:rFonts w:ascii="Times New Roman" w:hAnsi="Times New Roman" w:cs="Times New Roman"/>
          <w:color w:val="000000" w:themeColor="text1"/>
        </w:rPr>
        <w:t xml:space="preserve">Hardness and elastic modulus, measured by </w:t>
      </w:r>
      <w:proofErr w:type="spellStart"/>
      <w:r w:rsidRPr="007B62C2">
        <w:rPr>
          <w:rFonts w:ascii="Times New Roman" w:hAnsi="Times New Roman" w:cs="Times New Roman"/>
          <w:color w:val="000000" w:themeColor="text1"/>
        </w:rPr>
        <w:t>nanoindentation</w:t>
      </w:r>
      <w:proofErr w:type="spellEnd"/>
      <w:r w:rsidRPr="007B62C2">
        <w:rPr>
          <w:rFonts w:ascii="Times New Roman" w:hAnsi="Times New Roman" w:cs="Times New Roman"/>
          <w:color w:val="000000" w:themeColor="text1"/>
        </w:rPr>
        <w:t>, averaged between depths of 500-800 nm (location of helium peak).</w:t>
      </w:r>
      <w:bookmarkEnd w:id="85"/>
    </w:p>
    <w:p w14:paraId="3A09B04C" w14:textId="77777777" w:rsidR="0033634C" w:rsidRPr="007B62C2" w:rsidRDefault="0033634C" w:rsidP="00AB695D">
      <w:pPr>
        <w:jc w:val="center"/>
        <w:rPr>
          <w:rFonts w:ascii="Times New Roman" w:hAnsi="Times New Roman" w:cs="Times New Roman"/>
          <w:color w:val="000000" w:themeColor="text1"/>
        </w:rPr>
      </w:pPr>
      <w:r w:rsidRPr="007B62C2">
        <w:rPr>
          <w:rFonts w:ascii="Times New Roman" w:hAnsi="Times New Roman" w:cs="Times New Roman"/>
          <w:noProof/>
          <w:color w:val="000000" w:themeColor="text1"/>
        </w:rPr>
        <w:drawing>
          <wp:inline distT="0" distB="0" distL="0" distR="0" wp14:anchorId="29ED8AB1" wp14:editId="18EE77F4">
            <wp:extent cx="4876800" cy="169989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r="11111"/>
                    <a:stretch/>
                  </pic:blipFill>
                  <pic:spPr bwMode="auto">
                    <a:xfrm>
                      <a:off x="0" y="0"/>
                      <a:ext cx="4876800" cy="1699895"/>
                    </a:xfrm>
                    <a:prstGeom prst="rect">
                      <a:avLst/>
                    </a:prstGeom>
                    <a:ln>
                      <a:noFill/>
                    </a:ln>
                    <a:extLst>
                      <a:ext uri="{53640926-AAD7-44D8-BBD7-CCE9431645EC}">
                        <a14:shadowObscured xmlns:a14="http://schemas.microsoft.com/office/drawing/2010/main"/>
                      </a:ext>
                    </a:extLst>
                  </pic:spPr>
                </pic:pic>
              </a:graphicData>
            </a:graphic>
          </wp:inline>
        </w:drawing>
      </w:r>
    </w:p>
    <w:p w14:paraId="20BD2270" w14:textId="77777777" w:rsidR="0033634C" w:rsidRDefault="0033634C" w:rsidP="00D44E7A">
      <w:pPr>
        <w:spacing w:line="360" w:lineRule="auto"/>
        <w:rPr>
          <w:rFonts w:ascii="Times New Roman" w:hAnsi="Times New Roman" w:cs="Times New Roman"/>
          <w:color w:val="000000" w:themeColor="text1"/>
        </w:rPr>
      </w:pPr>
    </w:p>
    <w:p w14:paraId="12DED977" w14:textId="77777777" w:rsidR="0033634C" w:rsidRPr="007B62C2" w:rsidRDefault="0033634C" w:rsidP="00D44E7A">
      <w:pPr>
        <w:spacing w:line="360" w:lineRule="auto"/>
        <w:rPr>
          <w:rFonts w:ascii="Times New Roman" w:hAnsi="Times New Roman" w:cs="Times New Roman"/>
          <w:color w:val="000000" w:themeColor="text1"/>
        </w:rPr>
      </w:pPr>
    </w:p>
    <w:p w14:paraId="0A49553E" w14:textId="67870F54"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Hardness and elastic modulus were averaged over depths from 500 to 800 nm, the location of the helium implantation peak.  Although this region may be influenced by the </w:t>
      </w:r>
      <w:proofErr w:type="spellStart"/>
      <w:r w:rsidRPr="007B62C2">
        <w:rPr>
          <w:rFonts w:ascii="Times New Roman" w:hAnsi="Times New Roman" w:cs="Times New Roman"/>
          <w:color w:val="000000" w:themeColor="text1"/>
        </w:rPr>
        <w:t>unirradiated</w:t>
      </w:r>
      <w:proofErr w:type="spellEnd"/>
      <w:r w:rsidRPr="007B62C2">
        <w:rPr>
          <w:rFonts w:ascii="Times New Roman" w:hAnsi="Times New Roman" w:cs="Times New Roman"/>
          <w:color w:val="000000" w:themeColor="text1"/>
        </w:rPr>
        <w:t xml:space="preserve"> material (Au irradiation depth is ~1.5 microns), the shallow indents could not be utilized due to large error associated with hand polishing and porosity (see Fig</w:t>
      </w:r>
      <w:r w:rsidR="002D2638">
        <w:rPr>
          <w:rFonts w:ascii="Times New Roman" w:hAnsi="Times New Roman" w:cs="Times New Roman"/>
          <w:color w:val="000000" w:themeColor="text1"/>
        </w:rPr>
        <w:t>s</w:t>
      </w:r>
      <w:r w:rsidRPr="007B62C2">
        <w:rPr>
          <w:rFonts w:ascii="Times New Roman" w:hAnsi="Times New Roman" w:cs="Times New Roman"/>
          <w:color w:val="000000" w:themeColor="text1"/>
        </w:rPr>
        <w:t xml:space="preserve"> </w:t>
      </w:r>
      <w:r w:rsidR="002D2638">
        <w:rPr>
          <w:rFonts w:ascii="Times New Roman" w:hAnsi="Times New Roman" w:cs="Times New Roman"/>
          <w:color w:val="000000" w:themeColor="text1"/>
        </w:rPr>
        <w:t>A.1 and A.</w:t>
      </w:r>
      <w:r w:rsidRPr="007B62C2">
        <w:rPr>
          <w:rFonts w:ascii="Times New Roman" w:hAnsi="Times New Roman" w:cs="Times New Roman"/>
          <w:color w:val="000000" w:themeColor="text1"/>
        </w:rPr>
        <w:t xml:space="preserve">2 in the Appendix).  Due to the errors associated with these measurements, the hardness and modulus values are meant to provide qualitative differences between the irradiation conditions.  Error was calculated using the standard deviation of the average and dividing by the square root of the number of data points.  In general, the measured elastic modulus was ~100 </w:t>
      </w:r>
      <w:proofErr w:type="spellStart"/>
      <w:r w:rsidRPr="007B62C2">
        <w:rPr>
          <w:rFonts w:ascii="Times New Roman" w:hAnsi="Times New Roman" w:cs="Times New Roman"/>
          <w:color w:val="000000" w:themeColor="text1"/>
        </w:rPr>
        <w:t>GPa</w:t>
      </w:r>
      <w:proofErr w:type="spellEnd"/>
      <w:r w:rsidRPr="007B62C2">
        <w:rPr>
          <w:rFonts w:ascii="Times New Roman" w:hAnsi="Times New Roman" w:cs="Times New Roman"/>
          <w:color w:val="000000" w:themeColor="text1"/>
        </w:rPr>
        <w:t xml:space="preserve"> higher and the hardness ~4 </w:t>
      </w:r>
      <w:proofErr w:type="spellStart"/>
      <w:r w:rsidRPr="007B62C2">
        <w:rPr>
          <w:rFonts w:ascii="Times New Roman" w:hAnsi="Times New Roman" w:cs="Times New Roman"/>
          <w:color w:val="000000" w:themeColor="text1"/>
        </w:rPr>
        <w:t>GPa</w:t>
      </w:r>
      <w:proofErr w:type="spellEnd"/>
      <w:r w:rsidRPr="007B62C2">
        <w:rPr>
          <w:rFonts w:ascii="Times New Roman" w:hAnsi="Times New Roman" w:cs="Times New Roman"/>
          <w:color w:val="000000" w:themeColor="text1"/>
        </w:rPr>
        <w:t xml:space="preserve"> higher in pristine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than in pristine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which could be due to higher porosity in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This is expected considering that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is more difficult to synthesize into dense pellets than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modulus and hardness decreased significantly after irradiation with 7 MeV Au</w:t>
      </w:r>
      <w:r w:rsidRPr="007B62C2">
        <w:rPr>
          <w:rFonts w:ascii="Times New Roman" w:hAnsi="Times New Roman" w:cs="Times New Roman"/>
          <w:color w:val="000000" w:themeColor="text1"/>
          <w:vertAlign w:val="superscript"/>
        </w:rPr>
        <w:t>3+</w:t>
      </w:r>
      <w:r w:rsidR="00FA7B3F">
        <w:rPr>
          <w:rFonts w:ascii="Times New Roman" w:hAnsi="Times New Roman" w:cs="Times New Roman"/>
          <w:color w:val="000000" w:themeColor="text1"/>
        </w:rPr>
        <w:t xml:space="preserve"> to a fluence of 2.2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during which the material undergoes a pyrochlore to amorphous phase transformation.  Hardness and elastic modulus have been shown to decrease with increasing cumulative alpha-decay dose in </w:t>
      </w:r>
      <w:r w:rsidRPr="007B62C2">
        <w:rPr>
          <w:rFonts w:ascii="Times New Roman" w:hAnsi="Times New Roman" w:cs="Times New Roman"/>
          <w:color w:val="000000" w:themeColor="text1"/>
          <w:vertAlign w:val="superscript"/>
        </w:rPr>
        <w:t>244</w:t>
      </w:r>
      <w:r w:rsidRPr="007B62C2">
        <w:rPr>
          <w:rFonts w:ascii="Times New Roman" w:hAnsi="Times New Roman" w:cs="Times New Roman"/>
          <w:color w:val="000000" w:themeColor="text1"/>
        </w:rPr>
        <w:t>Cm doped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r>
        <w:rPr>
          <w:rFonts w:ascii="Times New Roman" w:hAnsi="Times New Roman" w:cs="Times New Roman"/>
          <w:noProof/>
          <w:color w:val="000000" w:themeColor="text1"/>
        </w:rPr>
        <w:t>[79]</w:t>
      </w:r>
      <w:r w:rsidRPr="007B62C2">
        <w:rPr>
          <w:rFonts w:ascii="Times New Roman" w:hAnsi="Times New Roman" w:cs="Times New Roman"/>
          <w:color w:val="000000" w:themeColor="text1"/>
        </w:rPr>
        <w:t>.  The modulus and hardness decreased to a lesser extent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Subsequent helium irradiation with</w:t>
      </w:r>
      <w:r w:rsidR="00FA7B3F">
        <w:rPr>
          <w:rFonts w:ascii="Times New Roman" w:hAnsi="Times New Roman" w:cs="Times New Roman"/>
          <w:color w:val="000000" w:themeColor="text1"/>
        </w:rPr>
        <w:t xml:space="preserv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caused more har</w:t>
      </w:r>
      <w:r w:rsidR="00FA7B3F">
        <w:rPr>
          <w:rFonts w:ascii="Times New Roman" w:hAnsi="Times New Roman" w:cs="Times New Roman"/>
          <w:color w:val="000000" w:themeColor="text1"/>
        </w:rPr>
        <w:t xml:space="preserve">dening than irradiation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in both materials.  Post-helium implantation irradiation with 7 MeV Au</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caused hardening in both materials;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hardness was only moderately increased, but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hardness increased beyond the pristine hardness value.  The elastic modulus returned to almost t</w:t>
      </w:r>
      <w:r w:rsidR="00FA7B3F">
        <w:rPr>
          <w:rFonts w:ascii="Times New Roman" w:hAnsi="Times New Roman" w:cs="Times New Roman"/>
          <w:color w:val="000000" w:themeColor="text1"/>
        </w:rPr>
        <w:t xml:space="preserve">he pristine value after Au + 2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 Au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but remained ~80 </w:t>
      </w:r>
      <w:proofErr w:type="spellStart"/>
      <w:r w:rsidRPr="007B62C2">
        <w:rPr>
          <w:rFonts w:ascii="Times New Roman" w:hAnsi="Times New Roman" w:cs="Times New Roman"/>
          <w:color w:val="000000" w:themeColor="text1"/>
        </w:rPr>
        <w:t>GPa</w:t>
      </w:r>
      <w:proofErr w:type="spellEnd"/>
      <w:r w:rsidRPr="007B62C2">
        <w:rPr>
          <w:rFonts w:ascii="Times New Roman" w:hAnsi="Times New Roman" w:cs="Times New Roman"/>
          <w:color w:val="000000" w:themeColor="text1"/>
        </w:rPr>
        <w:t xml:space="preserve"> below the pristine value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Literature values for hardness and elastic modulus as a function of </w:t>
      </w:r>
      <w:proofErr w:type="spellStart"/>
      <w:r w:rsidRPr="007B62C2">
        <w:rPr>
          <w:rFonts w:ascii="Times New Roman" w:hAnsi="Times New Roman" w:cs="Times New Roman"/>
          <w:color w:val="000000" w:themeColor="text1"/>
        </w:rPr>
        <w:t>Ar</w:t>
      </w:r>
      <w:proofErr w:type="spellEnd"/>
      <w:r w:rsidRPr="007B62C2">
        <w:rPr>
          <w:rFonts w:ascii="Times New Roman" w:hAnsi="Times New Roman" w:cs="Times New Roman"/>
          <w:color w:val="000000" w:themeColor="text1"/>
        </w:rPr>
        <w:t xml:space="preserve"> irradiation dose show a significant increase in hardness up to the dpa required for a pyrochlore to defect-fluorite phase transformation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followed by a decrease in hardness and elastic modulus as a function of irradiation dose for all </w:t>
      </w:r>
      <w:proofErr w:type="spellStart"/>
      <w:r w:rsidRPr="007B62C2">
        <w:rPr>
          <w:rFonts w:ascii="Times New Roman" w:hAnsi="Times New Roman" w:cs="Times New Roman"/>
          <w:color w:val="000000" w:themeColor="text1"/>
        </w:rPr>
        <w:t>fluences</w:t>
      </w:r>
      <w:proofErr w:type="spellEnd"/>
      <w:r w:rsidRPr="007B62C2">
        <w:rPr>
          <w:rFonts w:ascii="Times New Roman" w:hAnsi="Times New Roman" w:cs="Times New Roman"/>
          <w:color w:val="000000" w:themeColor="text1"/>
        </w:rPr>
        <w:t xml:space="preserve"> beyond that point </w:t>
      </w:r>
      <w:r>
        <w:rPr>
          <w:rFonts w:ascii="Times New Roman" w:hAnsi="Times New Roman" w:cs="Times New Roman"/>
          <w:noProof/>
          <w:color w:val="000000" w:themeColor="text1"/>
        </w:rPr>
        <w:t>[80]</w:t>
      </w:r>
      <w:r w:rsidRPr="007B62C2">
        <w:rPr>
          <w:rFonts w:ascii="Times New Roman" w:hAnsi="Times New Roman" w:cs="Times New Roman"/>
          <w:color w:val="000000" w:themeColor="text1"/>
        </w:rPr>
        <w:t>.  The absolute values measured for hardness and elastic modulus in this experiment differ from literature values, which is likely due to variations in the porosity, so only general trends could be compared.</w:t>
      </w:r>
    </w:p>
    <w:p w14:paraId="3A57E90A" w14:textId="7CA05A03" w:rsidR="0033634C" w:rsidRPr="00C068F1" w:rsidRDefault="0033634C" w:rsidP="00D44E7A">
      <w:pPr>
        <w:spacing w:line="360" w:lineRule="auto"/>
        <w:jc w:val="both"/>
        <w:rPr>
          <w:rFonts w:ascii="Times New Roman" w:hAnsi="Times New Roman" w:cs="Times New Roman"/>
        </w:rPr>
      </w:pPr>
      <w:r w:rsidRPr="007B62C2">
        <w:rPr>
          <w:rFonts w:ascii="Times New Roman" w:hAnsi="Times New Roman" w:cs="Times New Roman"/>
          <w:color w:val="000000" w:themeColor="text1"/>
        </w:rPr>
        <w:t xml:space="preserve">      After bubbles were observed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that was pre-damaged an</w:t>
      </w:r>
      <w:r w:rsidR="00FA7B3F">
        <w:rPr>
          <w:rFonts w:ascii="Times New Roman" w:hAnsi="Times New Roman" w:cs="Times New Roman"/>
          <w:color w:val="000000" w:themeColor="text1"/>
        </w:rPr>
        <w:t xml:space="preserve">d irradiated at 200 </w:t>
      </w:r>
      <w:proofErr w:type="spellStart"/>
      <w:r w:rsidR="00FA7B3F">
        <w:rPr>
          <w:rFonts w:ascii="Times New Roman" w:hAnsi="Times New Roman" w:cs="Times New Roman"/>
          <w:color w:val="000000" w:themeColor="text1"/>
        </w:rPr>
        <w:t>keV</w:t>
      </w:r>
      <w:proofErr w:type="spellEnd"/>
      <w:r w:rsidR="00FA7B3F">
        <w:rPr>
          <w:rFonts w:ascii="Times New Roman" w:hAnsi="Times New Roman" w:cs="Times New Roman"/>
          <w:color w:val="000000" w:themeColor="text1"/>
        </w:rPr>
        <w:t xml:space="preserve">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(Chapter 6), </w:t>
      </w:r>
      <w:proofErr w:type="spellStart"/>
      <w:r w:rsidRPr="007B62C2">
        <w:rPr>
          <w:rFonts w:ascii="Times New Roman" w:hAnsi="Times New Roman" w:cs="Times New Roman"/>
          <w:color w:val="000000" w:themeColor="text1"/>
        </w:rPr>
        <w:t>nanoindentation</w:t>
      </w:r>
      <w:proofErr w:type="spellEnd"/>
      <w:r w:rsidRPr="007B62C2">
        <w:rPr>
          <w:rFonts w:ascii="Times New Roman" w:hAnsi="Times New Roman" w:cs="Times New Roman"/>
          <w:color w:val="000000" w:themeColor="text1"/>
        </w:rPr>
        <w:t xml:space="preserve"> measurements were repeated on the pristine and He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An </w:t>
      </w:r>
      <w:proofErr w:type="spellStart"/>
      <w:r w:rsidRPr="007B62C2">
        <w:rPr>
          <w:rFonts w:ascii="Times New Roman" w:hAnsi="Times New Roman" w:cs="Times New Roman"/>
        </w:rPr>
        <w:t>iMicro</w:t>
      </w:r>
      <w:proofErr w:type="spellEnd"/>
      <w:r w:rsidRPr="007B62C2">
        <w:rPr>
          <w:rFonts w:ascii="Times New Roman" w:hAnsi="Times New Roman" w:cs="Times New Roman"/>
        </w:rPr>
        <w:t xml:space="preserve"> </w:t>
      </w:r>
      <w:proofErr w:type="spellStart"/>
      <w:r w:rsidRPr="007B62C2">
        <w:rPr>
          <w:rFonts w:ascii="Times New Roman" w:hAnsi="Times New Roman" w:cs="Times New Roman"/>
        </w:rPr>
        <w:t>Nanoindenter</w:t>
      </w:r>
      <w:proofErr w:type="spellEnd"/>
      <w:r w:rsidRPr="007B62C2">
        <w:rPr>
          <w:rFonts w:ascii="Times New Roman" w:hAnsi="Times New Roman" w:cs="Times New Roman"/>
        </w:rPr>
        <w:t xml:space="preserve"> (</w:t>
      </w:r>
      <w:proofErr w:type="spellStart"/>
      <w:r w:rsidRPr="007B62C2">
        <w:rPr>
          <w:rFonts w:ascii="Times New Roman" w:hAnsi="Times New Roman" w:cs="Times New Roman"/>
        </w:rPr>
        <w:t>Nanomechanics</w:t>
      </w:r>
      <w:proofErr w:type="spellEnd"/>
      <w:r w:rsidRPr="007B62C2">
        <w:rPr>
          <w:rFonts w:ascii="Times New Roman" w:hAnsi="Times New Roman" w:cs="Times New Roman"/>
        </w:rPr>
        <w:t xml:space="preserve">, Inc., Oak Ridge, TN) was used for all indentations.  An InForce1000 actuator was used to reach loads beyond 50 </w:t>
      </w:r>
      <w:proofErr w:type="spellStart"/>
      <w:r w:rsidRPr="007B62C2">
        <w:rPr>
          <w:rFonts w:ascii="Times New Roman" w:hAnsi="Times New Roman" w:cs="Times New Roman"/>
        </w:rPr>
        <w:t>mN</w:t>
      </w:r>
      <w:proofErr w:type="spellEnd"/>
      <w:r w:rsidRPr="007B62C2">
        <w:rPr>
          <w:rFonts w:ascii="Times New Roman" w:hAnsi="Times New Roman" w:cs="Times New Roman"/>
        </w:rPr>
        <w:t xml:space="preserve">. The indenter tip utilized was a diamond </w:t>
      </w:r>
      <w:proofErr w:type="spellStart"/>
      <w:r w:rsidRPr="007B62C2">
        <w:rPr>
          <w:rFonts w:ascii="Times New Roman" w:hAnsi="Times New Roman" w:cs="Times New Roman"/>
        </w:rPr>
        <w:t>Berkovich</w:t>
      </w:r>
      <w:proofErr w:type="spellEnd"/>
      <w:r w:rsidRPr="007B62C2">
        <w:rPr>
          <w:rFonts w:ascii="Times New Roman" w:hAnsi="Times New Roman" w:cs="Times New Roman"/>
        </w:rPr>
        <w:t xml:space="preserve">.  Before running the indentations on the samples, the area function of the tip was found after running a tip calibration on reference sample fused silica. The proper area function is needed to be confident that the elastic modulus and hardness results are accurate.  </w:t>
      </w:r>
      <w:r w:rsidRPr="007B62C2">
        <w:rPr>
          <w:rFonts w:ascii="Times New Roman" w:hAnsi="Times New Roman" w:cs="Times New Roman"/>
          <w:color w:val="000000" w:themeColor="text1"/>
        </w:rPr>
        <w:t xml:space="preserve">Hardness and modulus were calculated by averaging over 100 indents, between depths of 500-800 nm.  The new hardness and modulus values are given in Table 7.2.  The measured hardness and moduli are close to those measured by a different indenter and shown in Table 7.1.  </w:t>
      </w:r>
    </w:p>
    <w:p w14:paraId="59940357" w14:textId="77777777" w:rsidR="0033634C" w:rsidRPr="007B62C2" w:rsidRDefault="0033634C" w:rsidP="001147DA">
      <w:pPr>
        <w:pStyle w:val="Caption"/>
      </w:pPr>
      <w:bookmarkStart w:id="86" w:name="_Toc466971612"/>
      <w:r w:rsidRPr="007B62C2">
        <w:t xml:space="preserve">Table </w:t>
      </w:r>
      <w:fldSimple w:instr=" STYLEREF 1 \s ">
        <w:r w:rsidR="00AD6C6F">
          <w:rPr>
            <w:noProof/>
          </w:rPr>
          <w:t>7</w:t>
        </w:r>
      </w:fldSimple>
      <w:r w:rsidRPr="007B62C2">
        <w:t>.</w:t>
      </w:r>
      <w:fldSimple w:instr=" SEQ Table \* ARABIC \s 1 ">
        <w:r w:rsidR="00AD6C6F">
          <w:rPr>
            <w:noProof/>
          </w:rPr>
          <w:t>2</w:t>
        </w:r>
      </w:fldSimple>
      <w:r w:rsidRPr="007B62C2">
        <w:t xml:space="preserve"> Hardness and elastic moduli measured by </w:t>
      </w:r>
      <w:proofErr w:type="spellStart"/>
      <w:r w:rsidRPr="007B62C2">
        <w:t>nanoindentation</w:t>
      </w:r>
      <w:proofErr w:type="spellEnd"/>
      <w:r w:rsidRPr="007B62C2">
        <w:t xml:space="preserve"> (using a different indenter than Table 7.1) for helium implanted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samples.  Values were averaged between displacements 500-800 nm.</w:t>
      </w:r>
      <w:bookmarkEnd w:id="86"/>
      <w:r w:rsidRPr="007B62C2">
        <w:t xml:space="preserve">   </w:t>
      </w:r>
    </w:p>
    <w:p w14:paraId="1E51113A" w14:textId="77777777" w:rsidR="0033634C" w:rsidRPr="007B62C2" w:rsidRDefault="0033634C" w:rsidP="00AB695D">
      <w:pPr>
        <w:spacing w:line="360" w:lineRule="auto"/>
        <w:jc w:val="center"/>
        <w:rPr>
          <w:rFonts w:ascii="Times New Roman" w:hAnsi="Times New Roman" w:cs="Times New Roman"/>
          <w:color w:val="000000" w:themeColor="text1"/>
        </w:rPr>
      </w:pPr>
      <w:r w:rsidRPr="007B62C2">
        <w:rPr>
          <w:rFonts w:ascii="Times New Roman" w:hAnsi="Times New Roman" w:cs="Times New Roman"/>
          <w:noProof/>
        </w:rPr>
        <w:drawing>
          <wp:inline distT="0" distB="0" distL="0" distR="0" wp14:anchorId="0F7C8257" wp14:editId="36A10E03">
            <wp:extent cx="3835400" cy="124460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8"/>
                    <a:stretch>
                      <a:fillRect/>
                    </a:stretch>
                  </pic:blipFill>
                  <pic:spPr>
                    <a:xfrm>
                      <a:off x="0" y="0"/>
                      <a:ext cx="3835400" cy="1244600"/>
                    </a:xfrm>
                    <a:prstGeom prst="rect">
                      <a:avLst/>
                    </a:prstGeom>
                  </pic:spPr>
                </pic:pic>
              </a:graphicData>
            </a:graphic>
          </wp:inline>
        </w:drawing>
      </w:r>
    </w:p>
    <w:p w14:paraId="270E91C6" w14:textId="77777777" w:rsidR="0033634C" w:rsidRPr="007B62C2" w:rsidRDefault="0033634C" w:rsidP="00D44E7A">
      <w:pPr>
        <w:spacing w:line="360" w:lineRule="auto"/>
        <w:jc w:val="both"/>
        <w:rPr>
          <w:rFonts w:ascii="Times New Roman" w:hAnsi="Times New Roman" w:cs="Times New Roman"/>
          <w:color w:val="000000" w:themeColor="text1"/>
        </w:rPr>
      </w:pPr>
    </w:p>
    <w:p w14:paraId="74FB1924" w14:textId="77777777" w:rsidR="0033634C" w:rsidRDefault="0033634C" w:rsidP="00D44E7A">
      <w:pPr>
        <w:spacing w:line="360" w:lineRule="auto"/>
        <w:jc w:val="both"/>
        <w:rPr>
          <w:rFonts w:ascii="Times New Roman" w:hAnsi="Times New Roman" w:cs="Times New Roman"/>
          <w:color w:val="000000" w:themeColor="text1"/>
        </w:rPr>
      </w:pPr>
    </w:p>
    <w:p w14:paraId="60006D77" w14:textId="5382EB4F" w:rsidR="0033634C" w:rsidRDefault="0033634C" w:rsidP="0015755C">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The hardness increases with respect to the pristine sample and the Au-</w:t>
      </w:r>
      <w:proofErr w:type="spellStart"/>
      <w:r w:rsidRPr="007B62C2">
        <w:rPr>
          <w:rFonts w:ascii="Times New Roman" w:hAnsi="Times New Roman" w:cs="Times New Roman"/>
          <w:color w:val="000000" w:themeColor="text1"/>
        </w:rPr>
        <w:t>irradated</w:t>
      </w:r>
      <w:proofErr w:type="spellEnd"/>
      <w:r w:rsidRPr="007B62C2">
        <w:rPr>
          <w:rFonts w:ascii="Times New Roman" w:hAnsi="Times New Roman" w:cs="Times New Roman"/>
          <w:color w:val="000000" w:themeColor="text1"/>
        </w:rPr>
        <w:t xml:space="preserve"> sample measured previously (Table 7.1), but remains constant between different helium </w:t>
      </w:r>
      <w:proofErr w:type="spellStart"/>
      <w:r w:rsidRPr="007B62C2">
        <w:rPr>
          <w:rFonts w:ascii="Times New Roman" w:hAnsi="Times New Roman" w:cs="Times New Roman"/>
          <w:color w:val="000000" w:themeColor="text1"/>
        </w:rPr>
        <w:t>fluences</w:t>
      </w:r>
      <w:proofErr w:type="spellEnd"/>
      <w:r w:rsidRPr="007B62C2">
        <w:rPr>
          <w:rFonts w:ascii="Times New Roman" w:hAnsi="Times New Roman" w:cs="Times New Roman"/>
          <w:color w:val="000000" w:themeColor="text1"/>
        </w:rPr>
        <w:t>.  Young’s modulus increases with respect to the Au-irradiated sa</w:t>
      </w:r>
      <w:r w:rsidR="00FA7B3F">
        <w:rPr>
          <w:rFonts w:ascii="Times New Roman" w:hAnsi="Times New Roman" w:cs="Times New Roman"/>
          <w:color w:val="000000" w:themeColor="text1"/>
        </w:rPr>
        <w:t xml:space="preserve">mple after implantation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but decreases by 1</w:t>
      </w:r>
      <w:r w:rsidR="00FA7B3F">
        <w:rPr>
          <w:rFonts w:ascii="Times New Roman" w:hAnsi="Times New Roman" w:cs="Times New Roman"/>
          <w:color w:val="000000" w:themeColor="text1"/>
        </w:rPr>
        <w:t xml:space="preserve">0 </w:t>
      </w:r>
      <w:proofErr w:type="spellStart"/>
      <w:r w:rsidR="00FA7B3F">
        <w:rPr>
          <w:rFonts w:ascii="Times New Roman" w:hAnsi="Times New Roman" w:cs="Times New Roman"/>
          <w:color w:val="000000" w:themeColor="text1"/>
        </w:rPr>
        <w:t>GPa</w:t>
      </w:r>
      <w:proofErr w:type="spellEnd"/>
      <w:r w:rsidR="00FA7B3F">
        <w:rPr>
          <w:rFonts w:ascii="Times New Roman" w:hAnsi="Times New Roman" w:cs="Times New Roman"/>
          <w:color w:val="000000" w:themeColor="text1"/>
        </w:rPr>
        <w:t xml:space="preserve"> after irradiation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and remains con</w:t>
      </w:r>
      <w:r w:rsidR="00FA7B3F">
        <w:rPr>
          <w:rFonts w:ascii="Times New Roman" w:hAnsi="Times New Roman" w:cs="Times New Roman"/>
          <w:color w:val="000000" w:themeColor="text1"/>
        </w:rPr>
        <w:t xml:space="preserve">stant after irradiation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Young’s modulus, which is given by the slope of the stress vs. strain curve, describes a material’s ability to withstand elastic deformation.  If a material has a higher elastic modulus, for a given load the sample will be strained less.  If a material has a lower elastic modulus, given the same load, the sample will be strained more.  A reduction in the elastic modulu</w:t>
      </w:r>
      <w:r w:rsidR="00FA7B3F">
        <w:rPr>
          <w:rFonts w:ascii="Times New Roman" w:hAnsi="Times New Roman" w:cs="Times New Roman"/>
          <w:color w:val="000000" w:themeColor="text1"/>
        </w:rPr>
        <w:t xml:space="preserve">s between helium </w:t>
      </w:r>
      <w:proofErr w:type="spellStart"/>
      <w:r w:rsidR="00FA7B3F">
        <w:rPr>
          <w:rFonts w:ascii="Times New Roman" w:hAnsi="Times New Roman" w:cs="Times New Roman"/>
          <w:color w:val="000000" w:themeColor="text1"/>
        </w:rPr>
        <w:t>fluences</w:t>
      </w:r>
      <w:proofErr w:type="spellEnd"/>
      <w:r w:rsidR="00FA7B3F">
        <w:rPr>
          <w:rFonts w:ascii="Times New Roman" w:hAnsi="Times New Roman" w:cs="Times New Roman"/>
          <w:color w:val="000000" w:themeColor="text1"/>
        </w:rPr>
        <w:t xml:space="preserv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indicates a reduction in the material’s ability to withstand elastic deformation, possibly due to the formation of larger helium clusters or bubbles, in the case o</w:t>
      </w:r>
      <w:r w:rsidR="00FA7B3F">
        <w:rPr>
          <w:rFonts w:ascii="Times New Roman" w:hAnsi="Times New Roman" w:cs="Times New Roman"/>
          <w:color w:val="000000" w:themeColor="text1"/>
        </w:rPr>
        <w:t xml:space="preserve">f the sample irradiated with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w:t>
      </w:r>
    </w:p>
    <w:p w14:paraId="0B7463F2" w14:textId="77777777" w:rsidR="0033634C" w:rsidRDefault="0033634C" w:rsidP="0015755C">
      <w:pPr>
        <w:spacing w:line="360" w:lineRule="auto"/>
        <w:jc w:val="both"/>
        <w:rPr>
          <w:rFonts w:ascii="Times New Roman" w:hAnsi="Times New Roman" w:cs="Times New Roman"/>
          <w:color w:val="000000" w:themeColor="text1"/>
        </w:rPr>
      </w:pPr>
    </w:p>
    <w:p w14:paraId="0B2AFC1B" w14:textId="77777777" w:rsidR="0033634C" w:rsidRPr="0092530C" w:rsidRDefault="0033634C" w:rsidP="0015755C">
      <w:pPr>
        <w:spacing w:line="360" w:lineRule="auto"/>
        <w:jc w:val="both"/>
        <w:rPr>
          <w:rFonts w:ascii="Times New Roman" w:hAnsi="Times New Roman" w:cs="Times New Roman"/>
          <w:color w:val="000000" w:themeColor="text1"/>
          <w:sz w:val="4"/>
          <w:szCs w:val="4"/>
        </w:rPr>
      </w:pPr>
    </w:p>
    <w:p w14:paraId="0B164C56" w14:textId="77777777" w:rsidR="0033634C" w:rsidRPr="0015755C" w:rsidRDefault="0033634C" w:rsidP="00BE31F4">
      <w:pPr>
        <w:pStyle w:val="Heading2"/>
        <w:rPr>
          <w:vertAlign w:val="subscript"/>
        </w:rPr>
      </w:pPr>
      <w:bookmarkStart w:id="87" w:name="_Toc463514685"/>
      <w:bookmarkStart w:id="88" w:name="_Toc466971714"/>
      <w:r w:rsidRPr="007B62C2">
        <w:t>Residual Stresses in Gd</w:t>
      </w:r>
      <w:r w:rsidRPr="007B62C2">
        <w:rPr>
          <w:vertAlign w:val="subscript"/>
        </w:rPr>
        <w:t>2</w:t>
      </w:r>
      <w:r w:rsidRPr="007B62C2">
        <w:t>Zr</w:t>
      </w:r>
      <w:r w:rsidRPr="007B62C2">
        <w:rPr>
          <w:vertAlign w:val="subscript"/>
        </w:rPr>
        <w:t>2</w:t>
      </w:r>
      <w:r w:rsidRPr="007B62C2">
        <w:t>O</w:t>
      </w:r>
      <w:r w:rsidRPr="007B62C2">
        <w:rPr>
          <w:vertAlign w:val="subscript"/>
        </w:rPr>
        <w:t>7</w:t>
      </w:r>
      <w:bookmarkEnd w:id="87"/>
      <w:bookmarkEnd w:id="88"/>
    </w:p>
    <w:p w14:paraId="717B3F61" w14:textId="77777777" w:rsidR="0033634C" w:rsidRDefault="0033634C" w:rsidP="0015755C">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Residual stresses are imposed due to defect accumulation during irradiation, and can be measured using XRD techniques.  Stresses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rPr>
        <w:t>) are calculated from a measured lattice strain (</w:t>
      </w:r>
      <w:r w:rsidRPr="007B62C2">
        <w:rPr>
          <w:rFonts w:ascii="Times New Roman" w:hAnsi="Times New Roman" w:cs="Times New Roman"/>
          <w:color w:val="000000" w:themeColor="text1"/>
        </w:rPr>
        <w:sym w:font="Symbol" w:char="F065"/>
      </w:r>
      <w:r w:rsidRPr="007B62C2">
        <w:rPr>
          <w:rFonts w:ascii="Times New Roman" w:hAnsi="Times New Roman" w:cs="Times New Roman"/>
          <w:color w:val="000000" w:themeColor="text1"/>
        </w:rPr>
        <w:t xml:space="preserve">), which is transformed from the unit cell coordinate system (L) to the sample coordinate system (S), shown in Fig 7.1 </w:t>
      </w:r>
      <w:r>
        <w:rPr>
          <w:rFonts w:ascii="Times New Roman" w:hAnsi="Times New Roman" w:cs="Times New Roman"/>
          <w:noProof/>
          <w:color w:val="000000" w:themeColor="text1"/>
        </w:rPr>
        <w:t>[81]</w:t>
      </w:r>
      <w:r w:rsidRPr="007B62C2">
        <w:rPr>
          <w:rFonts w:ascii="Times New Roman" w:hAnsi="Times New Roman" w:cs="Times New Roman"/>
          <w:color w:val="000000" w:themeColor="text1"/>
        </w:rPr>
        <w:t xml:space="preserve">. </w:t>
      </w:r>
    </w:p>
    <w:p w14:paraId="203B58A9" w14:textId="77777777" w:rsidR="0033634C" w:rsidRPr="007B62C2" w:rsidRDefault="0033634C" w:rsidP="00D44E7A">
      <w:pPr>
        <w:spacing w:line="360" w:lineRule="auto"/>
        <w:jc w:val="both"/>
        <w:rPr>
          <w:rFonts w:ascii="Times New Roman" w:hAnsi="Times New Roman" w:cs="Times New Roman"/>
          <w:color w:val="000000" w:themeColor="text1"/>
        </w:rPr>
      </w:pPr>
    </w:p>
    <w:p w14:paraId="1FC51EF1" w14:textId="77777777" w:rsidR="0033634C" w:rsidRPr="007B62C2" w:rsidRDefault="0033634C" w:rsidP="00251796">
      <w:pPr>
        <w:keepNext/>
        <w:spacing w:line="360" w:lineRule="auto"/>
        <w:rPr>
          <w:rFonts w:ascii="Times New Roman" w:hAnsi="Times New Roman" w:cs="Times New Roman"/>
        </w:rPr>
      </w:pPr>
      <w:r w:rsidRPr="007B62C2">
        <w:rPr>
          <w:rFonts w:ascii="Times New Roman" w:hAnsi="Times New Roman" w:cs="Times New Roman"/>
          <w:noProof/>
          <w:color w:val="000000" w:themeColor="text1"/>
        </w:rPr>
        <w:t xml:space="preserve"> </w:t>
      </w:r>
      <w:r w:rsidRPr="007B62C2">
        <w:rPr>
          <w:rFonts w:ascii="Times New Roman" w:hAnsi="Times New Roman" w:cs="Times New Roman"/>
          <w:noProof/>
          <w:color w:val="000000" w:themeColor="text1"/>
        </w:rPr>
        <w:drawing>
          <wp:inline distT="0" distB="0" distL="0" distR="0" wp14:anchorId="5BA34ABA" wp14:editId="22769FE8">
            <wp:extent cx="5486400" cy="22764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86400" cy="2276475"/>
                    </a:xfrm>
                    <a:prstGeom prst="rect">
                      <a:avLst/>
                    </a:prstGeom>
                  </pic:spPr>
                </pic:pic>
              </a:graphicData>
            </a:graphic>
          </wp:inline>
        </w:drawing>
      </w:r>
    </w:p>
    <w:p w14:paraId="6840CB54" w14:textId="77777777" w:rsidR="0033634C" w:rsidRPr="007B62C2" w:rsidRDefault="0033634C" w:rsidP="001147DA">
      <w:pPr>
        <w:pStyle w:val="Caption"/>
      </w:pPr>
      <w:bookmarkStart w:id="89" w:name="_Toc466971659"/>
      <w:r w:rsidRPr="007B62C2">
        <w:t xml:space="preserve">Figure </w:t>
      </w:r>
      <w:fldSimple w:instr=" STYLEREF 1 \s ">
        <w:r w:rsidR="00AD6C6F">
          <w:rPr>
            <w:noProof/>
          </w:rPr>
          <w:t>7</w:t>
        </w:r>
      </w:fldSimple>
      <w:r>
        <w:t>.</w:t>
      </w:r>
      <w:fldSimple w:instr=" SEQ Figure \* ARABIC \s 1 ">
        <w:r w:rsidR="00AD6C6F">
          <w:rPr>
            <w:noProof/>
          </w:rPr>
          <w:t>1</w:t>
        </w:r>
      </w:fldSimple>
      <w:r w:rsidRPr="007B62C2">
        <w:t xml:space="preserve"> Diagrams relating the (a) unit cell coordinate system (L, primed) to the sample coordinate system (S, primed) </w:t>
      </w:r>
      <w:r>
        <w:rPr>
          <w:noProof/>
        </w:rPr>
        <w:t>[81]</w:t>
      </w:r>
      <w:r w:rsidRPr="007B62C2">
        <w:t xml:space="preserve">, and (b) unit cell coordinate system to the sample coordinate system in terms of diffractometer angles, where the green dashed line indicates incident and diffracted x-ray beams and the blue line indicates the sample plane </w:t>
      </w:r>
      <w:r>
        <w:rPr>
          <w:noProof/>
        </w:rPr>
        <w:t>[82]</w:t>
      </w:r>
      <w:r w:rsidRPr="007B62C2">
        <w:t>.</w:t>
      </w:r>
      <w:bookmarkEnd w:id="89"/>
    </w:p>
    <w:p w14:paraId="18C5562C" w14:textId="77777777" w:rsidR="0033634C" w:rsidRDefault="0033634C" w:rsidP="00D44E7A">
      <w:pPr>
        <w:spacing w:line="360" w:lineRule="auto"/>
        <w:rPr>
          <w:rFonts w:ascii="Times New Roman" w:hAnsi="Times New Roman" w:cs="Times New Roman"/>
          <w:color w:val="000000" w:themeColor="text1"/>
        </w:rPr>
      </w:pPr>
    </w:p>
    <w:p w14:paraId="658784BD" w14:textId="77777777" w:rsidR="0033634C" w:rsidRPr="007B62C2" w:rsidRDefault="0033634C" w:rsidP="00D44E7A">
      <w:pPr>
        <w:spacing w:line="360" w:lineRule="auto"/>
        <w:rPr>
          <w:rFonts w:ascii="Times New Roman" w:hAnsi="Times New Roman" w:cs="Times New Roman"/>
          <w:color w:val="000000" w:themeColor="text1"/>
        </w:rPr>
      </w:pPr>
    </w:p>
    <w:p w14:paraId="1AFC2DB0" w14:textId="77777777" w:rsidR="0033634C" w:rsidRPr="007B62C2" w:rsidRDefault="0033634C" w:rsidP="00D44E7A">
      <w:pPr>
        <w:spacing w:line="360" w:lineRule="auto"/>
        <w:rPr>
          <w:rFonts w:ascii="Times New Roman" w:hAnsi="Times New Roman" w:cs="Times New Roman"/>
          <w:color w:val="000000" w:themeColor="text1"/>
        </w:rPr>
      </w:pPr>
      <w:r w:rsidRPr="007B62C2">
        <w:rPr>
          <w:rFonts w:ascii="Times New Roman" w:hAnsi="Times New Roman" w:cs="Times New Roman"/>
          <w:color w:val="000000" w:themeColor="text1"/>
        </w:rPr>
        <w:t>Direction cosines between the two reference frames are given below:</w:t>
      </w:r>
      <w:r w:rsidRPr="007B62C2">
        <w:rPr>
          <w:rFonts w:ascii="Times New Roman" w:hAnsi="Times New Roman" w:cs="Times New Roman"/>
          <w:noProof/>
        </w:rPr>
        <w:t xml:space="preserve"> </w:t>
      </w:r>
      <w:r w:rsidRPr="007B62C2">
        <w:rPr>
          <w:rFonts w:ascii="Times New Roman" w:hAnsi="Times New Roman" w:cs="Times New Roman"/>
          <w:noProof/>
          <w:color w:val="000000" w:themeColor="text1"/>
        </w:rPr>
        <w:drawing>
          <wp:inline distT="0" distB="0" distL="0" distR="0" wp14:anchorId="3BE1550F" wp14:editId="4E88E8C1">
            <wp:extent cx="5486400" cy="71501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86400" cy="715010"/>
                    </a:xfrm>
                    <a:prstGeom prst="rect">
                      <a:avLst/>
                    </a:prstGeom>
                  </pic:spPr>
                </pic:pic>
              </a:graphicData>
            </a:graphic>
          </wp:inline>
        </w:drawing>
      </w:r>
    </w:p>
    <w:p w14:paraId="57718969" w14:textId="77777777" w:rsidR="0033634C" w:rsidRPr="007B62C2" w:rsidRDefault="0033634C" w:rsidP="00D44E7A">
      <w:pPr>
        <w:spacing w:line="360" w:lineRule="auto"/>
        <w:rPr>
          <w:rFonts w:ascii="Times New Roman" w:hAnsi="Times New Roman" w:cs="Times New Roman"/>
          <w:color w:val="000000" w:themeColor="text1"/>
        </w:rPr>
      </w:pPr>
    </w:p>
    <w:p w14:paraId="39B15E22" w14:textId="77777777" w:rsidR="0033634C" w:rsidRPr="007B62C2" w:rsidRDefault="0033634C" w:rsidP="00D44E7A">
      <w:pPr>
        <w:spacing w:line="360" w:lineRule="auto"/>
        <w:rPr>
          <w:rFonts w:ascii="Times New Roman" w:hAnsi="Times New Roman" w:cs="Times New Roman"/>
          <w:color w:val="000000" w:themeColor="text1"/>
        </w:rPr>
      </w:pPr>
      <w:r w:rsidRPr="007B62C2">
        <w:rPr>
          <w:rFonts w:ascii="Times New Roman" w:hAnsi="Times New Roman" w:cs="Times New Roman"/>
          <w:color w:val="000000" w:themeColor="text1"/>
        </w:rPr>
        <w:t>A simplified notation for the direction cosines is given below:</w:t>
      </w:r>
      <w:r w:rsidRPr="007B62C2">
        <w:rPr>
          <w:rFonts w:ascii="Times New Roman" w:hAnsi="Times New Roman" w:cs="Times New Roman"/>
          <w:noProof/>
        </w:rPr>
        <w:t xml:space="preserve"> </w:t>
      </w:r>
      <w:r w:rsidRPr="007B62C2">
        <w:rPr>
          <w:rFonts w:ascii="Times New Roman" w:hAnsi="Times New Roman" w:cs="Times New Roman"/>
          <w:noProof/>
          <w:color w:val="000000" w:themeColor="text1"/>
        </w:rPr>
        <w:drawing>
          <wp:inline distT="0" distB="0" distL="0" distR="0" wp14:anchorId="755618D0" wp14:editId="0302E890">
            <wp:extent cx="5486400" cy="73850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86400" cy="738505"/>
                    </a:xfrm>
                    <a:prstGeom prst="rect">
                      <a:avLst/>
                    </a:prstGeom>
                  </pic:spPr>
                </pic:pic>
              </a:graphicData>
            </a:graphic>
          </wp:inline>
        </w:drawing>
      </w:r>
    </w:p>
    <w:p w14:paraId="647501C9"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In Einstein notation, the stress transformation from the unit cell reference frame to the sample reference frame is given by Eq. 7.2.</w:t>
      </w:r>
    </w:p>
    <w:p w14:paraId="77D26823" w14:textId="77777777" w:rsidR="0033634C" w:rsidRPr="007B62C2" w:rsidRDefault="00FA7B3F" w:rsidP="00D44E7A">
      <w:pPr>
        <w:spacing w:line="360" w:lineRule="auto"/>
        <w:jc w:val="both"/>
        <w:rPr>
          <w:rFonts w:ascii="Times New Roman" w:eastAsiaTheme="minorEastAsia" w:hAnsi="Times New Roman" w:cs="Times New Roman"/>
          <w:color w:val="000000" w:themeColor="text1"/>
        </w:rPr>
      </w:pPr>
      <m:oMathPara>
        <m:oMathParaPr>
          <m:jc m:val="center"/>
        </m:oMathParaP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σ</m:t>
              </m:r>
            </m:e>
            <m:sub>
              <m:r>
                <w:rPr>
                  <w:rFonts w:ascii="Cambria Math" w:hAnsi="Cambria Math" w:cs="Times New Roman"/>
                  <w:color w:val="000000" w:themeColor="text1"/>
                </w:rPr>
                <m:t>ij</m:t>
              </m:r>
            </m:sub>
            <m:sup>
              <m:r>
                <w:rPr>
                  <w:rFonts w:ascii="Cambria Math" w:hAnsi="Cambria Math" w:cs="Times New Roman"/>
                  <w:color w:val="000000" w:themeColor="text1"/>
                </w:rPr>
                <m:t>'</m:t>
              </m:r>
            </m:sup>
          </m:sSubSup>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ik</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jl</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kl</m:t>
              </m:r>
            </m:sub>
          </m:sSub>
        </m:oMath>
      </m:oMathPara>
    </w:p>
    <w:p w14:paraId="5DF20B09"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σ</m:t>
            </m:r>
          </m:e>
          <m:sub>
            <m:r>
              <w:rPr>
                <w:rFonts w:ascii="Cambria Math" w:hAnsi="Cambria Math" w:cs="Times New Roman"/>
                <w:color w:val="000000" w:themeColor="text1"/>
              </w:rPr>
              <m:t>ij</m:t>
            </m:r>
          </m:sub>
          <m:sup>
            <m:r>
              <w:rPr>
                <w:rFonts w:ascii="Cambria Math" w:hAnsi="Cambria Math" w:cs="Times New Roman"/>
                <w:color w:val="000000" w:themeColor="text1"/>
              </w:rPr>
              <m:t>'</m:t>
            </m:r>
          </m:sup>
        </m:sSubSup>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j1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11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j2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12</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j3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13</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j1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21</m:t>
            </m:r>
          </m:sub>
        </m:sSub>
        <m:r>
          <w:rPr>
            <w:rFonts w:ascii="Cambria Math" w:hAnsi="Cambria Math" w:cs="Times New Roman"/>
            <w:color w:val="000000" w:themeColor="text1"/>
          </w:rPr>
          <m:t>+…</m:t>
        </m:r>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(7.2)</w:t>
      </w:r>
    </w:p>
    <w:p w14:paraId="299E5015" w14:textId="77777777" w:rsidR="0033634C" w:rsidRPr="007B62C2" w:rsidRDefault="0033634C" w:rsidP="00D44E7A">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 xml:space="preserve">Stresses can be converted to strain using Hooke’s law, Eq. 7.3, where </w:t>
      </w:r>
      <w:r w:rsidRPr="007B62C2">
        <w:rPr>
          <w:rFonts w:ascii="Times New Roman" w:eastAsiaTheme="minorEastAsia" w:hAnsi="Times New Roman" w:cs="Times New Roman"/>
          <w:color w:val="000000" w:themeColor="text1"/>
        </w:rPr>
        <w:sym w:font="Symbol" w:char="F06E"/>
      </w:r>
      <w:r w:rsidRPr="007B62C2">
        <w:rPr>
          <w:rFonts w:ascii="Times New Roman" w:eastAsiaTheme="minorEastAsia" w:hAnsi="Times New Roman" w:cs="Times New Roman"/>
          <w:color w:val="000000" w:themeColor="text1"/>
        </w:rPr>
        <w:t xml:space="preserve"> is the Poisson ratio, </w:t>
      </w:r>
      <w:r w:rsidRPr="007B62C2">
        <w:rPr>
          <w:rFonts w:ascii="Times New Roman" w:eastAsiaTheme="minorEastAsia" w:hAnsi="Times New Roman" w:cs="Times New Roman"/>
          <w:i/>
          <w:color w:val="000000" w:themeColor="text1"/>
        </w:rPr>
        <w:t>E</w:t>
      </w:r>
      <w:r w:rsidRPr="007B62C2">
        <w:rPr>
          <w:rFonts w:ascii="Times New Roman" w:eastAsiaTheme="minorEastAsia" w:hAnsi="Times New Roman" w:cs="Times New Roman"/>
          <w:color w:val="000000" w:themeColor="text1"/>
        </w:rPr>
        <w:t xml:space="preserve"> is the elastic modulus, </w:t>
      </w:r>
      <w:r w:rsidRPr="007B62C2">
        <w:rPr>
          <w:rFonts w:ascii="Times New Roman" w:eastAsiaTheme="minorEastAsia" w:hAnsi="Times New Roman" w:cs="Times New Roman"/>
          <w:i/>
          <w:color w:val="000000" w:themeColor="text1"/>
        </w:rPr>
        <w:sym w:font="Symbol" w:char="F064"/>
      </w:r>
      <w:proofErr w:type="spellStart"/>
      <w:r w:rsidRPr="007B62C2">
        <w:rPr>
          <w:rFonts w:ascii="Times New Roman" w:eastAsiaTheme="minorEastAsia" w:hAnsi="Times New Roman" w:cs="Times New Roman"/>
          <w:i/>
          <w:color w:val="000000" w:themeColor="text1"/>
          <w:vertAlign w:val="subscript"/>
        </w:rPr>
        <w:t>ij</w:t>
      </w:r>
      <w:proofErr w:type="spellEnd"/>
      <w:r w:rsidRPr="007B62C2">
        <w:rPr>
          <w:rFonts w:ascii="Times New Roman" w:eastAsiaTheme="minorEastAsia" w:hAnsi="Times New Roman" w:cs="Times New Roman"/>
          <w:i/>
          <w:color w:val="000000" w:themeColor="text1"/>
          <w:vertAlign w:val="subscript"/>
        </w:rPr>
        <w:t xml:space="preserve"> </w:t>
      </w:r>
      <w:r w:rsidRPr="007B62C2">
        <w:rPr>
          <w:rFonts w:ascii="Times New Roman" w:eastAsiaTheme="minorEastAsia" w:hAnsi="Times New Roman" w:cs="Times New Roman"/>
          <w:color w:val="000000" w:themeColor="text1"/>
        </w:rPr>
        <w:t xml:space="preserve">is a Dirac delta function and </w:t>
      </w:r>
      <w:r w:rsidRPr="007B62C2">
        <w:rPr>
          <w:rFonts w:ascii="Times New Roman" w:eastAsiaTheme="minorEastAsia" w:hAnsi="Times New Roman" w:cs="Times New Roman"/>
          <w:i/>
          <w:color w:val="000000" w:themeColor="text1"/>
        </w:rPr>
        <w:sym w:font="Symbol" w:char="F073"/>
      </w:r>
      <w:proofErr w:type="spellStart"/>
      <w:r w:rsidRPr="007B62C2">
        <w:rPr>
          <w:rFonts w:ascii="Times New Roman" w:eastAsiaTheme="minorEastAsia" w:hAnsi="Times New Roman" w:cs="Times New Roman"/>
          <w:i/>
          <w:color w:val="000000" w:themeColor="text1"/>
          <w:vertAlign w:val="subscript"/>
        </w:rPr>
        <w:t>kk</w:t>
      </w:r>
      <w:proofErr w:type="spellEnd"/>
      <w:r w:rsidRPr="007B62C2">
        <w:rPr>
          <w:rFonts w:ascii="Times New Roman" w:eastAsiaTheme="minorEastAsia" w:hAnsi="Times New Roman" w:cs="Times New Roman"/>
          <w:color w:val="000000" w:themeColor="text1"/>
        </w:rPr>
        <w:t xml:space="preserve"> is a summation over all </w:t>
      </w:r>
      <w:r w:rsidRPr="007B62C2">
        <w:rPr>
          <w:rFonts w:ascii="Times New Roman" w:eastAsiaTheme="minorEastAsia" w:hAnsi="Times New Roman" w:cs="Times New Roman"/>
          <w:i/>
          <w:color w:val="000000" w:themeColor="text1"/>
        </w:rPr>
        <w:t>k</w:t>
      </w:r>
      <w:r w:rsidRPr="007B62C2">
        <w:rPr>
          <w:rFonts w:ascii="Times New Roman" w:eastAsiaTheme="minorEastAsia" w:hAnsi="Times New Roman" w:cs="Times New Roman"/>
          <w:color w:val="000000" w:themeColor="text1"/>
        </w:rPr>
        <w:t xml:space="preserve">. </w:t>
      </w:r>
    </w:p>
    <w:p w14:paraId="3972FA1D"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ij</m:t>
            </m:r>
          </m:sub>
        </m:sSub>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1+ν</m:t>
            </m:r>
          </m:num>
          <m:den>
            <m:r>
              <w:rPr>
                <w:rFonts w:ascii="Cambria Math" w:eastAsiaTheme="minorEastAsia" w:hAnsi="Cambria Math" w:cs="Times New Roman"/>
                <w:color w:val="000000" w:themeColor="text1"/>
              </w:rPr>
              <m:t>E</m:t>
            </m:r>
          </m:den>
        </m:f>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ij</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δ</m:t>
            </m:r>
          </m:e>
          <m:sub>
            <m:r>
              <w:rPr>
                <w:rFonts w:ascii="Cambria Math" w:eastAsiaTheme="minorEastAsia" w:hAnsi="Cambria Math" w:cs="Times New Roman"/>
                <w:color w:val="000000" w:themeColor="text1"/>
              </w:rPr>
              <m:t>ij</m:t>
            </m:r>
          </m:sub>
        </m:sSub>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ν</m:t>
            </m:r>
          </m:num>
          <m:den>
            <m:r>
              <w:rPr>
                <w:rFonts w:ascii="Cambria Math" w:eastAsiaTheme="minorEastAsia" w:hAnsi="Cambria Math" w:cs="Times New Roman"/>
                <w:color w:val="000000" w:themeColor="text1"/>
              </w:rPr>
              <m:t>E</m:t>
            </m:r>
          </m:den>
        </m:f>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kk</m:t>
            </m:r>
          </m:sub>
        </m:sSub>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 xml:space="preserve"> </w:t>
      </w:r>
      <w:r w:rsidR="0033634C" w:rsidRPr="007B62C2">
        <w:rPr>
          <w:rFonts w:ascii="Times New Roman" w:eastAsiaTheme="minorEastAsia" w:hAnsi="Times New Roman" w:cs="Times New Roman"/>
          <w:color w:val="000000" w:themeColor="text1"/>
        </w:rPr>
        <w:tab/>
        <w:t xml:space="preserve"> (7.3)</w:t>
      </w:r>
    </w:p>
    <w:p w14:paraId="0AF20521" w14:textId="77777777" w:rsidR="0033634C" w:rsidRPr="007B62C2" w:rsidRDefault="0033634C" w:rsidP="00D44E7A">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 xml:space="preserve">In terms of lattice dilation, the strain measured by XRD is in the unit cell reference frame and is given by Eq. 7.4.  The lattice strain varies with angles </w:t>
      </w:r>
      <w:r w:rsidRPr="007B62C2">
        <w:rPr>
          <w:rFonts w:ascii="Times New Roman" w:eastAsiaTheme="minorEastAsia" w:hAnsi="Times New Roman" w:cs="Times New Roman"/>
          <w:color w:val="000000" w:themeColor="text1"/>
        </w:rPr>
        <w:sym w:font="Symbol" w:char="F066"/>
      </w:r>
      <w:r w:rsidRPr="007B62C2">
        <w:rPr>
          <w:rFonts w:ascii="Times New Roman" w:eastAsiaTheme="minorEastAsia" w:hAnsi="Times New Roman" w:cs="Times New Roman"/>
          <w:color w:val="000000" w:themeColor="text1"/>
        </w:rPr>
        <w:t xml:space="preserve"> and </w:t>
      </w:r>
      <w:r w:rsidRPr="007B62C2">
        <w:rPr>
          <w:rFonts w:ascii="Times New Roman" w:eastAsiaTheme="minorEastAsia" w:hAnsi="Times New Roman" w:cs="Times New Roman"/>
          <w:color w:val="000000" w:themeColor="text1"/>
        </w:rPr>
        <w:sym w:font="Symbol" w:char="F079"/>
      </w:r>
      <w:r w:rsidRPr="007B62C2">
        <w:rPr>
          <w:rFonts w:ascii="Times New Roman" w:eastAsiaTheme="minorEastAsia" w:hAnsi="Times New Roman" w:cs="Times New Roman"/>
          <w:color w:val="000000" w:themeColor="text1"/>
        </w:rPr>
        <w:t xml:space="preserve"> (shown in Fig 7.4), where </w:t>
      </w:r>
      <w:r w:rsidRPr="007B62C2">
        <w:rPr>
          <w:rFonts w:ascii="Times New Roman" w:eastAsiaTheme="minorEastAsia" w:hAnsi="Times New Roman" w:cs="Times New Roman"/>
          <w:i/>
          <w:color w:val="000000" w:themeColor="text1"/>
        </w:rPr>
        <w:t>d</w:t>
      </w:r>
      <w:r w:rsidRPr="007B62C2">
        <w:rPr>
          <w:rFonts w:ascii="Times New Roman" w:eastAsiaTheme="minorEastAsia" w:hAnsi="Times New Roman" w:cs="Times New Roman"/>
          <w:color w:val="000000" w:themeColor="text1"/>
          <w:vertAlign w:val="subscript"/>
        </w:rPr>
        <w:t>o</w:t>
      </w:r>
      <w:r w:rsidRPr="007B62C2">
        <w:rPr>
          <w:rFonts w:ascii="Times New Roman" w:eastAsiaTheme="minorEastAsia" w:hAnsi="Times New Roman" w:cs="Times New Roman"/>
          <w:color w:val="000000" w:themeColor="text1"/>
        </w:rPr>
        <w:t xml:space="preserve"> is the unstrained lattice spacing and </w:t>
      </w:r>
      <w:r w:rsidRPr="007B62C2">
        <w:rPr>
          <w:rFonts w:ascii="Times New Roman" w:eastAsiaTheme="minorEastAsia" w:hAnsi="Times New Roman" w:cs="Times New Roman"/>
          <w:i/>
          <w:color w:val="000000" w:themeColor="text1"/>
        </w:rPr>
        <w:t>d</w:t>
      </w:r>
      <w:r w:rsidRPr="007B62C2">
        <w:rPr>
          <w:rFonts w:ascii="Times New Roman" w:eastAsiaTheme="minorEastAsia" w:hAnsi="Times New Roman" w:cs="Times New Roman"/>
          <w:color w:val="000000" w:themeColor="text1"/>
          <w:vertAlign w:val="subscript"/>
        </w:rPr>
        <w:sym w:font="Symbol" w:char="F066"/>
      </w:r>
      <w:r w:rsidRPr="007B62C2">
        <w:rPr>
          <w:rFonts w:ascii="Times New Roman" w:eastAsiaTheme="minorEastAsia" w:hAnsi="Times New Roman" w:cs="Times New Roman"/>
          <w:color w:val="000000" w:themeColor="text1"/>
          <w:vertAlign w:val="subscript"/>
        </w:rPr>
        <w:sym w:font="Symbol" w:char="F079"/>
      </w:r>
      <w:r w:rsidRPr="007B62C2">
        <w:rPr>
          <w:rFonts w:ascii="Times New Roman" w:eastAsiaTheme="minorEastAsia" w:hAnsi="Times New Roman" w:cs="Times New Roman"/>
          <w:color w:val="000000" w:themeColor="text1"/>
        </w:rPr>
        <w:t xml:space="preserve"> is the lattice spacing measured along several directions (</w:t>
      </w:r>
      <w:r w:rsidRPr="007B62C2">
        <w:rPr>
          <w:rFonts w:ascii="Times New Roman" w:eastAsiaTheme="minorEastAsia" w:hAnsi="Times New Roman" w:cs="Times New Roman"/>
          <w:color w:val="000000" w:themeColor="text1"/>
        </w:rPr>
        <w:sym w:font="Symbol" w:char="F066"/>
      </w:r>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sym w:font="Symbol" w:char="F079"/>
      </w:r>
      <w:r w:rsidRPr="007B62C2">
        <w:rPr>
          <w:rFonts w:ascii="Times New Roman" w:eastAsiaTheme="minorEastAsia" w:hAnsi="Times New Roman" w:cs="Times New Roman"/>
          <w:color w:val="000000" w:themeColor="text1"/>
        </w:rPr>
        <w:t>).</w:t>
      </w:r>
    </w:p>
    <w:p w14:paraId="01BB6742"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∅φ</m:t>
            </m:r>
          </m:sub>
        </m:sSub>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ϕψ</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o</m:t>
                </m:r>
              </m:sub>
            </m:sSub>
          </m:num>
          <m:den>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o</m:t>
                </m:r>
              </m:sub>
            </m:sSub>
          </m:den>
        </m:f>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 xml:space="preserve">    (7.4)</w:t>
      </w:r>
    </w:p>
    <w:p w14:paraId="0D74FF29"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 cubic systems, </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 xml:space="preserve"> is calculated from Eq. 7.5.</w:t>
      </w:r>
    </w:p>
    <w:p w14:paraId="5C6D7381" w14:textId="77777777" w:rsidR="0033634C" w:rsidRPr="007B62C2" w:rsidRDefault="00FA7B3F" w:rsidP="00D44E7A">
      <w:pPr>
        <w:spacing w:line="360" w:lineRule="auto"/>
        <w:jc w:val="right"/>
        <w:rPr>
          <w:rFonts w:ascii="Times New Roman" w:hAnsi="Times New Roman" w:cs="Times New Roman"/>
          <w:color w:val="000000" w:themeColor="text1"/>
        </w:rPr>
      </w:pPr>
      <m:oMath>
        <m:f>
          <m:fPr>
            <m:ctrlPr>
              <w:rPr>
                <w:rFonts w:ascii="Cambria Math" w:hAnsi="Cambria Math" w:cs="Times New Roman"/>
                <w:i/>
                <w:color w:val="000000" w:themeColor="text1"/>
              </w:rPr>
            </m:ctrlPr>
          </m:fPr>
          <m:num>
            <m:r>
              <w:rPr>
                <w:rFonts w:ascii="Cambria Math" w:hAnsi="Cambria Math" w:cs="Times New Roman"/>
                <w:color w:val="000000" w:themeColor="text1"/>
              </w:rPr>
              <m:t>1</m:t>
            </m:r>
          </m:num>
          <m:den>
            <m:sSup>
              <m:sSupPr>
                <m:ctrlPr>
                  <w:rPr>
                    <w:rFonts w:ascii="Cambria Math" w:hAnsi="Cambria Math" w:cs="Times New Roman"/>
                    <w:i/>
                    <w:color w:val="000000" w:themeColor="text1"/>
                  </w:rPr>
                </m:ctrlPr>
              </m:sSupPr>
              <m:e>
                <m:r>
                  <w:rPr>
                    <w:rFonts w:ascii="Cambria Math" w:hAnsi="Cambria Math" w:cs="Times New Roman"/>
                    <w:color w:val="000000" w:themeColor="text1"/>
                  </w:rPr>
                  <m:t>d</m:t>
                </m:r>
              </m:e>
              <m:sup>
                <m:r>
                  <w:rPr>
                    <w:rFonts w:ascii="Cambria Math" w:hAnsi="Cambria Math" w:cs="Times New Roman"/>
                    <w:color w:val="000000" w:themeColor="text1"/>
                  </w:rPr>
                  <m:t>2</m:t>
                </m:r>
              </m:sup>
            </m:sSup>
          </m:den>
        </m:f>
        <m:r>
          <w:rPr>
            <w:rFonts w:ascii="Cambria Math" w:hAnsi="Cambria Math" w:cs="Times New Roman"/>
            <w:color w:val="000000" w:themeColor="text1"/>
          </w:rPr>
          <m:t>=</m:t>
        </m:r>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h</m:t>
                </m:r>
              </m:e>
              <m:sup>
                <m:r>
                  <w:rPr>
                    <w:rFonts w:ascii="Cambria Math" w:hAnsi="Cambria Math" w:cs="Times New Roman"/>
                    <w:color w:val="000000" w:themeColor="text1"/>
                  </w:rPr>
                  <m:t>2</m:t>
                </m:r>
              </m:sup>
            </m:sSup>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k</m:t>
                </m:r>
              </m:e>
              <m:sup>
                <m:r>
                  <w:rPr>
                    <w:rFonts w:ascii="Cambria Math" w:hAnsi="Cambria Math" w:cs="Times New Roman"/>
                    <w:color w:val="000000" w:themeColor="text1"/>
                  </w:rPr>
                  <m:t>2</m:t>
                </m:r>
              </m:sup>
            </m:sSup>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l</m:t>
                </m:r>
              </m:e>
              <m:sup>
                <m:r>
                  <w:rPr>
                    <w:rFonts w:ascii="Cambria Math" w:hAnsi="Cambria Math" w:cs="Times New Roman"/>
                    <w:color w:val="000000" w:themeColor="text1"/>
                  </w:rPr>
                  <m:t>2</m:t>
                </m:r>
              </m:sup>
            </m:sSup>
          </m:num>
          <m:den>
            <m:sSup>
              <m:sSupPr>
                <m:ctrlPr>
                  <w:rPr>
                    <w:rFonts w:ascii="Cambria Math" w:hAnsi="Cambria Math" w:cs="Times New Roman"/>
                    <w:i/>
                    <w:color w:val="000000" w:themeColor="text1"/>
                  </w:rPr>
                </m:ctrlPr>
              </m:sSupPr>
              <m:e>
                <m:r>
                  <w:rPr>
                    <w:rFonts w:ascii="Cambria Math" w:hAnsi="Cambria Math" w:cs="Times New Roman"/>
                    <w:color w:val="000000" w:themeColor="text1"/>
                  </w:rPr>
                  <m:t>a</m:t>
                </m:r>
              </m:e>
              <m:sup>
                <m:r>
                  <w:rPr>
                    <w:rFonts w:ascii="Cambria Math" w:hAnsi="Cambria Math" w:cs="Times New Roman"/>
                    <w:color w:val="000000" w:themeColor="text1"/>
                  </w:rPr>
                  <m:t>2</m:t>
                </m:r>
              </m:sup>
            </m:sSup>
          </m:den>
        </m:f>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(7.5)</w:t>
      </w:r>
    </w:p>
    <w:p w14:paraId="6DF501C3"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measured lattice strain can be transformed from the unit cell frame to the sample frame using the same direction cosines that were used to transform the stress, as given by Eq. 7.6.  </w:t>
      </w:r>
    </w:p>
    <w:p w14:paraId="6B51973D"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∅φ</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3k</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3l</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kl</m:t>
            </m:r>
          </m:sub>
        </m:sSub>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(7.6)</w:t>
      </w:r>
    </w:p>
    <w:p w14:paraId="3423F3AD" w14:textId="77777777" w:rsidR="0033634C" w:rsidRPr="007B62C2" w:rsidRDefault="00FA7B3F" w:rsidP="00D44E7A">
      <w:pPr>
        <w:spacing w:line="360" w:lineRule="auto"/>
        <w:jc w:val="both"/>
        <w:rPr>
          <w:rFonts w:ascii="Times New Roman" w:eastAsiaTheme="minorEastAsia" w:hAnsi="Times New Roman" w:cs="Times New Roman"/>
          <w:color w:val="000000" w:themeColor="text1"/>
        </w:rPr>
      </w:pPr>
      <m:oMathPara>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∅φ</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11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12</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13</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21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22</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23</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31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32</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33</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33</m:t>
              </m:r>
            </m:sub>
          </m:sSub>
        </m:oMath>
      </m:oMathPara>
    </w:p>
    <w:p w14:paraId="6247F8B4" w14:textId="77777777" w:rsidR="0033634C" w:rsidRPr="007B62C2" w:rsidRDefault="0033634C" w:rsidP="00D44E7A">
      <w:pPr>
        <w:spacing w:line="360" w:lineRule="auto"/>
        <w:jc w:val="both"/>
        <w:rPr>
          <w:rFonts w:ascii="Times New Roman" w:hAnsi="Times New Roman" w:cs="Times New Roman"/>
          <w:noProof/>
        </w:rPr>
      </w:pPr>
      <w:r w:rsidRPr="007B62C2">
        <w:rPr>
          <w:rFonts w:ascii="Times New Roman" w:eastAsiaTheme="minorEastAsia" w:hAnsi="Times New Roman" w:cs="Times New Roman"/>
          <w:color w:val="000000" w:themeColor="text1"/>
        </w:rPr>
        <w:t>In this case, the direction cosines are given by:</w:t>
      </w:r>
      <w:r w:rsidRPr="007B62C2">
        <w:rPr>
          <w:rFonts w:ascii="Times New Roman" w:hAnsi="Times New Roman" w:cs="Times New Roman"/>
          <w:noProof/>
        </w:rPr>
        <w:t xml:space="preserve"> </w:t>
      </w:r>
    </w:p>
    <w:p w14:paraId="7E1D0ED1" w14:textId="77777777" w:rsidR="0033634C" w:rsidRPr="007B62C2" w:rsidRDefault="0033634C" w:rsidP="00D44E7A">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noProof/>
          <w:color w:val="000000" w:themeColor="text1"/>
        </w:rPr>
        <w:drawing>
          <wp:inline distT="0" distB="0" distL="0" distR="0" wp14:anchorId="21A09FAD" wp14:editId="2A1A6EA4">
            <wp:extent cx="5486400" cy="551180"/>
            <wp:effectExtent l="0" t="0" r="0" b="762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86400" cy="551180"/>
                    </a:xfrm>
                    <a:prstGeom prst="rect">
                      <a:avLst/>
                    </a:prstGeom>
                  </pic:spPr>
                </pic:pic>
              </a:graphicData>
            </a:graphic>
          </wp:inline>
        </w:drawing>
      </w:r>
    </w:p>
    <w:p w14:paraId="3BCE6AAD" w14:textId="77777777" w:rsidR="0033634C" w:rsidRPr="007B62C2" w:rsidRDefault="0033634C" w:rsidP="00D44E7A">
      <w:pPr>
        <w:spacing w:line="360" w:lineRule="auto"/>
        <w:rPr>
          <w:rFonts w:ascii="Times New Roman" w:eastAsiaTheme="minorEastAsia" w:hAnsi="Times New Roman" w:cs="Times New Roman"/>
          <w:color w:val="000000" w:themeColor="text1"/>
        </w:rPr>
      </w:pPr>
    </w:p>
    <w:p w14:paraId="78DF4756" w14:textId="77777777" w:rsidR="0033634C" w:rsidRPr="007B62C2" w:rsidRDefault="0033634C" w:rsidP="00D44E7A">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 xml:space="preserve">Inserting the appropriate direction cosines and simplifying trigonometric terms leads to the expression in Eq. 7.7. </w:t>
      </w:r>
    </w:p>
    <w:p w14:paraId="28C09BF0"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∅φ</m:t>
            </m:r>
          </m:sub>
        </m:sSub>
        <m:r>
          <w:rPr>
            <w:rFonts w:ascii="Cambria Math"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11</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cos</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ϕ</m:t>
            </m:r>
          </m:e>
        </m:func>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22</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ϕ</m:t>
            </m:r>
          </m:e>
        </m:func>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cos</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12</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2ϕ</m:t>
            </m:r>
          </m:e>
        </m:func>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13</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cos</m:t>
            </m:r>
          </m:fName>
          <m:e>
            <m:r>
              <w:rPr>
                <w:rFonts w:ascii="Cambria Math" w:eastAsiaTheme="minorEastAsia" w:hAnsi="Cambria Math" w:cs="Times New Roman"/>
                <w:color w:val="000000" w:themeColor="text1"/>
              </w:rPr>
              <m:t>ϕ</m:t>
            </m:r>
          </m:e>
        </m:func>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2ψ</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23</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ϕ</m:t>
            </m:r>
          </m:e>
        </m:func>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2ψ</m:t>
            </m:r>
          </m:e>
        </m:func>
      </m:oMath>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 xml:space="preserve"> (7.7)</w:t>
      </w:r>
    </w:p>
    <w:p w14:paraId="002B1D09"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Eq. 7.7 is considered the fundamental equation of x-ray strain determination.  If the material is anisotropic, elastic constants must be transformed to the unit cell frame.  If the material is isotropic, </w:t>
      </w:r>
      <w:r w:rsidRPr="007B62C2">
        <w:rPr>
          <w:rFonts w:ascii="Times New Roman" w:hAnsi="Times New Roman" w:cs="Times New Roman"/>
          <w:i/>
          <w:color w:val="000000" w:themeColor="text1"/>
        </w:rPr>
        <w:sym w:font="Symbol" w:char="F065"/>
      </w:r>
      <w:proofErr w:type="spellStart"/>
      <w:r w:rsidRPr="007B62C2">
        <w:rPr>
          <w:rFonts w:ascii="Times New Roman" w:hAnsi="Times New Roman" w:cs="Times New Roman"/>
          <w:i/>
          <w:color w:val="000000" w:themeColor="text1"/>
          <w:vertAlign w:val="subscript"/>
        </w:rPr>
        <w:t>ij</w:t>
      </w:r>
      <w:proofErr w:type="spellEnd"/>
      <w:r w:rsidRPr="007B62C2">
        <w:rPr>
          <w:rFonts w:ascii="Times New Roman" w:hAnsi="Times New Roman" w:cs="Times New Roman"/>
          <w:color w:val="000000" w:themeColor="text1"/>
        </w:rPr>
        <w:t xml:space="preserve"> values can be determined from Hooke’s law, Eq. 7.3, and substituted into the fundamental equation of x-ray strain, leading to Eq. 7.8 after some simplification.  </w:t>
      </w:r>
    </w:p>
    <w:p w14:paraId="11058364" w14:textId="77777777" w:rsidR="0033634C" w:rsidRPr="007B62C2" w:rsidRDefault="00FA7B3F" w:rsidP="00D44E7A">
      <w:pPr>
        <w:spacing w:line="360" w:lineRule="auto"/>
        <w:jc w:val="right"/>
        <w:rPr>
          <w:rFonts w:ascii="Times New Roman" w:hAnsi="Times New Roman" w:cs="Times New Roman"/>
          <w:color w:val="000000" w:themeColor="text1"/>
        </w:rPr>
      </w:pPr>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∅φ</m:t>
            </m:r>
          </m:sub>
        </m:sSub>
        <m:r>
          <w:rPr>
            <w:rFonts w:ascii="Cambria Math"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1+ν</m:t>
            </m:r>
          </m:num>
          <m:den>
            <m:r>
              <w:rPr>
                <w:rFonts w:ascii="Cambria Math" w:eastAsiaTheme="minorEastAsia" w:hAnsi="Cambria Math" w:cs="Times New Roman"/>
                <w:color w:val="000000" w:themeColor="text1"/>
              </w:rPr>
              <m:t>E</m:t>
            </m:r>
          </m:den>
        </m:f>
        <m:d>
          <m:dPr>
            <m:begChr m:val="["/>
            <m:endChr m:val="]"/>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11</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cos</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ϕ</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12</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2ϕ</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22</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ϕ</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33</m:t>
                </m:r>
              </m:sub>
            </m:sSub>
          </m:e>
        </m:d>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1+ν</m:t>
            </m:r>
          </m:num>
          <m:den>
            <m:r>
              <w:rPr>
                <w:rFonts w:ascii="Cambria Math" w:eastAsiaTheme="minorEastAsia" w:hAnsi="Cambria Math" w:cs="Times New Roman"/>
                <w:color w:val="000000" w:themeColor="text1"/>
              </w:rPr>
              <m:t>E</m:t>
            </m:r>
          </m:den>
        </m:f>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33</m:t>
            </m:r>
          </m:sub>
        </m:sSub>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ν</m:t>
            </m:r>
          </m:num>
          <m:den>
            <m:r>
              <w:rPr>
                <w:rFonts w:ascii="Cambria Math" w:eastAsiaTheme="minorEastAsia" w:hAnsi="Cambria Math" w:cs="Times New Roman"/>
                <w:color w:val="000000" w:themeColor="text1"/>
              </w:rPr>
              <m:t>E</m:t>
            </m:r>
          </m:den>
        </m:f>
        <m:d>
          <m:dPr>
            <m:begChr m:val="["/>
            <m:endChr m:val="]"/>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11</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22</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33</m:t>
                </m:r>
              </m:sub>
            </m:sSub>
          </m:e>
        </m:d>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1+ν</m:t>
            </m:r>
          </m:num>
          <m:den>
            <m:r>
              <w:rPr>
                <w:rFonts w:ascii="Cambria Math" w:eastAsiaTheme="minorEastAsia" w:hAnsi="Cambria Math" w:cs="Times New Roman"/>
                <w:color w:val="000000" w:themeColor="text1"/>
              </w:rPr>
              <m:t>E</m:t>
            </m:r>
          </m:den>
        </m:f>
        <m:d>
          <m:dPr>
            <m:begChr m:val="["/>
            <m:endChr m:val="]"/>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13</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cos</m:t>
                </m:r>
              </m:fName>
              <m:e>
                <m:r>
                  <w:rPr>
                    <w:rFonts w:ascii="Cambria Math" w:eastAsiaTheme="minorEastAsia" w:hAnsi="Cambria Math" w:cs="Times New Roman"/>
                    <w:color w:val="000000" w:themeColor="text1"/>
                  </w:rPr>
                  <m:t>ϕ</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23</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ϕ</m:t>
                </m:r>
              </m:e>
            </m:func>
          </m:e>
        </m:d>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2ψ</m:t>
            </m:r>
          </m:e>
        </m:func>
      </m:oMath>
      <w:r w:rsidR="0033634C" w:rsidRPr="007B62C2">
        <w:rPr>
          <w:rFonts w:ascii="Times New Roman" w:eastAsiaTheme="minorEastAsia" w:hAnsi="Times New Roman" w:cs="Times New Roman"/>
          <w:color w:val="000000" w:themeColor="text1"/>
        </w:rPr>
        <w:tab/>
        <w:t>(7.8)</w:t>
      </w:r>
    </w:p>
    <w:p w14:paraId="1B8E51BF" w14:textId="77777777" w:rsidR="0033634C" w:rsidRPr="007B62C2" w:rsidRDefault="0033634C" w:rsidP="00D44E7A">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A splitting in the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d/d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vs. sin</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plot indicates the presence of shear stress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vertAlign w:val="subscript"/>
        </w:rPr>
        <w:t>13</w:t>
      </w:r>
      <w:r w:rsidRPr="007B62C2">
        <w:rPr>
          <w:rFonts w:ascii="Times New Roman" w:hAnsi="Times New Roman" w:cs="Times New Roman"/>
          <w:color w:val="000000" w:themeColor="text1"/>
        </w:rPr>
        <w:t xml:space="preserve"> and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vertAlign w:val="subscript"/>
        </w:rPr>
        <w:t>23</w:t>
      </w:r>
      <w:r w:rsidRPr="007B62C2">
        <w:rPr>
          <w:rFonts w:ascii="Times New Roman" w:hAnsi="Times New Roman" w:cs="Times New Roman"/>
          <w:color w:val="000000" w:themeColor="text1"/>
        </w:rPr>
        <w:t>, due to the sin 2</w:t>
      </w:r>
      <w:r w:rsidRPr="007B62C2">
        <w:rPr>
          <w:rFonts w:ascii="Times New Roman" w:hAnsi="Times New Roman" w:cs="Times New Roman"/>
          <w:color w:val="000000" w:themeColor="text1"/>
        </w:rPr>
        <w:sym w:font="Symbol" w:char="F079"/>
      </w:r>
      <w:r w:rsidRPr="007B62C2">
        <w:rPr>
          <w:rFonts w:ascii="Times New Roman" w:eastAsiaTheme="minorEastAsia" w:hAnsi="Times New Roman" w:cs="Times New Roman"/>
          <w:color w:val="000000" w:themeColor="text1"/>
        </w:rPr>
        <w:t xml:space="preserve"> term.  In the case of purely biaxial stress (no stress normal to the surface), Eq. 7.8 becomes Eq. 7.9.</w:t>
      </w:r>
    </w:p>
    <w:p w14:paraId="3DE2D9FF"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∅φ</m:t>
            </m:r>
          </m:sub>
        </m:sSub>
        <m:r>
          <w:rPr>
            <w:rFonts w:ascii="Cambria Math"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1+ν</m:t>
            </m:r>
          </m:num>
          <m:den>
            <m:r>
              <w:rPr>
                <w:rFonts w:ascii="Cambria Math" w:eastAsiaTheme="minorEastAsia" w:hAnsi="Cambria Math" w:cs="Times New Roman"/>
                <w:color w:val="000000" w:themeColor="text1"/>
              </w:rPr>
              <m:t>E</m:t>
            </m:r>
          </m:den>
        </m:f>
        <m:d>
          <m:dPr>
            <m:begChr m:val="["/>
            <m:endChr m:val="]"/>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11</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cos</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ϕ</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12</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sin</m:t>
                </m:r>
              </m:fName>
              <m:e>
                <m:r>
                  <w:rPr>
                    <w:rFonts w:ascii="Cambria Math" w:eastAsiaTheme="minorEastAsia" w:hAnsi="Cambria Math" w:cs="Times New Roman"/>
                    <w:color w:val="000000" w:themeColor="text1"/>
                  </w:rPr>
                  <m:t>2ϕ</m:t>
                </m:r>
              </m:e>
            </m:func>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22</m:t>
                </m:r>
              </m:sub>
            </m:sSub>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ϕ</m:t>
                </m:r>
              </m:e>
            </m:func>
          </m:e>
        </m:d>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ν</m:t>
            </m:r>
          </m:num>
          <m:den>
            <m:r>
              <w:rPr>
                <w:rFonts w:ascii="Cambria Math" w:eastAsiaTheme="minorEastAsia" w:hAnsi="Cambria Math" w:cs="Times New Roman"/>
                <w:color w:val="000000" w:themeColor="text1"/>
              </w:rPr>
              <m:t>E</m:t>
            </m:r>
          </m:den>
        </m:f>
        <m:d>
          <m:dPr>
            <m:begChr m:val="["/>
            <m:endChr m:val="]"/>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11</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22</m:t>
                </m:r>
              </m:sub>
            </m:sSub>
          </m:e>
        </m:d>
      </m:oMath>
      <w:r w:rsidR="0033634C" w:rsidRPr="007B62C2">
        <w:rPr>
          <w:rFonts w:ascii="Times New Roman" w:eastAsiaTheme="minorEastAsia" w:hAnsi="Times New Roman" w:cs="Times New Roman"/>
          <w:color w:val="000000" w:themeColor="text1"/>
        </w:rPr>
        <w:t xml:space="preserve"> (7.9)</w:t>
      </w:r>
    </w:p>
    <w:p w14:paraId="42D1CDE0"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 grazing incidence mode, each diffraction peak corresponds to scattering from a different angle with respect to the surface normal, </w:t>
      </w:r>
      <w:r w:rsidRPr="007B62C2">
        <w:rPr>
          <w:rFonts w:ascii="Times New Roman" w:hAnsi="Times New Roman" w:cs="Times New Roman"/>
          <w:i/>
          <w:color w:val="000000" w:themeColor="text1"/>
        </w:rPr>
        <w:sym w:font="Symbol" w:char="F079"/>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 = </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where </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is the Bragg angle and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is the grazing angle </w:t>
      </w:r>
      <w:r>
        <w:rPr>
          <w:rFonts w:ascii="Times New Roman" w:hAnsi="Times New Roman" w:cs="Times New Roman"/>
          <w:noProof/>
          <w:color w:val="000000" w:themeColor="text1"/>
        </w:rPr>
        <w:t>[82, 83]</w:t>
      </w:r>
      <w:r w:rsidRPr="007B62C2">
        <w:rPr>
          <w:rFonts w:ascii="Times New Roman" w:hAnsi="Times New Roman" w:cs="Times New Roman"/>
          <w:color w:val="000000" w:themeColor="text1"/>
        </w:rPr>
        <w:t xml:space="preserve">.  As a result, collecting diffraction data from several </w:t>
      </w:r>
      <w:proofErr w:type="spellStart"/>
      <w:r w:rsidRPr="007B62C2">
        <w:rPr>
          <w:rFonts w:ascii="Times New Roman" w:hAnsi="Times New Roman" w:cs="Times New Roman"/>
          <w:i/>
          <w:color w:val="000000" w:themeColor="text1"/>
        </w:rPr>
        <w:t>hkl</w:t>
      </w:r>
      <w:proofErr w:type="spellEnd"/>
      <w:r w:rsidRPr="007B62C2">
        <w:rPr>
          <w:rFonts w:ascii="Times New Roman" w:hAnsi="Times New Roman" w:cs="Times New Roman"/>
          <w:color w:val="000000" w:themeColor="text1"/>
        </w:rPr>
        <w:t xml:space="preserve"> reflections in grazing incidence mode allows for determination of residual stresses at a fixed x-ray penetration depth.  This is often referred to as a thin film residual stress measurement because grazing angle fixes the x-ray penetration depth near the surface.  Thin film residual stress differs from conventional residual stress, where symmetric </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-2</w:t>
      </w:r>
      <w:r w:rsidRPr="007B62C2">
        <w:rPr>
          <w:rFonts w:ascii="Times New Roman" w:hAnsi="Times New Roman" w:cs="Times New Roman"/>
          <w:color w:val="000000" w:themeColor="text1"/>
        </w:rPr>
        <w:sym w:font="Symbol" w:char="F071"/>
      </w:r>
      <w:r w:rsidRPr="007B62C2">
        <w:rPr>
          <w:rFonts w:ascii="Times New Roman" w:hAnsi="Times New Roman" w:cs="Times New Roman"/>
          <w:color w:val="000000" w:themeColor="text1"/>
        </w:rPr>
        <w:t xml:space="preserve"> scans are performed at various </w:t>
      </w:r>
      <w:r w:rsidRPr="007B62C2">
        <w:rPr>
          <w:rFonts w:ascii="Times New Roman" w:hAnsi="Times New Roman" w:cs="Times New Roman"/>
          <w:i/>
          <w:color w:val="000000" w:themeColor="text1"/>
        </w:rPr>
        <w:sym w:font="Symbol" w:char="F079"/>
      </w:r>
      <w:r w:rsidRPr="007B62C2">
        <w:rPr>
          <w:rFonts w:ascii="Times New Roman" w:hAnsi="Times New Roman" w:cs="Times New Roman"/>
          <w:color w:val="000000" w:themeColor="text1"/>
        </w:rPr>
        <w:t xml:space="preserve"> angles, and the x-ray penetration depth widely varies during the measurement.  In ion irradiated samples, stress and strain are biaxial and uniform across all </w:t>
      </w:r>
      <w:r w:rsidRPr="007B62C2">
        <w:rPr>
          <w:rFonts w:ascii="Times New Roman" w:hAnsi="Times New Roman" w:cs="Times New Roman"/>
          <w:color w:val="000000" w:themeColor="text1"/>
        </w:rPr>
        <w:sym w:font="Symbol" w:char="F066"/>
      </w:r>
      <w:r w:rsidRPr="007B62C2">
        <w:rPr>
          <w:rFonts w:ascii="Times New Roman" w:hAnsi="Times New Roman" w:cs="Times New Roman"/>
          <w:color w:val="000000" w:themeColor="text1"/>
        </w:rPr>
        <w:t xml:space="preserve"> angles, making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vertAlign w:val="subscript"/>
        </w:rPr>
        <w:t>11</w:t>
      </w:r>
      <w:r w:rsidRPr="007B62C2">
        <w:rPr>
          <w:rFonts w:ascii="Times New Roman" w:hAnsi="Times New Roman" w:cs="Times New Roman"/>
          <w:color w:val="000000" w:themeColor="text1"/>
        </w:rPr>
        <w:t xml:space="preserve"> =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vertAlign w:val="subscript"/>
        </w:rPr>
        <w:t xml:space="preserve">22 </w:t>
      </w:r>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rPr>
        <w:t xml:space="preserve">, and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vertAlign w:val="subscript"/>
        </w:rPr>
        <w:t>12</w:t>
      </w:r>
      <w:r w:rsidRPr="007B62C2">
        <w:rPr>
          <w:rFonts w:ascii="Times New Roman" w:hAnsi="Times New Roman" w:cs="Times New Roman"/>
          <w:color w:val="000000" w:themeColor="text1"/>
        </w:rPr>
        <w:t xml:space="preserve"> = 0, simplifying the strain equation, Eq. 7.10.</w:t>
      </w:r>
    </w:p>
    <w:p w14:paraId="05D3D3BC" w14:textId="77777777" w:rsidR="0033634C" w:rsidRPr="007B62C2" w:rsidRDefault="00FA7B3F" w:rsidP="00D44E7A">
      <w:pPr>
        <w:spacing w:line="360" w:lineRule="auto"/>
        <w:jc w:val="right"/>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33</m:t>
                    </m:r>
                  </m:sub>
                  <m:sup>
                    <m:r>
                      <w:rPr>
                        <w:rFonts w:ascii="Cambria Math" w:eastAsiaTheme="minorEastAsia" w:hAnsi="Cambria Math" w:cs="Times New Roman"/>
                        <w:color w:val="000000" w:themeColor="text1"/>
                      </w:rPr>
                      <m:t>'</m:t>
                    </m:r>
                  </m:sup>
                </m:sSubSup>
              </m:e>
            </m:d>
          </m:e>
          <m:sub>
            <m:r>
              <w:rPr>
                <w:rFonts w:ascii="Cambria Math" w:eastAsiaTheme="minorEastAsia" w:hAnsi="Cambria Math" w:cs="Times New Roman"/>
                <w:color w:val="000000" w:themeColor="text1"/>
              </w:rPr>
              <m:t>0φ</m:t>
            </m:r>
          </m:sub>
        </m:sSub>
        <m:r>
          <w:rPr>
            <w:rFonts w:ascii="Cambria Math"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1+ν</m:t>
            </m:r>
          </m:num>
          <m:den>
            <m:r>
              <w:rPr>
                <w:rFonts w:ascii="Cambria Math" w:eastAsiaTheme="minorEastAsia" w:hAnsi="Cambria Math" w:cs="Times New Roman"/>
                <w:color w:val="000000" w:themeColor="text1"/>
              </w:rPr>
              <m:t>E</m:t>
            </m:r>
          </m:den>
        </m:f>
        <m:r>
          <w:rPr>
            <w:rFonts w:ascii="Cambria Math" w:eastAsiaTheme="minorEastAsia" w:hAnsi="Cambria Math" w:cs="Times New Roman"/>
            <w:color w:val="000000" w:themeColor="text1"/>
          </w:rPr>
          <m:t>σ</m:t>
        </m:r>
        <m:func>
          <m:funcPr>
            <m:ctrlPr>
              <w:rPr>
                <w:rFonts w:ascii="Cambria Math" w:eastAsiaTheme="minorEastAsia" w:hAnsi="Cambria Math" w:cs="Times New Roman"/>
                <w:i/>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sin</m:t>
                </m:r>
              </m:e>
              <m:sup>
                <m:r>
                  <w:rPr>
                    <w:rFonts w:ascii="Cambria Math" w:hAnsi="Cambria Math" w:cs="Times New Roman"/>
                    <w:color w:val="000000" w:themeColor="text1"/>
                  </w:rPr>
                  <m:t>2</m:t>
                </m:r>
              </m:sup>
            </m:sSup>
          </m:fName>
          <m:e>
            <m:r>
              <w:rPr>
                <w:rFonts w:ascii="Cambria Math" w:eastAsiaTheme="minorEastAsia" w:hAnsi="Cambria Math" w:cs="Times New Roman"/>
                <w:color w:val="000000" w:themeColor="text1"/>
              </w:rPr>
              <m:t>ψ</m:t>
            </m:r>
          </m:e>
        </m:func>
        <m:r>
          <w:rPr>
            <w:rFonts w:ascii="Cambria Math" w:eastAsiaTheme="minorEastAsia" w:hAnsi="Cambria Math" w:cs="Times New Roman"/>
            <w:color w:val="000000" w:themeColor="text1"/>
          </w:rPr>
          <m: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ν</m:t>
            </m:r>
          </m:num>
          <m:den>
            <m:r>
              <w:rPr>
                <w:rFonts w:ascii="Cambria Math" w:eastAsiaTheme="minorEastAsia" w:hAnsi="Cambria Math" w:cs="Times New Roman"/>
                <w:color w:val="000000" w:themeColor="text1"/>
              </w:rPr>
              <m:t>E</m:t>
            </m:r>
          </m:den>
        </m:f>
        <m:d>
          <m:dPr>
            <m:ctrlPr>
              <w:rPr>
                <w:rFonts w:ascii="Cambria Math" w:eastAsiaTheme="minorEastAsia" w:hAnsi="Cambria Math" w:cs="Times New Roman"/>
                <w:i/>
                <w:color w:val="000000" w:themeColor="text1"/>
              </w:rPr>
            </m:ctrlPr>
          </m:dPr>
          <m:e>
            <m:r>
              <w:rPr>
                <w:rFonts w:ascii="Cambria Math" w:eastAsiaTheme="minorEastAsia" w:hAnsi="Cambria Math" w:cs="Times New Roman"/>
                <w:color w:val="000000" w:themeColor="text1"/>
              </w:rPr>
              <m:t>2σ</m:t>
            </m:r>
          </m:e>
        </m:d>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(7.10)</w:t>
      </w:r>
    </w:p>
    <w:p w14:paraId="2A6E801B"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When the strain, calculated by fitting each XRD peak using Eq. 7.4, is plotted against sin</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a linear fit can be utilized to determine the slope, from which one may determine the biaxial stress,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rPr>
        <w:t xml:space="preserve">, Eq. 7.10.  After determining the biaxial stress, </w:t>
      </w:r>
      <w:r w:rsidRPr="007B62C2">
        <w:rPr>
          <w:rFonts w:ascii="Times New Roman" w:hAnsi="Times New Roman" w:cs="Times New Roman"/>
          <w:color w:val="000000" w:themeColor="text1"/>
        </w:rPr>
        <w:sym w:font="Symbol" w:char="F073"/>
      </w:r>
      <w:r w:rsidRPr="007B62C2">
        <w:rPr>
          <w:rFonts w:ascii="Times New Roman" w:hAnsi="Times New Roman" w:cs="Times New Roman"/>
          <w:color w:val="000000" w:themeColor="text1"/>
        </w:rPr>
        <w:t xml:space="preserve">, the strain normal to the surface can be determined using Hooke’s law, Eq. 7.3. </w:t>
      </w:r>
    </w:p>
    <w:p w14:paraId="6C35571C" w14:textId="71071976" w:rsidR="0033634C"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In this experiment, x-ray thin film residual stress measurements were performed to 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irradiated with 7 MeV Au</w:t>
      </w:r>
      <w:r w:rsidRPr="007B62C2">
        <w:rPr>
          <w:rFonts w:ascii="Times New Roman" w:hAnsi="Times New Roman" w:cs="Times New Roman"/>
          <w:color w:val="000000" w:themeColor="text1"/>
          <w:vertAlign w:val="superscript"/>
        </w:rPr>
        <w:t>3+</w:t>
      </w:r>
      <w:r w:rsidR="00FA7B3F">
        <w:rPr>
          <w:rFonts w:ascii="Times New Roman" w:hAnsi="Times New Roman" w:cs="Times New Roman"/>
          <w:color w:val="000000" w:themeColor="text1"/>
        </w:rPr>
        <w:t xml:space="preserve"> to a fluence of 2.2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and 200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w:t>
      </w:r>
      <w:r w:rsidRPr="007B62C2">
        <w:rPr>
          <w:rFonts w:ascii="Times New Roman" w:hAnsi="Times New Roman" w:cs="Times New Roman"/>
          <w:color w:val="000000" w:themeColor="text1"/>
          <w:vertAlign w:val="superscript"/>
        </w:rPr>
        <w:t>+</w:t>
      </w:r>
      <w:r w:rsidR="00FA7B3F">
        <w:rPr>
          <w:rFonts w:ascii="Times New Roman" w:hAnsi="Times New Roman" w:cs="Times New Roman"/>
          <w:color w:val="000000" w:themeColor="text1"/>
        </w:rPr>
        <w:t xml:space="preserve"> to </w:t>
      </w:r>
      <w:proofErr w:type="spellStart"/>
      <w:r w:rsidR="00FA7B3F">
        <w:rPr>
          <w:rFonts w:ascii="Times New Roman" w:hAnsi="Times New Roman" w:cs="Times New Roman"/>
          <w:color w:val="000000" w:themeColor="text1"/>
        </w:rPr>
        <w:t>fluences</w:t>
      </w:r>
      <w:proofErr w:type="spellEnd"/>
      <w:r w:rsidR="00FA7B3F">
        <w:rPr>
          <w:rFonts w:ascii="Times New Roman" w:hAnsi="Times New Roman" w:cs="Times New Roman"/>
          <w:color w:val="000000" w:themeColor="text1"/>
        </w:rPr>
        <w:t xml:space="preserv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00FA7B3F">
        <w:rPr>
          <w:rFonts w:ascii="Times New Roman" w:hAnsi="Times New Roman" w:cs="Times New Roman"/>
          <w:color w:val="000000" w:themeColor="text1"/>
        </w:rPr>
        <w:t xml:space="preserve">,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16</w:t>
      </w:r>
      <w:r w:rsidR="00FA7B3F">
        <w:rPr>
          <w:rFonts w:ascii="Times New Roman" w:hAnsi="Times New Roman" w:cs="Times New Roman"/>
          <w:color w:val="000000" w:themeColor="text1"/>
        </w:rPr>
        <w:t xml:space="preserve">, and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ions/cm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(dpa and helium concentration plots are provided in Fig 6.2.  As detailed in the previous chapter, helium bubbles we</w:t>
      </w:r>
      <w:r w:rsidR="00FA7B3F">
        <w:rPr>
          <w:rFonts w:ascii="Times New Roman" w:hAnsi="Times New Roman" w:cs="Times New Roman"/>
          <w:color w:val="000000" w:themeColor="text1"/>
        </w:rPr>
        <w:t xml:space="preserve">re only observed in the Au + 2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irradiated sample.  X-ray thin film residual stress measurements were done in grazing-incidence mode, allowing specific x-ray penetration depths to be probed.  Grazing angles of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 1 - 8</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were used, which correspond to x-ray penetration depths of ~100-800 nm, with the x-ray penetration depth increasing by ~100 nm per degree (see Fig 4.4 for the penetration depth plot).  Thin film residual stress measurements were performed on a </w:t>
      </w:r>
      <w:proofErr w:type="spellStart"/>
      <w:r w:rsidRPr="007B62C2">
        <w:rPr>
          <w:rFonts w:ascii="Times New Roman" w:hAnsi="Times New Roman" w:cs="Times New Roman"/>
          <w:color w:val="000000" w:themeColor="text1"/>
        </w:rPr>
        <w:t>PANalytical</w:t>
      </w:r>
      <w:proofErr w:type="spellEnd"/>
      <w:r w:rsidRPr="007B62C2">
        <w:rPr>
          <w:rFonts w:ascii="Times New Roman" w:hAnsi="Times New Roman" w:cs="Times New Roman"/>
          <w:color w:val="000000" w:themeColor="text1"/>
        </w:rPr>
        <w:t xml:space="preserve"> x-ray diffractometer in grazing-incidence mode equipped with a 0.04 rad </w:t>
      </w:r>
      <w:proofErr w:type="spellStart"/>
      <w:r w:rsidRPr="007B62C2">
        <w:rPr>
          <w:rFonts w:ascii="Times New Roman" w:hAnsi="Times New Roman" w:cs="Times New Roman"/>
          <w:color w:val="000000" w:themeColor="text1"/>
        </w:rPr>
        <w:t>Söller</w:t>
      </w:r>
      <w:proofErr w:type="spellEnd"/>
      <w:r w:rsidRPr="007B62C2">
        <w:rPr>
          <w:rFonts w:ascii="Times New Roman" w:hAnsi="Times New Roman" w:cs="Times New Roman"/>
          <w:color w:val="000000" w:themeColor="text1"/>
        </w:rPr>
        <w:t xml:space="preserve"> slits, a parallel beam mirror, appropriately sized mask and divergence slits,  a 0.27</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parallel plate collimator, and a </w:t>
      </w:r>
      <w:proofErr w:type="spellStart"/>
      <w:r w:rsidRPr="007B62C2">
        <w:rPr>
          <w:rFonts w:ascii="Times New Roman" w:hAnsi="Times New Roman" w:cs="Times New Roman"/>
          <w:color w:val="000000" w:themeColor="text1"/>
        </w:rPr>
        <w:t>Xe</w:t>
      </w:r>
      <w:proofErr w:type="spellEnd"/>
      <w:r w:rsidRPr="007B62C2">
        <w:rPr>
          <w:rFonts w:ascii="Times New Roman" w:hAnsi="Times New Roman" w:cs="Times New Roman"/>
          <w:color w:val="000000" w:themeColor="text1"/>
        </w:rPr>
        <w:t xml:space="preserve"> gas proportional counter detector.  Measurements were performed using a 0.02</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with the time per step varying depending on the diffraction peak (higher counting times were used on peaks with smaller theoretical intensity values, i.e. high angle peaks, to obtain adequate statistics).  The initial lattice spacing, </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was determined based on Rietveld refinement of powder x-ray diffraction data taken from pure as-synthesized pyrochlore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powder, for which the lattice parameter was 10.527 Å.  Half this lattice parameter was utilized to determine the equivalent fluorite lattice spacing.  Multiple </w:t>
      </w:r>
      <w:proofErr w:type="spellStart"/>
      <w:r w:rsidRPr="007B62C2">
        <w:rPr>
          <w:rFonts w:ascii="Times New Roman" w:hAnsi="Times New Roman" w:cs="Times New Roman"/>
          <w:i/>
          <w:color w:val="000000" w:themeColor="text1"/>
        </w:rPr>
        <w:t>hkl</w:t>
      </w:r>
      <w:proofErr w:type="spellEnd"/>
      <w:r w:rsidRPr="007B62C2">
        <w:rPr>
          <w:rFonts w:ascii="Times New Roman" w:hAnsi="Times New Roman" w:cs="Times New Roman"/>
          <w:color w:val="000000" w:themeColor="text1"/>
        </w:rPr>
        <w:t xml:space="preserve"> peaks were measured at each grazing angle to obtain a large spread of </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values: (111), (002), (022), (113), (222), (004), (133), (024), (224), and (115).  Measurements were done at </w:t>
      </w:r>
      <w:r w:rsidRPr="007B62C2">
        <w:rPr>
          <w:rFonts w:ascii="Times New Roman" w:hAnsi="Times New Roman" w:cs="Times New Roman"/>
          <w:color w:val="000000" w:themeColor="text1"/>
        </w:rPr>
        <w:sym w:font="Symbol" w:char="F066"/>
      </w:r>
      <w:r w:rsidRPr="007B62C2">
        <w:rPr>
          <w:rFonts w:ascii="Times New Roman" w:hAnsi="Times New Roman" w:cs="Times New Roman"/>
          <w:color w:val="000000" w:themeColor="text1"/>
        </w:rPr>
        <w:t xml:space="preserve"> = 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(arbitrarily defined).  Peaks were fit in Origin using a pseudo-</w:t>
      </w:r>
      <w:proofErr w:type="spellStart"/>
      <w:r w:rsidRPr="007B62C2">
        <w:rPr>
          <w:rFonts w:ascii="Times New Roman" w:hAnsi="Times New Roman" w:cs="Times New Roman"/>
          <w:color w:val="000000" w:themeColor="text1"/>
        </w:rPr>
        <w:t>voigt</w:t>
      </w:r>
      <w:proofErr w:type="spellEnd"/>
      <w:r w:rsidRPr="007B62C2">
        <w:rPr>
          <w:rFonts w:ascii="Times New Roman" w:hAnsi="Times New Roman" w:cs="Times New Roman"/>
          <w:color w:val="000000" w:themeColor="text1"/>
        </w:rPr>
        <w:t xml:space="preserve"> function and used to calculate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which was plotted against sin</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A linear fit was used to determine the slope of the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vs. sin</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plot for each grazing angle, which was then used to calculate the residual stress.  Error was calculated from the standard error of the fit.  The strain,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was plotted against grazing angle by averaging over each </w:t>
      </w:r>
      <w:proofErr w:type="spellStart"/>
      <w:r w:rsidRPr="007B62C2">
        <w:rPr>
          <w:rFonts w:ascii="Times New Roman" w:hAnsi="Times New Roman" w:cs="Times New Roman"/>
          <w:i/>
          <w:color w:val="000000" w:themeColor="text1"/>
        </w:rPr>
        <w:t>hkl</w:t>
      </w:r>
      <w:proofErr w:type="spellEnd"/>
      <w:r w:rsidRPr="007B62C2">
        <w:rPr>
          <w:rFonts w:ascii="Times New Roman" w:hAnsi="Times New Roman" w:cs="Times New Roman"/>
          <w:color w:val="000000" w:themeColor="text1"/>
        </w:rPr>
        <w:t xml:space="preserve"> reflection; the error was calculated using the standard deviation.  </w:t>
      </w:r>
    </w:p>
    <w:p w14:paraId="555BBC11" w14:textId="4C4CFE0C" w:rsidR="0033634C" w:rsidRDefault="0033634C" w:rsidP="0015755C">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 xml:space="preserve">All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vs. sin</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plots and linear fits are shown for the highest x-ray incident angle in Fig 7.2.  Plots for each grazing angle and each irradiation condition are provided in the Appendix, Fig </w:t>
      </w:r>
      <w:r w:rsidR="00AD6C6F">
        <w:rPr>
          <w:rFonts w:ascii="Times New Roman" w:hAnsi="Times New Roman" w:cs="Times New Roman"/>
          <w:color w:val="000000" w:themeColor="text1"/>
        </w:rPr>
        <w:t>A.</w:t>
      </w:r>
      <w:r w:rsidRPr="007B62C2">
        <w:rPr>
          <w:rFonts w:ascii="Times New Roman" w:hAnsi="Times New Roman" w:cs="Times New Roman"/>
          <w:color w:val="000000" w:themeColor="text1"/>
        </w:rPr>
        <w:t xml:space="preserve">3.  In general, strain is lowest near the surface where the damage and helium accumulation are lowest.  Strain becomes more uniform as the x-ray penetration depth increases.  Figure 7.2 clearly shows how the slope of the linear fit changes between irradiation conditions.  All </w:t>
      </w:r>
      <w:r w:rsidRPr="007B62C2">
        <w:rPr>
          <w:rFonts w:ascii="Times New Roman" w:hAnsi="Times New Roman" w:cs="Times New Roman"/>
          <w:color w:val="000000" w:themeColor="text1"/>
        </w:rPr>
        <w:sym w:font="Symbol" w:char="F044"/>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rPr>
        <w:t>/</w:t>
      </w:r>
      <w:r w:rsidRPr="007B62C2">
        <w:rPr>
          <w:rFonts w:ascii="Times New Roman" w:hAnsi="Times New Roman" w:cs="Times New Roman"/>
          <w:i/>
          <w:color w:val="000000" w:themeColor="text1"/>
        </w:rPr>
        <w:t>d</w:t>
      </w:r>
      <w:r w:rsidRPr="007B62C2">
        <w:rPr>
          <w:rFonts w:ascii="Times New Roman" w:hAnsi="Times New Roman" w:cs="Times New Roman"/>
          <w:color w:val="000000" w:themeColor="text1"/>
          <w:vertAlign w:val="subscript"/>
        </w:rPr>
        <w:t>o</w:t>
      </w:r>
      <w:r w:rsidRPr="007B62C2">
        <w:rPr>
          <w:rFonts w:ascii="Times New Roman" w:hAnsi="Times New Roman" w:cs="Times New Roman"/>
          <w:color w:val="000000" w:themeColor="text1"/>
        </w:rPr>
        <w:t xml:space="preserve"> vs. sin</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sym w:font="Symbol" w:char="F079"/>
      </w:r>
      <w:r w:rsidRPr="007B62C2">
        <w:rPr>
          <w:rFonts w:ascii="Times New Roman" w:hAnsi="Times New Roman" w:cs="Times New Roman"/>
          <w:color w:val="000000" w:themeColor="text1"/>
        </w:rPr>
        <w:t xml:space="preserve"> plots are linear, indicating the absence of shear stress in these samples.  Figure 7.3 shows stress, calculated using the slope of the linear fit and Eq. 7.10, as a function of grazing angle for each irradiation fluence.  The stress plots in Fig 7.3 follow the same trend as the slopes of the linear fits shown in Fig 7.2.  The stress remains constant with x-ray penetration depth within error; at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 1</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the stress is slightly lower due to surface effects (e.g. strain induced by polishing).  In the sample where He bubbles were observed, implanted w</w:t>
      </w:r>
      <w:r w:rsidR="00FA7B3F">
        <w:rPr>
          <w:rFonts w:ascii="Times New Roman" w:hAnsi="Times New Roman" w:cs="Times New Roman"/>
          <w:color w:val="000000" w:themeColor="text1"/>
        </w:rPr>
        <w:t xml:space="preserve">ith a fluence of 2 </w:t>
      </w:r>
      <w:r w:rsidR="00FA7B3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the stress seemed to decrease slightly with increasing x-ray incident angle, possibly due to additional compressive stress due to bubble chain or raft formation parallel to the surface.  </w:t>
      </w:r>
    </w:p>
    <w:p w14:paraId="3B4AAB6C" w14:textId="77777777" w:rsidR="0033634C" w:rsidRPr="007B62C2" w:rsidRDefault="0033634C" w:rsidP="00D44E7A">
      <w:pPr>
        <w:spacing w:line="360" w:lineRule="auto"/>
        <w:jc w:val="both"/>
        <w:rPr>
          <w:rFonts w:ascii="Times New Roman" w:hAnsi="Times New Roman" w:cs="Times New Roman"/>
          <w:color w:val="000000" w:themeColor="text1"/>
        </w:rPr>
      </w:pPr>
    </w:p>
    <w:p w14:paraId="3A9F2082" w14:textId="77777777" w:rsidR="0033634C" w:rsidRPr="007B62C2" w:rsidRDefault="0033634C" w:rsidP="00487968">
      <w:pPr>
        <w:keepNext/>
        <w:spacing w:line="360" w:lineRule="auto"/>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3135C4C" wp14:editId="28C8BDD5">
            <wp:extent cx="3583424" cy="2745740"/>
            <wp:effectExtent l="0" t="0" r="0" b="0"/>
            <wp:docPr id="19" name="Picture 19" descr="../Residual%20Stress/Analysis/strain_omega8+fi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idual%20Stress/Analysis/strain_omega8+fits.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589553" cy="2750436"/>
                    </a:xfrm>
                    <a:prstGeom prst="rect">
                      <a:avLst/>
                    </a:prstGeom>
                    <a:noFill/>
                    <a:ln>
                      <a:noFill/>
                    </a:ln>
                  </pic:spPr>
                </pic:pic>
              </a:graphicData>
            </a:graphic>
          </wp:inline>
        </w:drawing>
      </w:r>
    </w:p>
    <w:p w14:paraId="05AEDFA4" w14:textId="77777777" w:rsidR="0033634C" w:rsidRPr="007B62C2" w:rsidRDefault="0033634C" w:rsidP="001147DA">
      <w:pPr>
        <w:pStyle w:val="Caption"/>
      </w:pPr>
      <w:bookmarkStart w:id="90" w:name="_Toc466971660"/>
      <w:r w:rsidRPr="007B62C2">
        <w:t xml:space="preserve">Figure </w:t>
      </w:r>
      <w:fldSimple w:instr=" STYLEREF 1 \s ">
        <w:r w:rsidR="00AD6C6F">
          <w:rPr>
            <w:noProof/>
          </w:rPr>
          <w:t>7</w:t>
        </w:r>
      </w:fldSimple>
      <w:r>
        <w:t>.</w:t>
      </w:r>
      <w:fldSimple w:instr=" SEQ Figure \* ARABIC \s 1 ">
        <w:r w:rsidR="00AD6C6F">
          <w:rPr>
            <w:noProof/>
          </w:rPr>
          <w:t>2</w:t>
        </w:r>
      </w:fldSimple>
      <w:r w:rsidRPr="007B62C2">
        <w:t xml:space="preserve"> Relationship between lattice strain, </w:t>
      </w:r>
      <w:r w:rsidRPr="007B62C2">
        <w:sym w:font="Symbol" w:char="F044"/>
      </w:r>
      <w:r w:rsidRPr="007B62C2">
        <w:t>d/d</w:t>
      </w:r>
      <w:r w:rsidRPr="007B62C2">
        <w:rPr>
          <w:vertAlign w:val="subscript"/>
        </w:rPr>
        <w:t>o</w:t>
      </w:r>
      <w:r w:rsidRPr="007B62C2">
        <w:t xml:space="preserve"> and Sin</w:t>
      </w:r>
      <w:r w:rsidRPr="007B62C2">
        <w:rPr>
          <w:vertAlign w:val="superscript"/>
        </w:rPr>
        <w:t>2</w:t>
      </w:r>
      <w:r w:rsidRPr="007B62C2">
        <w:sym w:font="Symbol" w:char="F079"/>
      </w:r>
      <w:r w:rsidRPr="007B62C2">
        <w:t xml:space="preserve"> for each irradiation condition, for an x-ray incident angle of </w:t>
      </w:r>
      <w:r w:rsidRPr="007B62C2">
        <w:sym w:font="Symbol" w:char="F077"/>
      </w:r>
      <w:r w:rsidRPr="007B62C2">
        <w:t xml:space="preserve"> = 8</w:t>
      </w:r>
      <w:r w:rsidRPr="007B62C2">
        <w:sym w:font="Symbol" w:char="F0B0"/>
      </w:r>
      <w:r w:rsidRPr="007B62C2">
        <w:t>.  Dashed lines represent linear fits from which the biaxial residual stress is determined by the slope.</w:t>
      </w:r>
      <w:bookmarkEnd w:id="90"/>
    </w:p>
    <w:p w14:paraId="20C643D6" w14:textId="77777777" w:rsidR="0033634C" w:rsidRDefault="0033634C" w:rsidP="00D44E7A">
      <w:pPr>
        <w:spacing w:line="360" w:lineRule="auto"/>
        <w:jc w:val="both"/>
        <w:rPr>
          <w:rFonts w:ascii="Times New Roman" w:hAnsi="Times New Roman" w:cs="Times New Roman"/>
          <w:color w:val="000000" w:themeColor="text1"/>
        </w:rPr>
      </w:pPr>
    </w:p>
    <w:p w14:paraId="7125377D" w14:textId="77777777" w:rsidR="0033634C" w:rsidRDefault="0033634C" w:rsidP="00D44E7A">
      <w:pPr>
        <w:spacing w:line="360" w:lineRule="auto"/>
        <w:jc w:val="both"/>
        <w:rPr>
          <w:rFonts w:ascii="Times New Roman" w:hAnsi="Times New Roman" w:cs="Times New Roman"/>
          <w:color w:val="000000" w:themeColor="text1"/>
        </w:rPr>
      </w:pPr>
    </w:p>
    <w:p w14:paraId="3BCEB2F1" w14:textId="77777777" w:rsidR="0033634C" w:rsidRPr="007B62C2" w:rsidRDefault="0033634C" w:rsidP="0015755C">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Residual stress magnitudes are entirely dependent on the accuracy of the elastic constants.  The residual stress shown in Fig 7.3 was calculated using the elastic moduli determined by </w:t>
      </w:r>
      <w:proofErr w:type="spellStart"/>
      <w:r w:rsidRPr="007B62C2">
        <w:rPr>
          <w:rFonts w:ascii="Times New Roman" w:hAnsi="Times New Roman" w:cs="Times New Roman"/>
          <w:color w:val="000000" w:themeColor="text1"/>
        </w:rPr>
        <w:t>nanoindentation</w:t>
      </w:r>
      <w:proofErr w:type="spellEnd"/>
      <w:r w:rsidRPr="007B62C2">
        <w:rPr>
          <w:rFonts w:ascii="Times New Roman" w:hAnsi="Times New Roman" w:cs="Times New Roman"/>
          <w:color w:val="000000" w:themeColor="text1"/>
        </w:rPr>
        <w:t xml:space="preserve"> (Tables 7.1 and 7.2) for each irradiation condition and using </w:t>
      </w:r>
      <w:r w:rsidRPr="007B62C2">
        <w:rPr>
          <w:rFonts w:ascii="Times New Roman" w:hAnsi="Times New Roman" w:cs="Times New Roman"/>
          <w:i/>
          <w:color w:val="000000" w:themeColor="text1"/>
        </w:rPr>
        <w:t>v</w:t>
      </w:r>
      <w:r w:rsidRPr="007B62C2">
        <w:rPr>
          <w:rFonts w:ascii="Times New Roman" w:hAnsi="Times New Roman" w:cs="Times New Roman"/>
          <w:color w:val="000000" w:themeColor="text1"/>
        </w:rPr>
        <w:t xml:space="preserve"> = 0.27 </w:t>
      </w:r>
      <w:r>
        <w:rPr>
          <w:rFonts w:ascii="Times New Roman" w:hAnsi="Times New Roman" w:cs="Times New Roman"/>
          <w:noProof/>
          <w:color w:val="000000" w:themeColor="text1"/>
        </w:rPr>
        <w:t>[84]</w:t>
      </w:r>
      <w:r w:rsidRPr="007B62C2">
        <w:rPr>
          <w:rFonts w:ascii="Times New Roman" w:hAnsi="Times New Roman" w:cs="Times New Roman"/>
          <w:color w:val="000000" w:themeColor="text1"/>
        </w:rPr>
        <w:t xml:space="preserve">.  In all irradiation conditions, the residual stress parallel to the surface is compressive.  Residual stress was found to increase with increasing He fluence, which is likely due additional helium in the lattice causing more lattice miss-match throughout the irradiated region, and between the irradiated and </w:t>
      </w:r>
      <w:proofErr w:type="spellStart"/>
      <w:r w:rsidRPr="007B62C2">
        <w:rPr>
          <w:rFonts w:ascii="Times New Roman" w:hAnsi="Times New Roman" w:cs="Times New Roman"/>
          <w:color w:val="000000" w:themeColor="text1"/>
        </w:rPr>
        <w:t>unirradiated</w:t>
      </w:r>
      <w:proofErr w:type="spellEnd"/>
      <w:r w:rsidRPr="007B62C2">
        <w:rPr>
          <w:rFonts w:ascii="Times New Roman" w:hAnsi="Times New Roman" w:cs="Times New Roman"/>
          <w:color w:val="000000" w:themeColor="text1"/>
        </w:rPr>
        <w:t xml:space="preserve"> layers.  The fact that bubbles were observed in the sample implanted with 2 x 10</w:t>
      </w:r>
      <w:r w:rsidRPr="007B62C2">
        <w:rPr>
          <w:rFonts w:ascii="Times New Roman" w:hAnsi="Times New Roman" w:cs="Times New Roman"/>
          <w:color w:val="000000" w:themeColor="text1"/>
          <w:vertAlign w:val="superscript"/>
        </w:rPr>
        <w:t>17</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did not have a large effect on the hardness or elastic modulus, but may have contributed to the increase in residual stress that was measured at higher x-ray penetration depths (Fig 7.3).</w:t>
      </w:r>
    </w:p>
    <w:p w14:paraId="03B39D33" w14:textId="77777777" w:rsidR="0033634C" w:rsidRPr="007B62C2" w:rsidRDefault="0033634C" w:rsidP="00D44E7A">
      <w:pPr>
        <w:spacing w:line="360" w:lineRule="auto"/>
        <w:jc w:val="both"/>
        <w:rPr>
          <w:rFonts w:ascii="Times New Roman" w:hAnsi="Times New Roman" w:cs="Times New Roman"/>
          <w:color w:val="000000" w:themeColor="text1"/>
        </w:rPr>
      </w:pPr>
    </w:p>
    <w:p w14:paraId="1CA2523F" w14:textId="77777777" w:rsidR="0033634C" w:rsidRPr="007B62C2" w:rsidRDefault="0033634C" w:rsidP="00D50E15">
      <w:pPr>
        <w:keepNext/>
        <w:rPr>
          <w:rFonts w:ascii="Times New Roman" w:hAnsi="Times New Roman" w:cs="Times New Roman"/>
        </w:rPr>
      </w:pPr>
    </w:p>
    <w:p w14:paraId="1A39EE84" w14:textId="77777777" w:rsidR="0033634C" w:rsidRPr="007B62C2" w:rsidRDefault="0033634C" w:rsidP="008D0F8E">
      <w:pPr>
        <w:keepNext/>
        <w:jc w:val="center"/>
        <w:rPr>
          <w:rFonts w:ascii="Times New Roman" w:hAnsi="Times New Roman" w:cs="Times New Roman"/>
        </w:rPr>
      </w:pPr>
      <w:r w:rsidRPr="007B62C2">
        <w:rPr>
          <w:rFonts w:ascii="Times New Roman" w:hAnsi="Times New Roman" w:cs="Times New Roman"/>
          <w:noProof/>
        </w:rPr>
        <w:drawing>
          <wp:inline distT="0" distB="0" distL="0" distR="0" wp14:anchorId="38274F46" wp14:editId="5719016D">
            <wp:extent cx="3644806" cy="2562860"/>
            <wp:effectExtent l="0" t="0" r="0" b="2540"/>
            <wp:docPr id="17" name="Picture 17" descr="../Residual%20Stress/Analysis/st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idual%20Stress/Analysis/stress.pn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8232"/>
                    <a:stretch/>
                  </pic:blipFill>
                  <pic:spPr bwMode="auto">
                    <a:xfrm>
                      <a:off x="0" y="0"/>
                      <a:ext cx="3657181" cy="2571561"/>
                    </a:xfrm>
                    <a:prstGeom prst="rect">
                      <a:avLst/>
                    </a:prstGeom>
                    <a:noFill/>
                    <a:ln>
                      <a:noFill/>
                    </a:ln>
                    <a:extLst>
                      <a:ext uri="{53640926-AAD7-44D8-BBD7-CCE9431645EC}">
                        <a14:shadowObscured xmlns:a14="http://schemas.microsoft.com/office/drawing/2010/main"/>
                      </a:ext>
                    </a:extLst>
                  </pic:spPr>
                </pic:pic>
              </a:graphicData>
            </a:graphic>
          </wp:inline>
        </w:drawing>
      </w:r>
    </w:p>
    <w:p w14:paraId="3B7FF733" w14:textId="77777777" w:rsidR="0033634C" w:rsidRPr="007B62C2" w:rsidRDefault="0033634C" w:rsidP="001147DA">
      <w:pPr>
        <w:pStyle w:val="Caption"/>
      </w:pPr>
      <w:bookmarkStart w:id="91" w:name="_Toc466971661"/>
      <w:r w:rsidRPr="007B62C2">
        <w:t xml:space="preserve">Figure </w:t>
      </w:r>
      <w:fldSimple w:instr=" STYLEREF 1 \s ">
        <w:r w:rsidR="00AD6C6F">
          <w:rPr>
            <w:noProof/>
          </w:rPr>
          <w:t>7</w:t>
        </w:r>
      </w:fldSimple>
      <w:r>
        <w:t>.</w:t>
      </w:r>
      <w:fldSimple w:instr=" SEQ Figure \* ARABIC \s 1 ">
        <w:r w:rsidR="00AD6C6F">
          <w:rPr>
            <w:noProof/>
          </w:rPr>
          <w:t>3</w:t>
        </w:r>
      </w:fldSimple>
      <w:r w:rsidRPr="007B62C2">
        <w:t xml:space="preserve"> Calculated residual stress as a function of grazing angle for all irradiation </w:t>
      </w:r>
      <w:proofErr w:type="spellStart"/>
      <w:r w:rsidRPr="007B62C2">
        <w:t>fluences</w:t>
      </w:r>
      <w:proofErr w:type="spellEnd"/>
      <w:r w:rsidRPr="007B62C2">
        <w:t>.</w:t>
      </w:r>
      <w:bookmarkEnd w:id="91"/>
      <w:r w:rsidRPr="007B62C2">
        <w:t xml:space="preserve"> </w:t>
      </w:r>
    </w:p>
    <w:p w14:paraId="373B30AD" w14:textId="77777777" w:rsidR="0033634C" w:rsidRDefault="0033634C" w:rsidP="00F460A5">
      <w:pPr>
        <w:rPr>
          <w:rFonts w:ascii="Times New Roman" w:hAnsi="Times New Roman" w:cs="Times New Roman"/>
          <w:color w:val="000000" w:themeColor="text1"/>
        </w:rPr>
      </w:pPr>
    </w:p>
    <w:p w14:paraId="74C72BD2" w14:textId="77777777" w:rsidR="0033634C" w:rsidRPr="007B62C2" w:rsidRDefault="0033634C" w:rsidP="00F460A5">
      <w:pPr>
        <w:rPr>
          <w:rFonts w:ascii="Times New Roman" w:hAnsi="Times New Roman" w:cs="Times New Roman"/>
          <w:color w:val="000000" w:themeColor="text1"/>
        </w:rPr>
      </w:pPr>
    </w:p>
    <w:p w14:paraId="17E9025D" w14:textId="77777777" w:rsidR="0033634C" w:rsidRPr="007B62C2" w:rsidRDefault="0033634C">
      <w:pPr>
        <w:rPr>
          <w:rFonts w:ascii="Times New Roman" w:eastAsiaTheme="majorEastAsia" w:hAnsi="Times New Roman" w:cs="Times New Roman"/>
          <w:color w:val="000000" w:themeColor="text1"/>
          <w:sz w:val="28"/>
          <w:szCs w:val="32"/>
        </w:rPr>
      </w:pPr>
      <w:bookmarkStart w:id="92" w:name="_Toc463514686"/>
      <w:r w:rsidRPr="007B62C2">
        <w:rPr>
          <w:rFonts w:ascii="Times New Roman" w:hAnsi="Times New Roman" w:cs="Times New Roman"/>
          <w:b/>
        </w:rPr>
        <w:br w:type="page"/>
      </w:r>
    </w:p>
    <w:p w14:paraId="610C72FD" w14:textId="77777777" w:rsidR="0033634C" w:rsidRPr="007B62C2" w:rsidRDefault="0033634C" w:rsidP="0033634C">
      <w:pPr>
        <w:pStyle w:val="Heading1"/>
        <w:numPr>
          <w:ilvl w:val="0"/>
          <w:numId w:val="14"/>
        </w:numPr>
        <w:rPr>
          <w:rFonts w:ascii="Times New Roman" w:hAnsi="Times New Roman" w:cs="Times New Roman"/>
          <w:b w:val="0"/>
        </w:rPr>
      </w:pPr>
      <w:r w:rsidRPr="007B62C2">
        <w:rPr>
          <w:rFonts w:ascii="Times New Roman" w:hAnsi="Times New Roman" w:cs="Times New Roman"/>
          <w:b w:val="0"/>
        </w:rPr>
        <w:br/>
      </w:r>
      <w:bookmarkStart w:id="93" w:name="_Toc466971715"/>
      <w:r w:rsidRPr="007B62C2">
        <w:rPr>
          <w:rFonts w:ascii="Times New Roman" w:hAnsi="Times New Roman" w:cs="Times New Roman"/>
        </w:rPr>
        <w:t>HELIUM DIFFUSION IN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AND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bookmarkEnd w:id="92"/>
      <w:bookmarkEnd w:id="93"/>
    </w:p>
    <w:p w14:paraId="35A43F82" w14:textId="77777777" w:rsidR="0033634C" w:rsidRPr="007B62C2" w:rsidRDefault="0033634C" w:rsidP="00D44E7A">
      <w:pPr>
        <w:spacing w:line="360" w:lineRule="auto"/>
        <w:rPr>
          <w:rFonts w:ascii="Times New Roman" w:hAnsi="Times New Roman" w:cs="Times New Roman"/>
          <w:color w:val="000000" w:themeColor="text1"/>
        </w:rPr>
      </w:pPr>
    </w:p>
    <w:p w14:paraId="792531C5"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A fundamental understanding of helium behavior in a material is most important for predicting its long-term behavior and viability as a waste form.  After ion implantation or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helium eventually resides in the lattice as a defect at the lowest energy configuration.  Helium may migrate throughout the lattice, becoming trapped at certain sites (either interstitial or substitutional) if energetically favorable.  In pyrochlores, the helium trapping site in a damaged lattice is unknown; some computational studies suggest helium prefers interstitial sites in ceramic oxides </w:t>
      </w:r>
      <w:r w:rsidRPr="007B62C2">
        <w:rPr>
          <w:rFonts w:ascii="Times New Roman" w:hAnsi="Times New Roman" w:cs="Times New Roman"/>
          <w:noProof/>
          <w:color w:val="000000" w:themeColor="text1"/>
        </w:rPr>
        <w:t>[47]</w:t>
      </w:r>
      <w:r w:rsidRPr="007B62C2">
        <w:rPr>
          <w:rFonts w:ascii="Times New Roman" w:hAnsi="Times New Roman" w:cs="Times New Roman"/>
          <w:color w:val="000000" w:themeColor="text1"/>
        </w:rPr>
        <w:t xml:space="preserve">, while others suggest helium prefers substitutional sites </w:t>
      </w:r>
      <w:r w:rsidRPr="007B62C2">
        <w:rPr>
          <w:rFonts w:ascii="Times New Roman" w:hAnsi="Times New Roman" w:cs="Times New Roman"/>
          <w:noProof/>
          <w:color w:val="000000" w:themeColor="text1"/>
        </w:rPr>
        <w:t>[50]</w:t>
      </w:r>
      <w:r w:rsidRPr="007B62C2">
        <w:rPr>
          <w:rFonts w:ascii="Times New Roman" w:hAnsi="Times New Roman" w:cs="Times New Roman"/>
          <w:color w:val="000000" w:themeColor="text1"/>
        </w:rPr>
        <w:t>.  In this chapter, thermal helium desorption spectroscopy (THDS) measurements were utilized to experimentally examine helium trapping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Helium migration in a damaged crystal lattice is influenced by the binding energy of helium to various trapping sites (e.g. vacancies, vacancy clusters, interstitial sites).  Thermal desorption temperatures directly correspond to the dissociation energy (migration energy + binding energy) required for helium to escape the trapping site and diffuse to the surface.  </w:t>
      </w:r>
    </w:p>
    <w:p w14:paraId="22F340B7" w14:textId="77777777" w:rsidR="0033634C" w:rsidRPr="007B62C2" w:rsidRDefault="0033634C" w:rsidP="00D44E7A">
      <w:pPr>
        <w:spacing w:line="360" w:lineRule="auto"/>
        <w:rPr>
          <w:rFonts w:ascii="Times New Roman" w:hAnsi="Times New Roman" w:cs="Times New Roman"/>
          <w:color w:val="000000" w:themeColor="text1"/>
        </w:rPr>
      </w:pPr>
    </w:p>
    <w:p w14:paraId="34B30AA4" w14:textId="6BD002B0" w:rsidR="0033634C" w:rsidRPr="002D2638" w:rsidRDefault="0033634C" w:rsidP="00251796">
      <w:pPr>
        <w:pStyle w:val="Heading2"/>
      </w:pPr>
      <w:bookmarkStart w:id="94" w:name="_Toc463514687"/>
      <w:bookmarkStart w:id="95" w:name="_Toc466971716"/>
      <w:r w:rsidRPr="007B62C2">
        <w:t>Experimental Methods</w:t>
      </w:r>
      <w:bookmarkEnd w:id="94"/>
      <w:bookmarkEnd w:id="95"/>
    </w:p>
    <w:p w14:paraId="53AC145D" w14:textId="7AE82B31" w:rsidR="0033634C" w:rsidRPr="007B62C2" w:rsidRDefault="0033634C" w:rsidP="00D44E7A">
      <w:pPr>
        <w:spacing w:line="360" w:lineRule="auto"/>
        <w:jc w:val="both"/>
        <w:rPr>
          <w:rFonts w:ascii="Times New Roman" w:hAnsi="Times New Roman" w:cs="Times New Roman"/>
        </w:rPr>
      </w:pPr>
      <w:r w:rsidRPr="007B62C2">
        <w:rPr>
          <w:rFonts w:ascii="Times New Roman" w:hAnsi="Times New Roman" w:cs="Times New Roman"/>
          <w:color w:val="000000" w:themeColor="text1"/>
        </w:rPr>
        <w:t>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samples were prepared by conventional solid state synthesis, described</w:t>
      </w:r>
      <w:r w:rsidR="00207FAF">
        <w:rPr>
          <w:rFonts w:ascii="Times New Roman" w:hAnsi="Times New Roman" w:cs="Times New Roman"/>
          <w:color w:val="000000" w:themeColor="text1"/>
        </w:rPr>
        <w:t xml:space="preserve"> in Chapter 3, then cut into 3 </w:t>
      </w:r>
      <w:r w:rsidR="00207FA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2.5 mm sections, ground to 1 mm thickness using </w:t>
      </w:r>
      <w:proofErr w:type="spellStart"/>
      <w:r w:rsidRPr="007B62C2">
        <w:rPr>
          <w:rFonts w:ascii="Times New Roman" w:hAnsi="Times New Roman" w:cs="Times New Roman"/>
          <w:color w:val="000000" w:themeColor="text1"/>
        </w:rPr>
        <w:t>SiC</w:t>
      </w:r>
      <w:proofErr w:type="spellEnd"/>
      <w:r w:rsidRPr="007B62C2">
        <w:rPr>
          <w:rFonts w:ascii="Times New Roman" w:hAnsi="Times New Roman" w:cs="Times New Roman"/>
          <w:color w:val="000000" w:themeColor="text1"/>
        </w:rPr>
        <w:t xml:space="preserve"> paper, and polished on both sides using diamond lapping film.  Residual polishing damage was removed using 0.02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colloidal silica solution.  Polished samples were annealed at 800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C for 36 h to remove residual stresses produced during the sample fabrication processes.  A polished sample is shown in Fig 8.1.  Helium desorption was measured as a function of ion energy (each resulting in a different projected range, </w:t>
      </w:r>
      <w:proofErr w:type="spellStart"/>
      <w:r w:rsidRPr="007B62C2">
        <w:rPr>
          <w:rFonts w:ascii="Times New Roman" w:hAnsi="Times New Roman" w:cs="Times New Roman"/>
          <w:i/>
          <w:color w:val="000000" w:themeColor="text1"/>
        </w:rPr>
        <w:t>R</w:t>
      </w:r>
      <w:r w:rsidRPr="007B62C2">
        <w:rPr>
          <w:rFonts w:ascii="Times New Roman" w:hAnsi="Times New Roman" w:cs="Times New Roman"/>
          <w:i/>
          <w:color w:val="000000" w:themeColor="text1"/>
          <w:vertAlign w:val="subscript"/>
        </w:rPr>
        <w:t>p</w:t>
      </w:r>
      <w:proofErr w:type="spellEnd"/>
      <w:r w:rsidRPr="007B62C2">
        <w:rPr>
          <w:rFonts w:ascii="Times New Roman" w:hAnsi="Times New Roman" w:cs="Times New Roman"/>
          <w:color w:val="000000" w:themeColor="text1"/>
        </w:rPr>
        <w:t>) by implanting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with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i/>
          <w:color w:val="000000" w:themeColor="text1"/>
        </w:rPr>
        <w:t>R</w:t>
      </w:r>
      <w:r w:rsidRPr="007B62C2">
        <w:rPr>
          <w:rFonts w:ascii="Times New Roman" w:hAnsi="Times New Roman" w:cs="Times New Roman"/>
          <w:i/>
          <w:color w:val="000000" w:themeColor="text1"/>
          <w:vertAlign w:val="subscript"/>
        </w:rPr>
        <w:t>p</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BB"/>
      </w:r>
      <w:r w:rsidRPr="007B62C2">
        <w:rPr>
          <w:rFonts w:ascii="Times New Roman" w:hAnsi="Times New Roman" w:cs="Times New Roman"/>
          <w:color w:val="000000" w:themeColor="text1"/>
        </w:rPr>
        <w:t xml:space="preserve"> 100 nm),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i/>
          <w:color w:val="000000" w:themeColor="text1"/>
        </w:rPr>
        <w:t>R</w:t>
      </w:r>
      <w:r w:rsidRPr="007B62C2">
        <w:rPr>
          <w:rFonts w:ascii="Times New Roman" w:hAnsi="Times New Roman" w:cs="Times New Roman"/>
          <w:i/>
          <w:color w:val="000000" w:themeColor="text1"/>
          <w:vertAlign w:val="subscript"/>
        </w:rPr>
        <w:t>p</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BB"/>
      </w:r>
      <w:r w:rsidRPr="007B62C2">
        <w:rPr>
          <w:rFonts w:ascii="Times New Roman" w:hAnsi="Times New Roman" w:cs="Times New Roman"/>
          <w:color w:val="000000" w:themeColor="text1"/>
        </w:rPr>
        <w:t xml:space="preserve"> 600 nm), and 1 MeV He (</w:t>
      </w:r>
      <w:proofErr w:type="spellStart"/>
      <w:r w:rsidRPr="007B62C2">
        <w:rPr>
          <w:rFonts w:ascii="Times New Roman" w:hAnsi="Times New Roman" w:cs="Times New Roman"/>
          <w:i/>
          <w:color w:val="000000" w:themeColor="text1"/>
        </w:rPr>
        <w:t>R</w:t>
      </w:r>
      <w:r w:rsidRPr="007B62C2">
        <w:rPr>
          <w:rFonts w:ascii="Times New Roman" w:hAnsi="Times New Roman" w:cs="Times New Roman"/>
          <w:i/>
          <w:color w:val="000000" w:themeColor="text1"/>
          <w:vertAlign w:val="subscript"/>
        </w:rPr>
        <w:t>p</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sym w:font="Symbol" w:char="F0BB"/>
      </w:r>
      <w:r w:rsidRPr="007B62C2">
        <w:rPr>
          <w:rFonts w:ascii="Times New Roman" w:hAnsi="Times New Roman" w:cs="Times New Roman"/>
          <w:color w:val="000000" w:themeColor="text1"/>
        </w:rPr>
        <w:t xml:space="preserve"> 3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which resulted in different helium depth distributions and peak dpa/concentration values as determined by SRIM (Fig 8.2).  All samples wer</w:t>
      </w:r>
      <w:r w:rsidR="00207FAF">
        <w:rPr>
          <w:rFonts w:ascii="Times New Roman" w:hAnsi="Times New Roman" w:cs="Times New Roman"/>
          <w:color w:val="000000" w:themeColor="text1"/>
        </w:rPr>
        <w:t xml:space="preserve">e irradiated to a fluence of 1 </w:t>
      </w:r>
      <w:r w:rsidR="00207FA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15</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so that comparisons could be made to the available literature, discussed later.  The damage energy, </w:t>
      </w:r>
      <w:proofErr w:type="spellStart"/>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dam</w:t>
      </w:r>
      <w:proofErr w:type="spellEnd"/>
      <w:r w:rsidRPr="007B62C2">
        <w:rPr>
          <w:rFonts w:ascii="Times New Roman" w:hAnsi="Times New Roman" w:cs="Times New Roman"/>
          <w:color w:val="000000" w:themeColor="text1"/>
        </w:rPr>
        <w:t xml:space="preserve">, and total number of displacements, </w:t>
      </w:r>
      <w:r w:rsidRPr="007B62C2">
        <w:rPr>
          <w:rFonts w:ascii="Times New Roman" w:hAnsi="Times New Roman" w:cs="Times New Roman"/>
          <w:color w:val="000000" w:themeColor="text1"/>
        </w:rPr>
        <w:sym w:font="Symbol" w:char="F06E"/>
      </w:r>
      <w:r w:rsidRPr="007B62C2">
        <w:rPr>
          <w:rFonts w:ascii="Times New Roman" w:hAnsi="Times New Roman" w:cs="Times New Roman"/>
          <w:color w:val="000000" w:themeColor="text1"/>
          <w:vertAlign w:val="subscript"/>
        </w:rPr>
        <w:t>NRT</w:t>
      </w:r>
      <w:r w:rsidRPr="007B62C2">
        <w:rPr>
          <w:rFonts w:ascii="Times New Roman" w:hAnsi="Times New Roman" w:cs="Times New Roman"/>
          <w:color w:val="000000" w:themeColor="text1"/>
        </w:rPr>
        <w:t xml:space="preserve">, were calculated for each irradiation condition in </w:t>
      </w:r>
      <w:r w:rsidRPr="007B62C2">
        <w:rPr>
          <w:rFonts w:ascii="Times New Roman" w:hAnsi="Times New Roman" w:cs="Times New Roman"/>
        </w:rPr>
        <w:t>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w:t>
      </w:r>
    </w:p>
    <w:p w14:paraId="0B960503" w14:textId="77777777" w:rsidR="0033634C" w:rsidRDefault="0033634C" w:rsidP="00D44E7A">
      <w:pPr>
        <w:spacing w:line="360" w:lineRule="auto"/>
        <w:jc w:val="both"/>
        <w:rPr>
          <w:rFonts w:ascii="Times New Roman" w:hAnsi="Times New Roman" w:cs="Times New Roman"/>
          <w:color w:val="000000" w:themeColor="text1"/>
        </w:rPr>
      </w:pPr>
    </w:p>
    <w:p w14:paraId="154AF3AC" w14:textId="77777777" w:rsidR="0033634C" w:rsidRPr="007B62C2" w:rsidRDefault="0033634C" w:rsidP="00D44E7A">
      <w:pPr>
        <w:spacing w:line="360" w:lineRule="auto"/>
        <w:jc w:val="both"/>
        <w:rPr>
          <w:rFonts w:ascii="Times New Roman" w:hAnsi="Times New Roman" w:cs="Times New Roman"/>
          <w:color w:val="000000" w:themeColor="text1"/>
        </w:rPr>
      </w:pPr>
    </w:p>
    <w:p w14:paraId="7772CE12" w14:textId="77777777" w:rsidR="0033634C" w:rsidRDefault="0033634C" w:rsidP="00CD4E1A">
      <w:pPr>
        <w:keepNext/>
        <w:spacing w:line="360" w:lineRule="auto"/>
        <w:jc w:val="center"/>
      </w:pPr>
      <w:r w:rsidRPr="007B62C2">
        <w:rPr>
          <w:rFonts w:ascii="Times New Roman" w:hAnsi="Times New Roman" w:cs="Times New Roman"/>
          <w:noProof/>
          <w:color w:val="000000" w:themeColor="text1"/>
        </w:rPr>
        <w:drawing>
          <wp:inline distT="0" distB="0" distL="0" distR="0" wp14:anchorId="755899FF" wp14:editId="6318BEF3">
            <wp:extent cx="1198043" cy="1185999"/>
            <wp:effectExtent l="0" t="0" r="0" b="8255"/>
            <wp:docPr id="35" name="Picture 35" descr="../He_Diffusion/IMG_2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_Diffusion/IMG_2732.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8595" t="26102" r="14066" b="23966"/>
                    <a:stretch/>
                  </pic:blipFill>
                  <pic:spPr bwMode="auto">
                    <a:xfrm>
                      <a:off x="0" y="0"/>
                      <a:ext cx="1228397" cy="1216048"/>
                    </a:xfrm>
                    <a:prstGeom prst="rect">
                      <a:avLst/>
                    </a:prstGeom>
                    <a:noFill/>
                    <a:ln>
                      <a:noFill/>
                    </a:ln>
                    <a:extLst>
                      <a:ext uri="{53640926-AAD7-44D8-BBD7-CCE9431645EC}">
                        <a14:shadowObscured xmlns:a14="http://schemas.microsoft.com/office/drawing/2010/main"/>
                      </a:ext>
                    </a:extLst>
                  </pic:spPr>
                </pic:pic>
              </a:graphicData>
            </a:graphic>
          </wp:inline>
        </w:drawing>
      </w:r>
    </w:p>
    <w:p w14:paraId="0A587869" w14:textId="353CF682" w:rsidR="0033634C" w:rsidRPr="00CD4E1A" w:rsidRDefault="0033634C" w:rsidP="001147DA">
      <w:pPr>
        <w:pStyle w:val="Caption"/>
        <w:rPr>
          <w:rFonts w:ascii="Times New Roman" w:hAnsi="Times New Roman" w:cs="Times New Roman"/>
        </w:rPr>
      </w:pPr>
      <w:bookmarkStart w:id="96" w:name="_Toc466971662"/>
      <w:r>
        <w:t xml:space="preserve">Figure </w:t>
      </w:r>
      <w:fldSimple w:instr=" STYLEREF 1 \s ">
        <w:r w:rsidR="00AD6C6F">
          <w:rPr>
            <w:noProof/>
          </w:rPr>
          <w:t>8</w:t>
        </w:r>
      </w:fldSimple>
      <w:r>
        <w:t>.</w:t>
      </w:r>
      <w:fldSimple w:instr=" SEQ Figure \* ARABIC \s 1 ">
        <w:r w:rsidR="00AD6C6F">
          <w:rPr>
            <w:noProof/>
          </w:rPr>
          <w:t>1</w:t>
        </w:r>
      </w:fldSimple>
      <w:r>
        <w:rPr>
          <w:rFonts w:ascii="Times New Roman" w:hAnsi="Times New Roman" w:cs="Times New Roman"/>
        </w:rPr>
        <w:t xml:space="preserve"> </w:t>
      </w:r>
      <w:r w:rsidR="00207FAF">
        <w:t xml:space="preserve">Polished 3 </w:t>
      </w:r>
      <w:r w:rsidR="00207FAF">
        <w:rPr>
          <w:rFonts w:ascii="Times New Roman" w:hAnsi="Times New Roman" w:cs="Times New Roman"/>
        </w:rPr>
        <w:sym w:font="Symbol" w:char="F0B4"/>
      </w:r>
      <w:r w:rsidRPr="007B62C2">
        <w:t xml:space="preserve"> 2.5 mm Gd</w:t>
      </w:r>
      <w:r w:rsidRPr="007B62C2">
        <w:rPr>
          <w:vertAlign w:val="subscript"/>
        </w:rPr>
        <w:t>2</w:t>
      </w:r>
      <w:r w:rsidRPr="007B62C2">
        <w:t>Ti</w:t>
      </w:r>
      <w:r w:rsidRPr="007B62C2">
        <w:rPr>
          <w:vertAlign w:val="subscript"/>
        </w:rPr>
        <w:t>2</w:t>
      </w:r>
      <w:r w:rsidRPr="007B62C2">
        <w:t>O</w:t>
      </w:r>
      <w:r w:rsidRPr="007B62C2">
        <w:rPr>
          <w:vertAlign w:val="subscript"/>
        </w:rPr>
        <w:t xml:space="preserve">7 </w:t>
      </w:r>
      <w:r w:rsidRPr="007B62C2">
        <w:t>THDS sample in membrane holder.</w:t>
      </w:r>
      <w:bookmarkEnd w:id="96"/>
    </w:p>
    <w:p w14:paraId="7F100EF6" w14:textId="77777777" w:rsidR="0033634C" w:rsidRDefault="0033634C" w:rsidP="00D44E7A">
      <w:pPr>
        <w:spacing w:line="360" w:lineRule="auto"/>
        <w:rPr>
          <w:rFonts w:ascii="Times New Roman" w:hAnsi="Times New Roman" w:cs="Times New Roman"/>
          <w:color w:val="000000" w:themeColor="text1"/>
        </w:rPr>
      </w:pPr>
    </w:p>
    <w:p w14:paraId="261AE3C3" w14:textId="77777777" w:rsidR="0033634C" w:rsidRPr="007B62C2" w:rsidRDefault="0033634C" w:rsidP="00D44E7A">
      <w:pPr>
        <w:spacing w:line="360" w:lineRule="auto"/>
        <w:rPr>
          <w:rFonts w:ascii="Times New Roman" w:hAnsi="Times New Roman" w:cs="Times New Roman"/>
          <w:color w:val="000000" w:themeColor="text1"/>
        </w:rPr>
      </w:pPr>
    </w:p>
    <w:p w14:paraId="1A4E3E53" w14:textId="77777777" w:rsidR="00C86982" w:rsidRDefault="0033634C" w:rsidP="00475287">
      <w:pPr>
        <w:spacing w:line="360" w:lineRule="auto"/>
        <w:jc w:val="both"/>
        <w:rPr>
          <w:rFonts w:ascii="Times New Roman" w:hAnsi="Times New Roman" w:cs="Times New Roman"/>
        </w:rPr>
      </w:pPr>
      <w:r w:rsidRPr="007B62C2">
        <w:rPr>
          <w:rFonts w:ascii="Times New Roman" w:hAnsi="Times New Roman" w:cs="Times New Roman"/>
        </w:rPr>
        <w:t xml:space="preserve">In the 10 </w:t>
      </w:r>
      <w:proofErr w:type="spellStart"/>
      <w:r w:rsidRPr="007B62C2">
        <w:rPr>
          <w:rFonts w:ascii="Times New Roman" w:hAnsi="Times New Roman" w:cs="Times New Roman"/>
        </w:rPr>
        <w:t>keV</w:t>
      </w:r>
      <w:proofErr w:type="spellEnd"/>
      <w:r w:rsidRPr="007B62C2">
        <w:rPr>
          <w:rFonts w:ascii="Times New Roman" w:hAnsi="Times New Roman" w:cs="Times New Roman"/>
        </w:rPr>
        <w:t xml:space="preserve"> implantation, </w:t>
      </w:r>
      <w:proofErr w:type="spellStart"/>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dam</w:t>
      </w:r>
      <w:proofErr w:type="spellEnd"/>
      <w:r w:rsidRPr="007B62C2">
        <w:rPr>
          <w:rFonts w:ascii="Times New Roman" w:hAnsi="Times New Roman" w:cs="Times New Roman"/>
        </w:rPr>
        <w:t xml:space="preserve"> = 2517 eV and </w:t>
      </w:r>
      <w:r w:rsidRPr="007B62C2">
        <w:rPr>
          <w:rFonts w:ascii="Times New Roman" w:hAnsi="Times New Roman" w:cs="Times New Roman"/>
          <w:color w:val="000000" w:themeColor="text1"/>
        </w:rPr>
        <w:sym w:font="Symbol" w:char="F06E"/>
      </w:r>
      <w:r w:rsidRPr="007B62C2">
        <w:rPr>
          <w:rFonts w:ascii="Times New Roman" w:hAnsi="Times New Roman" w:cs="Times New Roman"/>
          <w:color w:val="000000" w:themeColor="text1"/>
          <w:vertAlign w:val="subscript"/>
        </w:rPr>
        <w:t>NRT</w:t>
      </w:r>
      <w:r w:rsidRPr="007B62C2">
        <w:rPr>
          <w:rFonts w:ascii="Times New Roman" w:hAnsi="Times New Roman" w:cs="Times New Roman"/>
          <w:color w:val="000000" w:themeColor="text1"/>
        </w:rPr>
        <w:t xml:space="preserve"> = 20 displacements.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w:t>
      </w:r>
      <w:proofErr w:type="spellStart"/>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dam</w:t>
      </w:r>
      <w:proofErr w:type="spellEnd"/>
      <w:r w:rsidRPr="007B62C2">
        <w:rPr>
          <w:rFonts w:ascii="Times New Roman" w:hAnsi="Times New Roman" w:cs="Times New Roman"/>
        </w:rPr>
        <w:t xml:space="preserve"> = 5410 eV and </w:t>
      </w:r>
      <w:r w:rsidRPr="007B62C2">
        <w:rPr>
          <w:rFonts w:ascii="Times New Roman" w:hAnsi="Times New Roman" w:cs="Times New Roman"/>
          <w:color w:val="000000" w:themeColor="text1"/>
        </w:rPr>
        <w:sym w:font="Symbol" w:char="F06E"/>
      </w:r>
      <w:r w:rsidRPr="007B62C2">
        <w:rPr>
          <w:rFonts w:ascii="Times New Roman" w:hAnsi="Times New Roman" w:cs="Times New Roman"/>
          <w:color w:val="000000" w:themeColor="text1"/>
          <w:vertAlign w:val="subscript"/>
        </w:rPr>
        <w:t>NRT</w:t>
      </w:r>
      <w:r w:rsidRPr="007B62C2">
        <w:rPr>
          <w:rFonts w:ascii="Times New Roman" w:hAnsi="Times New Roman" w:cs="Times New Roman"/>
          <w:color w:val="000000" w:themeColor="text1"/>
        </w:rPr>
        <w:t xml:space="preserve"> = 43 displacements.  Finally, in the 1 MeV implantation, </w:t>
      </w:r>
      <w:proofErr w:type="spellStart"/>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vertAlign w:val="subscript"/>
        </w:rPr>
        <w:t>dam</w:t>
      </w:r>
      <w:proofErr w:type="spellEnd"/>
      <w:r w:rsidRPr="007B62C2">
        <w:rPr>
          <w:rFonts w:ascii="Times New Roman" w:hAnsi="Times New Roman" w:cs="Times New Roman"/>
        </w:rPr>
        <w:t xml:space="preserve"> = 7533 eV and </w:t>
      </w:r>
      <w:r w:rsidRPr="007B62C2">
        <w:rPr>
          <w:rFonts w:ascii="Times New Roman" w:hAnsi="Times New Roman" w:cs="Times New Roman"/>
          <w:color w:val="000000" w:themeColor="text1"/>
        </w:rPr>
        <w:sym w:font="Symbol" w:char="F06E"/>
      </w:r>
      <w:r w:rsidRPr="007B62C2">
        <w:rPr>
          <w:rFonts w:ascii="Times New Roman" w:hAnsi="Times New Roman" w:cs="Times New Roman"/>
          <w:color w:val="000000" w:themeColor="text1"/>
          <w:vertAlign w:val="subscript"/>
        </w:rPr>
        <w:t>NRT</w:t>
      </w:r>
      <w:r w:rsidRPr="007B62C2">
        <w:rPr>
          <w:rFonts w:ascii="Times New Roman" w:hAnsi="Times New Roman" w:cs="Times New Roman"/>
          <w:color w:val="000000" w:themeColor="text1"/>
        </w:rPr>
        <w:t xml:space="preserve"> = 60 displacements.  The total number of displacements increases with ion implantation energy.  Even after assuming 90% recombination, several vacancies would remain in the structure due to each implanted helium atom; 2 vacancies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4 vacancies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and 6 vacancies per implanted helium in the 1 MeV implantation.</w:t>
      </w:r>
      <w:r w:rsidRPr="007B62C2">
        <w:rPr>
          <w:rFonts w:ascii="Times New Roman" w:hAnsi="Times New Roman" w:cs="Times New Roman"/>
        </w:rPr>
        <w:t xml:space="preserve">  </w:t>
      </w:r>
    </w:p>
    <w:p w14:paraId="5FCC47B2" w14:textId="77777777" w:rsidR="00C86982" w:rsidRDefault="00C86982" w:rsidP="00475287">
      <w:pPr>
        <w:spacing w:line="360" w:lineRule="auto"/>
        <w:jc w:val="both"/>
        <w:rPr>
          <w:rFonts w:ascii="Times New Roman" w:hAnsi="Times New Roman" w:cs="Times New Roman"/>
        </w:rPr>
      </w:pPr>
    </w:p>
    <w:p w14:paraId="58DA21E6" w14:textId="77777777" w:rsidR="00C86982" w:rsidRDefault="00C86982" w:rsidP="00475287">
      <w:pPr>
        <w:spacing w:line="360" w:lineRule="auto"/>
        <w:jc w:val="both"/>
        <w:rPr>
          <w:rFonts w:ascii="Times New Roman" w:hAnsi="Times New Roman" w:cs="Times New Roman"/>
        </w:rPr>
      </w:pPr>
    </w:p>
    <w:p w14:paraId="6EB101D3" w14:textId="77777777" w:rsidR="00C86982" w:rsidRPr="007B62C2" w:rsidRDefault="00C86982" w:rsidP="00C86982">
      <w:pPr>
        <w:keepNext/>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6EF85907" wp14:editId="487C5861">
            <wp:extent cx="5486400" cy="12280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86400" cy="1228090"/>
                    </a:xfrm>
                    <a:prstGeom prst="rect">
                      <a:avLst/>
                    </a:prstGeom>
                  </pic:spPr>
                </pic:pic>
              </a:graphicData>
            </a:graphic>
          </wp:inline>
        </w:drawing>
      </w:r>
    </w:p>
    <w:p w14:paraId="179FF7F6" w14:textId="77777777" w:rsidR="00C86982" w:rsidRPr="007B62C2" w:rsidRDefault="00C86982" w:rsidP="00C86982">
      <w:pPr>
        <w:pStyle w:val="Caption"/>
      </w:pPr>
      <w:bookmarkStart w:id="97" w:name="_Toc466971663"/>
      <w:r w:rsidRPr="007B62C2">
        <w:t xml:space="preserve">Figure </w:t>
      </w:r>
      <w:r w:rsidR="00FA7B3F">
        <w:fldChar w:fldCharType="begin"/>
      </w:r>
      <w:r w:rsidR="00FA7B3F">
        <w:instrText xml:space="preserve"> STYLEREF 1 \s </w:instrText>
      </w:r>
      <w:r w:rsidR="00FA7B3F">
        <w:fldChar w:fldCharType="separate"/>
      </w:r>
      <w:r w:rsidR="00AD6C6F">
        <w:rPr>
          <w:noProof/>
        </w:rPr>
        <w:t>8</w:t>
      </w:r>
      <w:r w:rsidR="00FA7B3F">
        <w:rPr>
          <w:noProof/>
        </w:rPr>
        <w:fldChar w:fldCharType="end"/>
      </w:r>
      <w:r>
        <w:t>.</w:t>
      </w:r>
      <w:r w:rsidR="00FA7B3F">
        <w:fldChar w:fldCharType="begin"/>
      </w:r>
      <w:r w:rsidR="00FA7B3F">
        <w:instrText xml:space="preserve"> SEQ Figure \* ARABIC \s 1 </w:instrText>
      </w:r>
      <w:r w:rsidR="00FA7B3F">
        <w:fldChar w:fldCharType="separate"/>
      </w:r>
      <w:r w:rsidR="00AD6C6F">
        <w:rPr>
          <w:noProof/>
        </w:rPr>
        <w:t>2</w:t>
      </w:r>
      <w:r w:rsidR="00FA7B3F">
        <w:rPr>
          <w:noProof/>
        </w:rPr>
        <w:fldChar w:fldCharType="end"/>
      </w:r>
      <w:r w:rsidRPr="007B62C2">
        <w:t xml:space="preserve"> SRIM calculated damage and concentration profiles for each implantation energy, (1) 1 MeV, (b) 100 </w:t>
      </w:r>
      <w:proofErr w:type="spellStart"/>
      <w:r w:rsidRPr="007B62C2">
        <w:t>keV</w:t>
      </w:r>
      <w:proofErr w:type="spellEnd"/>
      <w:r w:rsidRPr="007B62C2">
        <w:t xml:space="preserve">, and (c) 10 </w:t>
      </w:r>
      <w:proofErr w:type="spellStart"/>
      <w:r w:rsidRPr="007B62C2">
        <w:t>keV</w:t>
      </w:r>
      <w:proofErr w:type="spellEnd"/>
      <w:r w:rsidRPr="007B62C2">
        <w:t>.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and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profiles are almost identical so only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profiles are shown.</w:t>
      </w:r>
      <w:bookmarkEnd w:id="97"/>
    </w:p>
    <w:p w14:paraId="43535357" w14:textId="77777777" w:rsidR="00C86982" w:rsidRDefault="00C86982" w:rsidP="00475287">
      <w:pPr>
        <w:spacing w:line="360" w:lineRule="auto"/>
        <w:jc w:val="both"/>
        <w:rPr>
          <w:rFonts w:ascii="Times New Roman" w:hAnsi="Times New Roman" w:cs="Times New Roman"/>
        </w:rPr>
      </w:pPr>
    </w:p>
    <w:p w14:paraId="165484A7" w14:textId="77777777" w:rsidR="00C86982" w:rsidRDefault="00C86982" w:rsidP="00475287">
      <w:pPr>
        <w:spacing w:line="360" w:lineRule="auto"/>
        <w:jc w:val="both"/>
        <w:rPr>
          <w:rFonts w:ascii="Times New Roman" w:hAnsi="Times New Roman" w:cs="Times New Roman"/>
          <w:color w:val="000000" w:themeColor="text1"/>
        </w:rPr>
      </w:pPr>
    </w:p>
    <w:p w14:paraId="70A074FF" w14:textId="24DA89B7" w:rsidR="0033634C" w:rsidRPr="007B62C2" w:rsidRDefault="0033634C" w:rsidP="00475287">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was performed using an ion gun mounted in a high vacuum (10</w:t>
      </w:r>
      <w:r w:rsidRPr="007B62C2">
        <w:rPr>
          <w:rFonts w:ascii="Times New Roman" w:hAnsi="Times New Roman" w:cs="Times New Roman"/>
          <w:color w:val="000000" w:themeColor="text1"/>
          <w:vertAlign w:val="superscript"/>
        </w:rPr>
        <w:t>-8</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Torr</w:t>
      </w:r>
      <w:proofErr w:type="spellEnd"/>
      <w:r w:rsidRPr="007B62C2">
        <w:rPr>
          <w:rFonts w:ascii="Times New Roman" w:hAnsi="Times New Roman" w:cs="Times New Roman"/>
          <w:color w:val="000000" w:themeColor="text1"/>
        </w:rPr>
        <w:t>) chamber attached to the THDS me</w:t>
      </w:r>
      <w:r w:rsidR="00207FAF">
        <w:rPr>
          <w:rFonts w:ascii="Times New Roman" w:hAnsi="Times New Roman" w:cs="Times New Roman"/>
          <w:color w:val="000000" w:themeColor="text1"/>
        </w:rPr>
        <w:t xml:space="preserve">asurement chamber (flux of 9.2 </w:t>
      </w:r>
      <w:r w:rsidR="00207FA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11</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/s),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implantations were perform</w:t>
      </w:r>
      <w:r w:rsidR="00207FAF">
        <w:rPr>
          <w:rFonts w:ascii="Times New Roman" w:hAnsi="Times New Roman" w:cs="Times New Roman"/>
          <w:color w:val="000000" w:themeColor="text1"/>
        </w:rPr>
        <w:t xml:space="preserve">ed at the LANL-IBML (flux of 1 </w:t>
      </w:r>
      <w:r w:rsidR="00207FA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12</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/s), and the 1 MeV implantations were performe</w:t>
      </w:r>
      <w:r w:rsidR="00207FAF">
        <w:rPr>
          <w:rFonts w:ascii="Times New Roman" w:hAnsi="Times New Roman" w:cs="Times New Roman"/>
          <w:color w:val="000000" w:themeColor="text1"/>
        </w:rPr>
        <w:t xml:space="preserve">d at the UT-IBML (flux of 6.94 </w:t>
      </w:r>
      <w:r w:rsidR="00207FAF">
        <w:rPr>
          <w:rFonts w:ascii="Times New Roman" w:hAnsi="Times New Roman" w:cs="Times New Roman"/>
          <w:color w:val="000000" w:themeColor="text1"/>
        </w:rPr>
        <w:sym w:font="Symbol" w:char="F0B4"/>
      </w:r>
      <w:r w:rsidRPr="007B62C2">
        <w:rPr>
          <w:rFonts w:ascii="Times New Roman" w:hAnsi="Times New Roman" w:cs="Times New Roman"/>
          <w:color w:val="000000" w:themeColor="text1"/>
        </w:rPr>
        <w:t xml:space="preserve"> 10</w:t>
      </w:r>
      <w:r w:rsidRPr="007B62C2">
        <w:rPr>
          <w:rFonts w:ascii="Times New Roman" w:hAnsi="Times New Roman" w:cs="Times New Roman"/>
          <w:color w:val="000000" w:themeColor="text1"/>
          <w:vertAlign w:val="superscript"/>
        </w:rPr>
        <w:t>11</w:t>
      </w:r>
      <w:r w:rsidRPr="007B62C2">
        <w:rPr>
          <w:rFonts w:ascii="Times New Roman" w:hAnsi="Times New Roman" w:cs="Times New Roman"/>
          <w:color w:val="000000" w:themeColor="text1"/>
        </w:rPr>
        <w:t xml:space="preserve"> He/cm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/s).  During the THDS measurement, the temperature was increased using a fixed ramp rate,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of 0.5 K/s.  THDS spectra, which often contain the convolution of multiple desorption events, were de-convoluted by fitting overlapping Gaussian functions until the addition of all functions matched the overall peak shape.  An example fit is shown in Fig 8.3, and all fits are provided in Fig</w:t>
      </w:r>
      <w:r w:rsidR="002D2638">
        <w:rPr>
          <w:rFonts w:ascii="Times New Roman" w:hAnsi="Times New Roman" w:cs="Times New Roman"/>
          <w:color w:val="000000" w:themeColor="text1"/>
        </w:rPr>
        <w:t>s</w:t>
      </w:r>
      <w:r w:rsidRPr="007B62C2">
        <w:rPr>
          <w:rFonts w:ascii="Times New Roman" w:hAnsi="Times New Roman" w:cs="Times New Roman"/>
          <w:color w:val="000000" w:themeColor="text1"/>
        </w:rPr>
        <w:t xml:space="preserve"> </w:t>
      </w:r>
      <w:r w:rsidR="002D2638">
        <w:rPr>
          <w:rFonts w:ascii="Times New Roman" w:hAnsi="Times New Roman" w:cs="Times New Roman"/>
          <w:color w:val="000000" w:themeColor="text1"/>
        </w:rPr>
        <w:t>A.4 and A.</w:t>
      </w:r>
      <w:r w:rsidRPr="007B62C2">
        <w:rPr>
          <w:rFonts w:ascii="Times New Roman" w:hAnsi="Times New Roman" w:cs="Times New Roman"/>
          <w:color w:val="000000" w:themeColor="text1"/>
        </w:rPr>
        <w:t xml:space="preserve">5 of the Appendix.  The Gaussian function is given in Eq. 8.1, where </w:t>
      </w:r>
      <w:r w:rsidRPr="007B62C2">
        <w:rPr>
          <w:rFonts w:ascii="Times New Roman" w:hAnsi="Times New Roman" w:cs="Times New Roman"/>
          <w:i/>
          <w:color w:val="000000" w:themeColor="text1"/>
        </w:rPr>
        <w:t>I</w:t>
      </w:r>
      <w:r w:rsidRPr="007B62C2">
        <w:rPr>
          <w:rFonts w:ascii="Times New Roman" w:hAnsi="Times New Roman" w:cs="Times New Roman"/>
          <w:color w:val="000000" w:themeColor="text1"/>
        </w:rPr>
        <w:t xml:space="preserve"> </w:t>
      </w:r>
      <w:proofErr w:type="gramStart"/>
      <w:r w:rsidRPr="007B62C2">
        <w:rPr>
          <w:rFonts w:ascii="Times New Roman" w:hAnsi="Times New Roman" w:cs="Times New Roman"/>
          <w:color w:val="000000" w:themeColor="text1"/>
        </w:rPr>
        <w:t>is</w:t>
      </w:r>
      <w:proofErr w:type="gramEnd"/>
      <w:r w:rsidRPr="007B62C2">
        <w:rPr>
          <w:rFonts w:ascii="Times New Roman" w:hAnsi="Times New Roman" w:cs="Times New Roman"/>
          <w:color w:val="000000" w:themeColor="text1"/>
        </w:rPr>
        <w:t xml:space="preserve"> the peak intensity and </w:t>
      </w:r>
      <w:r w:rsidRPr="007B62C2">
        <w:rPr>
          <w:rFonts w:ascii="Times New Roman" w:hAnsi="Times New Roman" w:cs="Times New Roman"/>
          <w:i/>
          <w:color w:val="000000" w:themeColor="text1"/>
        </w:rPr>
        <w:t>T</w:t>
      </w:r>
      <w:r w:rsidRPr="007B62C2">
        <w:rPr>
          <w:rFonts w:ascii="Times New Roman" w:hAnsi="Times New Roman" w:cs="Times New Roman"/>
          <w:i/>
          <w:color w:val="000000" w:themeColor="text1"/>
          <w:vertAlign w:val="subscript"/>
        </w:rPr>
        <w:t>m</w:t>
      </w:r>
      <w:r w:rsidRPr="007B62C2">
        <w:rPr>
          <w:rFonts w:ascii="Times New Roman" w:hAnsi="Times New Roman" w:cs="Times New Roman"/>
          <w:color w:val="000000" w:themeColor="text1"/>
        </w:rPr>
        <w:t xml:space="preserve"> is the peak temperature.  </w:t>
      </w:r>
    </w:p>
    <w:p w14:paraId="56B54D93" w14:textId="77777777" w:rsidR="0033634C" w:rsidRPr="007B62C2" w:rsidRDefault="0033634C" w:rsidP="00475287">
      <w:pPr>
        <w:spacing w:line="360" w:lineRule="auto"/>
        <w:jc w:val="right"/>
        <w:rPr>
          <w:rFonts w:ascii="Times New Roman" w:eastAsiaTheme="minorEastAsia" w:hAnsi="Times New Roman" w:cs="Times New Roman"/>
          <w:color w:val="000000" w:themeColor="text1"/>
        </w:rPr>
      </w:pPr>
      <m:oMath>
        <m:r>
          <w:rPr>
            <w:rFonts w:ascii="Cambria Math" w:hAnsi="Cambria Math" w:cs="Times New Roman"/>
            <w:color w:val="000000" w:themeColor="text1"/>
          </w:rPr>
          <m:t xml:space="preserve">I × </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m:t>
            </m:r>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d>
                      <m:dPr>
                        <m:ctrlPr>
                          <w:rPr>
                            <w:rFonts w:ascii="Cambria Math" w:hAnsi="Cambria Math" w:cs="Times New Roman"/>
                            <w:i/>
                            <w:color w:val="000000" w:themeColor="text1"/>
                          </w:rPr>
                        </m:ctrlPr>
                      </m:dPr>
                      <m:e>
                        <m:r>
                          <w:rPr>
                            <w:rFonts w:ascii="Cambria Math" w:hAnsi="Cambria Math" w:cs="Times New Roman"/>
                            <w:color w:val="000000" w:themeColor="text1"/>
                          </w:rPr>
                          <m:t>T-</m:t>
                        </m:r>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e>
                    </m:d>
                  </m:e>
                  <m:sup>
                    <m:r>
                      <w:rPr>
                        <w:rFonts w:ascii="Cambria Math" w:hAnsi="Cambria Math" w:cs="Times New Roman"/>
                        <w:color w:val="000000" w:themeColor="text1"/>
                      </w:rPr>
                      <m:t>2</m:t>
                    </m:r>
                  </m:sup>
                </m:sSup>
              </m:num>
              <m:den>
                <m:r>
                  <w:rPr>
                    <w:rFonts w:ascii="Cambria Math" w:hAnsi="Cambria Math" w:cs="Times New Roman"/>
                    <w:color w:val="000000" w:themeColor="text1"/>
                  </w:rPr>
                  <m:t>2</m:t>
                </m:r>
                <m:rad>
                  <m:radPr>
                    <m:degHide m:val="1"/>
                    <m:ctrlPr>
                      <w:rPr>
                        <w:rFonts w:ascii="Cambria Math" w:hAnsi="Cambria Math" w:cs="Times New Roman"/>
                        <w:i/>
                        <w:color w:val="000000" w:themeColor="text1"/>
                      </w:rPr>
                    </m:ctrlPr>
                  </m:radPr>
                  <m:deg/>
                  <m:e>
                    <m:r>
                      <w:rPr>
                        <w:rFonts w:ascii="Cambria Math" w:hAnsi="Cambria Math" w:cs="Times New Roman"/>
                        <w:color w:val="000000" w:themeColor="text1"/>
                      </w:rPr>
                      <m:t>2</m:t>
                    </m:r>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ctrlPr>
                          <w:rPr>
                            <w:rFonts w:ascii="Cambria Math" w:hAnsi="Cambria Math" w:cs="Times New Roman"/>
                            <w:color w:val="000000" w:themeColor="text1"/>
                          </w:rPr>
                        </m:ctrlPr>
                      </m:fName>
                      <m:e>
                        <m:d>
                          <m:dPr>
                            <m:ctrlPr>
                              <w:rPr>
                                <w:rFonts w:ascii="Cambria Math" w:hAnsi="Cambria Math" w:cs="Times New Roman"/>
                                <w:i/>
                                <w:color w:val="000000" w:themeColor="text1"/>
                              </w:rPr>
                            </m:ctrlPr>
                          </m:dPr>
                          <m:e>
                            <m:r>
                              <w:rPr>
                                <w:rFonts w:ascii="Cambria Math" w:hAnsi="Cambria Math" w:cs="Times New Roman"/>
                                <w:color w:val="000000" w:themeColor="text1"/>
                              </w:rPr>
                              <m:t>2</m:t>
                            </m:r>
                          </m:e>
                        </m:d>
                      </m:e>
                    </m:func>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T</m:t>
                        </m:r>
                      </m:e>
                      <m:sup>
                        <m:r>
                          <w:rPr>
                            <w:rFonts w:ascii="Cambria Math" w:hAnsi="Cambria Math" w:cs="Times New Roman"/>
                            <w:color w:val="000000" w:themeColor="text1"/>
                          </w:rPr>
                          <m:t>2</m:t>
                        </m:r>
                      </m:sup>
                    </m:sSup>
                  </m:e>
                </m:rad>
              </m:den>
            </m:f>
          </m:sup>
        </m:sSup>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(8.1)</w:t>
      </w:r>
    </w:p>
    <w:p w14:paraId="046DF2D2" w14:textId="77777777" w:rsidR="0033634C" w:rsidRPr="007B62C2" w:rsidRDefault="0033634C" w:rsidP="00475287">
      <w:pPr>
        <w:rPr>
          <w:rFonts w:ascii="Times New Roman" w:hAnsi="Times New Roman" w:cs="Times New Roman"/>
        </w:rPr>
      </w:pPr>
    </w:p>
    <w:p w14:paraId="090923C8"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
    <w:p w14:paraId="25A65E59" w14:textId="77777777" w:rsidR="0033634C" w:rsidRPr="007B62C2" w:rsidRDefault="0033634C" w:rsidP="00D44E7A">
      <w:pPr>
        <w:spacing w:line="360" w:lineRule="auto"/>
        <w:jc w:val="both"/>
        <w:rPr>
          <w:rFonts w:ascii="Times New Roman" w:hAnsi="Times New Roman" w:cs="Times New Roman"/>
          <w:color w:val="000000" w:themeColor="text1"/>
        </w:rPr>
      </w:pPr>
    </w:p>
    <w:p w14:paraId="7A7E41B6" w14:textId="77777777" w:rsidR="0033634C" w:rsidRPr="007B62C2" w:rsidRDefault="0033634C" w:rsidP="00DF1FA0">
      <w:pPr>
        <w:keepNext/>
        <w:spacing w:line="360" w:lineRule="auto"/>
        <w:ind w:left="2160" w:firstLine="720"/>
        <w:jc w:val="both"/>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21EB5D0" wp14:editId="1F31D6F7">
            <wp:extent cx="1862444" cy="1828800"/>
            <wp:effectExtent l="0" t="0" r="0" b="0"/>
            <wp:docPr id="16" name="Picture 1" descr="Gaussian fitting.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aussian fitting.pdf"/>
                    <pic:cNvPicPr>
                      <a:picLocks noChangeAspect="1"/>
                    </pic:cNvPicPr>
                  </pic:nvPicPr>
                  <pic:blipFill rotWithShape="1">
                    <a:blip r:embed="rId57" cstate="print">
                      <a:extLst>
                        <a:ext uri="{28A0092B-C50C-407E-A947-70E740481C1C}">
                          <a14:useLocalDpi xmlns:a14="http://schemas.microsoft.com/office/drawing/2010/main" val="0"/>
                        </a:ext>
                      </a:extLst>
                    </a:blip>
                    <a:srcRect l="3115" t="14815" r="4020" b="14722"/>
                    <a:stretch/>
                  </pic:blipFill>
                  <pic:spPr>
                    <a:xfrm>
                      <a:off x="0" y="0"/>
                      <a:ext cx="1862444" cy="1828800"/>
                    </a:xfrm>
                    <a:prstGeom prst="rect">
                      <a:avLst/>
                    </a:prstGeom>
                  </pic:spPr>
                </pic:pic>
              </a:graphicData>
            </a:graphic>
          </wp:inline>
        </w:drawing>
      </w:r>
    </w:p>
    <w:p w14:paraId="5661C558" w14:textId="76D7FCC7" w:rsidR="0033634C" w:rsidRPr="00C86982" w:rsidRDefault="0033634C" w:rsidP="00C86982">
      <w:pPr>
        <w:pStyle w:val="Caption"/>
      </w:pPr>
      <w:bookmarkStart w:id="98" w:name="_Toc466971664"/>
      <w:r w:rsidRPr="007B62C2">
        <w:t xml:space="preserve">Figure </w:t>
      </w:r>
      <w:fldSimple w:instr=" STYLEREF 1 \s ">
        <w:r w:rsidR="00AD6C6F">
          <w:rPr>
            <w:noProof/>
          </w:rPr>
          <w:t>8</w:t>
        </w:r>
      </w:fldSimple>
      <w:r>
        <w:t>.</w:t>
      </w:r>
      <w:fldSimple w:instr=" SEQ Figure \* ARABIC \s 1 ">
        <w:r w:rsidR="00AD6C6F">
          <w:rPr>
            <w:noProof/>
          </w:rPr>
          <w:t>3</w:t>
        </w:r>
      </w:fldSimple>
      <w:r w:rsidRPr="007B62C2">
        <w:t xml:space="preserve"> Example of Gaussian fits used to determine helium desorption temperatures.  Peaks are typically a deconvolution of desorption from multiple binding sites.  The two sites identified in this peak (pink and green curves) are added to form the total peak (red curve).</w:t>
      </w:r>
      <w:bookmarkEnd w:id="98"/>
    </w:p>
    <w:p w14:paraId="185CDE7B" w14:textId="77777777" w:rsidR="00C86982" w:rsidRDefault="00C86982" w:rsidP="00C86982">
      <w:pPr>
        <w:spacing w:line="360" w:lineRule="auto"/>
        <w:rPr>
          <w:rFonts w:ascii="Times New Roman" w:hAnsi="Times New Roman" w:cs="Times New Roman"/>
        </w:rPr>
      </w:pPr>
    </w:p>
    <w:p w14:paraId="3DCFC610" w14:textId="77777777" w:rsidR="00C86982" w:rsidRPr="007B62C2" w:rsidRDefault="00C86982" w:rsidP="00C86982">
      <w:pPr>
        <w:spacing w:line="360" w:lineRule="auto"/>
        <w:rPr>
          <w:rFonts w:ascii="Times New Roman" w:hAnsi="Times New Roman" w:cs="Times New Roman"/>
        </w:rPr>
      </w:pPr>
    </w:p>
    <w:p w14:paraId="7FDCA2F9" w14:textId="77777777" w:rsidR="0033634C" w:rsidRPr="007B62C2" w:rsidRDefault="0033634C" w:rsidP="0033634C">
      <w:pPr>
        <w:pStyle w:val="Heading3"/>
        <w:numPr>
          <w:ilvl w:val="2"/>
          <w:numId w:val="14"/>
        </w:numPr>
        <w:rPr>
          <w:rFonts w:ascii="Times New Roman" w:hAnsi="Times New Roman" w:cs="Times New Roman"/>
        </w:rPr>
      </w:pPr>
      <w:bookmarkStart w:id="99" w:name="_Toc466971717"/>
      <w:r w:rsidRPr="007B62C2">
        <w:rPr>
          <w:rFonts w:ascii="Times New Roman" w:hAnsi="Times New Roman" w:cs="Times New Roman"/>
        </w:rPr>
        <w:t>TDS Measurement Results</w:t>
      </w:r>
      <w:bookmarkEnd w:id="99"/>
    </w:p>
    <w:p w14:paraId="4E651AC6" w14:textId="77777777" w:rsidR="0033634C" w:rsidRPr="007B62C2" w:rsidRDefault="0033634C" w:rsidP="00D44E7A">
      <w:pPr>
        <w:spacing w:line="360" w:lineRule="auto"/>
        <w:jc w:val="both"/>
        <w:rPr>
          <w:rFonts w:ascii="Times New Roman" w:hAnsi="Times New Roman" w:cs="Times New Roman"/>
          <w:color w:val="000000" w:themeColor="text1"/>
        </w:rPr>
      </w:pPr>
    </w:p>
    <w:p w14:paraId="17C10290" w14:textId="77777777" w:rsidR="0033634C"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Measurement reproducibility was confirmed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implanted samples by performing TDS on two different sets of samples.  In the case of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samples, desorption measurements were performed on as-polished and annealed after polishing (Fig 8.4).  Desorption spectra differed between as-polished and annealed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After annealing,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release curve shape was more similar to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with one large peak at ~600 K (Peak 1) and a smaller peak at ~800 K (Peak 2), although Peak 2 is much smaller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Sample preparation did not have a large effect 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which has a higher measured hardness (Chapter 7) and is therefore less likely to be affected by polishing.</w:t>
      </w:r>
    </w:p>
    <w:p w14:paraId="628BFF9D" w14:textId="77777777" w:rsidR="0033634C" w:rsidRPr="007B62C2" w:rsidRDefault="0033634C" w:rsidP="00D44E7A">
      <w:pPr>
        <w:spacing w:line="360" w:lineRule="auto"/>
        <w:jc w:val="both"/>
        <w:rPr>
          <w:rFonts w:ascii="Times New Roman" w:hAnsi="Times New Roman" w:cs="Times New Roman"/>
          <w:color w:val="000000" w:themeColor="text1"/>
        </w:rPr>
      </w:pPr>
    </w:p>
    <w:p w14:paraId="2FDA17CE" w14:textId="77777777" w:rsidR="0033634C" w:rsidRPr="007B62C2" w:rsidRDefault="0033634C" w:rsidP="00D50E15">
      <w:pPr>
        <w:keepNext/>
        <w:rPr>
          <w:rFonts w:ascii="Times New Roman" w:hAnsi="Times New Roman" w:cs="Times New Roman"/>
        </w:rPr>
      </w:pPr>
    </w:p>
    <w:p w14:paraId="5CD017A5" w14:textId="77777777" w:rsidR="0033634C" w:rsidRPr="007B62C2" w:rsidRDefault="0033634C" w:rsidP="00DF2ED0">
      <w:pPr>
        <w:keepNext/>
        <w:rPr>
          <w:rFonts w:ascii="Times New Roman" w:hAnsi="Times New Roman" w:cs="Times New Roman"/>
        </w:rPr>
      </w:pPr>
      <w:r w:rsidRPr="007B62C2">
        <w:rPr>
          <w:rFonts w:ascii="Times New Roman" w:hAnsi="Times New Roman" w:cs="Times New Roman"/>
          <w:noProof/>
        </w:rPr>
        <w:drawing>
          <wp:inline distT="0" distB="0" distL="0" distR="0" wp14:anchorId="56107282" wp14:editId="5005C895">
            <wp:extent cx="2535435" cy="182880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535435" cy="1828800"/>
                    </a:xfrm>
                    <a:prstGeom prst="rect">
                      <a:avLst/>
                    </a:prstGeom>
                  </pic:spPr>
                </pic:pic>
              </a:graphicData>
            </a:graphic>
          </wp:inline>
        </w:drawing>
      </w:r>
      <w:r w:rsidRPr="007B62C2">
        <w:rPr>
          <w:rFonts w:ascii="Times New Roman" w:hAnsi="Times New Roman" w:cs="Times New Roman"/>
          <w:noProof/>
        </w:rPr>
        <w:drawing>
          <wp:inline distT="0" distB="0" distL="0" distR="0" wp14:anchorId="08ECD06D" wp14:editId="0004A657">
            <wp:extent cx="2642279"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642279" cy="1828800"/>
                    </a:xfrm>
                    <a:prstGeom prst="rect">
                      <a:avLst/>
                    </a:prstGeom>
                  </pic:spPr>
                </pic:pic>
              </a:graphicData>
            </a:graphic>
          </wp:inline>
        </w:drawing>
      </w:r>
    </w:p>
    <w:p w14:paraId="3627FEAB" w14:textId="77777777" w:rsidR="0033634C" w:rsidRPr="007B62C2" w:rsidRDefault="0033634C" w:rsidP="001147DA">
      <w:pPr>
        <w:pStyle w:val="Caption"/>
      </w:pPr>
      <w:bookmarkStart w:id="100" w:name="_Toc466971665"/>
      <w:r w:rsidRPr="007B62C2">
        <w:t xml:space="preserve">Figure </w:t>
      </w:r>
      <w:fldSimple w:instr=" STYLEREF 1 \s ">
        <w:r w:rsidR="00AD6C6F">
          <w:rPr>
            <w:noProof/>
          </w:rPr>
          <w:t>8</w:t>
        </w:r>
      </w:fldSimple>
      <w:r>
        <w:t>.</w:t>
      </w:r>
      <w:fldSimple w:instr=" SEQ Figure \* ARABIC \s 1 ">
        <w:r w:rsidR="00AD6C6F">
          <w:rPr>
            <w:noProof/>
          </w:rPr>
          <w:t>4</w:t>
        </w:r>
      </w:fldSimple>
      <w:r w:rsidRPr="007B62C2">
        <w:t xml:space="preserve"> Desorption spectra for the 10 </w:t>
      </w:r>
      <w:proofErr w:type="spellStart"/>
      <w:r w:rsidRPr="007B62C2">
        <w:t>keV</w:t>
      </w:r>
      <w:proofErr w:type="spellEnd"/>
      <w:r w:rsidRPr="007B62C2">
        <w:t xml:space="preserve"> He implanted (a)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and (b)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samples.  Each plot contains measurements from samples that were </w:t>
      </w:r>
      <w:r w:rsidRPr="007B62C2">
        <w:rPr>
          <w:i/>
        </w:rPr>
        <w:t>not</w:t>
      </w:r>
      <w:r w:rsidRPr="007B62C2">
        <w:t xml:space="preserve"> annealed after polishing and from samples that </w:t>
      </w:r>
      <w:r w:rsidRPr="007B62C2">
        <w:rPr>
          <w:i/>
        </w:rPr>
        <w:t>were</w:t>
      </w:r>
      <w:r w:rsidRPr="007B62C2">
        <w:t xml:space="preserve"> annealed at 800</w:t>
      </w:r>
      <w:r w:rsidRPr="007B62C2">
        <w:sym w:font="Symbol" w:char="F0B0"/>
      </w:r>
      <w:r w:rsidRPr="007B62C2">
        <w:t>C for 36h after polishing.</w:t>
      </w:r>
      <w:bookmarkEnd w:id="100"/>
    </w:p>
    <w:p w14:paraId="3761A4E9" w14:textId="77777777" w:rsidR="0033634C" w:rsidRPr="007B62C2" w:rsidRDefault="0033634C" w:rsidP="00D44E7A">
      <w:pPr>
        <w:spacing w:line="360" w:lineRule="auto"/>
        <w:jc w:val="both"/>
        <w:rPr>
          <w:rFonts w:ascii="Times New Roman" w:hAnsi="Times New Roman" w:cs="Times New Roman"/>
          <w:color w:val="000000" w:themeColor="text1"/>
        </w:rPr>
      </w:pPr>
    </w:p>
    <w:p w14:paraId="380060BA" w14:textId="77777777" w:rsidR="0033634C" w:rsidRDefault="0033634C" w:rsidP="00664880">
      <w:pPr>
        <w:spacing w:line="360" w:lineRule="auto"/>
        <w:jc w:val="both"/>
        <w:rPr>
          <w:rFonts w:ascii="Times New Roman" w:hAnsi="Times New Roman" w:cs="Times New Roman"/>
          <w:color w:val="000000" w:themeColor="text1"/>
        </w:rPr>
      </w:pPr>
    </w:p>
    <w:p w14:paraId="018B907F" w14:textId="77777777" w:rsidR="0033634C" w:rsidRPr="007B62C2" w:rsidRDefault="0033634C" w:rsidP="00664880">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Desorption spectra for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He implanted samples are shown in Fig 8.5.  In all cases, one broad peak corresponding to the convolution of two smaller peaks was observed, similar to the spectra measured for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samples.  </w:t>
      </w:r>
    </w:p>
    <w:p w14:paraId="62331234" w14:textId="77777777" w:rsidR="0033634C" w:rsidRPr="007B62C2" w:rsidRDefault="0033634C" w:rsidP="00C86982">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Figure 8.5 shows TDS spectra for both measurements of polished, annealed, and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or 1 MeV helium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 comparison of the 10 and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release profiles indicates a shift to higher temperature in both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after the higher energy implantation.  The observed shift was much larger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 comparison of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release profiles indicates yet another shift to higher temperature in both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after the 1 MeV implantation.  The observed profile shift was again much larger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THDS profiles were largely reproducible between the two samples measured for each pyrochlore and implantation condition, but there was a slight shift (~50 K) in the overall release profile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implanted with 1 MeV He (Fig 8.5 (d)).</w:t>
      </w:r>
    </w:p>
    <w:p w14:paraId="5C4E4C53" w14:textId="77777777" w:rsidR="0033634C" w:rsidRDefault="0033634C" w:rsidP="00C86982">
      <w:pPr>
        <w:spacing w:line="360" w:lineRule="auto"/>
        <w:rPr>
          <w:rFonts w:ascii="Times New Roman" w:hAnsi="Times New Roman" w:cs="Times New Roman"/>
          <w:color w:val="000000" w:themeColor="text1"/>
        </w:rPr>
      </w:pPr>
    </w:p>
    <w:p w14:paraId="5EC5F86B" w14:textId="77777777" w:rsidR="00C86982" w:rsidRPr="007B62C2" w:rsidRDefault="00C86982" w:rsidP="00C86982">
      <w:pPr>
        <w:spacing w:line="360" w:lineRule="auto"/>
        <w:rPr>
          <w:rFonts w:ascii="Times New Roman" w:hAnsi="Times New Roman" w:cs="Times New Roman"/>
          <w:color w:val="000000" w:themeColor="text1"/>
        </w:rPr>
      </w:pPr>
    </w:p>
    <w:p w14:paraId="42D305FC" w14:textId="77777777" w:rsidR="0033634C" w:rsidRPr="007B62C2" w:rsidRDefault="0033634C" w:rsidP="00664880">
      <w:pPr>
        <w:rPr>
          <w:rFonts w:ascii="Times New Roman" w:hAnsi="Times New Roman" w:cs="Times New Roman"/>
          <w:noProof/>
          <w:color w:val="000000" w:themeColor="text1"/>
        </w:rPr>
      </w:pPr>
      <w:r w:rsidRPr="007B62C2">
        <w:rPr>
          <w:rFonts w:ascii="Times New Roman" w:hAnsi="Times New Roman" w:cs="Times New Roman"/>
          <w:noProof/>
          <w:color w:val="000000" w:themeColor="text1"/>
        </w:rPr>
        <w:drawing>
          <wp:inline distT="0" distB="0" distL="0" distR="0" wp14:anchorId="4D6E08AF" wp14:editId="114FFA72">
            <wp:extent cx="2591810" cy="180136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591810" cy="1801368"/>
                    </a:xfrm>
                    <a:prstGeom prst="rect">
                      <a:avLst/>
                    </a:prstGeom>
                  </pic:spPr>
                </pic:pic>
              </a:graphicData>
            </a:graphic>
          </wp:inline>
        </w:drawing>
      </w:r>
      <w:r w:rsidRPr="007B62C2">
        <w:rPr>
          <w:rFonts w:ascii="Times New Roman" w:hAnsi="Times New Roman" w:cs="Times New Roman"/>
          <w:noProof/>
          <w:color w:val="000000" w:themeColor="text1"/>
        </w:rPr>
        <w:drawing>
          <wp:inline distT="0" distB="0" distL="0" distR="0" wp14:anchorId="444792B9" wp14:editId="08D49C9A">
            <wp:extent cx="2576365" cy="1801368"/>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576365" cy="1801368"/>
                    </a:xfrm>
                    <a:prstGeom prst="rect">
                      <a:avLst/>
                    </a:prstGeom>
                  </pic:spPr>
                </pic:pic>
              </a:graphicData>
            </a:graphic>
          </wp:inline>
        </w:drawing>
      </w:r>
    </w:p>
    <w:p w14:paraId="34997BB9" w14:textId="77777777" w:rsidR="0033634C" w:rsidRPr="007B62C2" w:rsidRDefault="0033634C" w:rsidP="00664880">
      <w:pPr>
        <w:rPr>
          <w:rFonts w:ascii="Times New Roman" w:hAnsi="Times New Roman" w:cs="Times New Roman"/>
          <w:noProof/>
          <w:color w:val="000000" w:themeColor="text1"/>
        </w:rPr>
      </w:pPr>
      <w:r w:rsidRPr="007B62C2">
        <w:rPr>
          <w:rFonts w:ascii="Times New Roman" w:hAnsi="Times New Roman" w:cs="Times New Roman"/>
          <w:noProof/>
          <w:color w:val="000000" w:themeColor="text1"/>
        </w:rPr>
        <w:drawing>
          <wp:inline distT="0" distB="0" distL="0" distR="0" wp14:anchorId="5F8867CE" wp14:editId="0F033BF4">
            <wp:extent cx="2603102" cy="1828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03102" cy="1828800"/>
                    </a:xfrm>
                    <a:prstGeom prst="rect">
                      <a:avLst/>
                    </a:prstGeom>
                  </pic:spPr>
                </pic:pic>
              </a:graphicData>
            </a:graphic>
          </wp:inline>
        </w:drawing>
      </w:r>
      <w:r w:rsidRPr="007B62C2">
        <w:rPr>
          <w:rFonts w:ascii="Times New Roman" w:hAnsi="Times New Roman" w:cs="Times New Roman"/>
          <w:noProof/>
          <w:color w:val="000000" w:themeColor="text1"/>
        </w:rPr>
        <w:drawing>
          <wp:inline distT="0" distB="0" distL="0" distR="0" wp14:anchorId="0A1FCB9F" wp14:editId="00D34D49">
            <wp:extent cx="2595832" cy="182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595832" cy="1828800"/>
                    </a:xfrm>
                    <a:prstGeom prst="rect">
                      <a:avLst/>
                    </a:prstGeom>
                  </pic:spPr>
                </pic:pic>
              </a:graphicData>
            </a:graphic>
          </wp:inline>
        </w:drawing>
      </w:r>
      <w:r w:rsidRPr="007B62C2">
        <w:rPr>
          <w:rFonts w:ascii="Times New Roman" w:hAnsi="Times New Roman" w:cs="Times New Roman"/>
          <w:noProof/>
        </w:rPr>
        <w:t xml:space="preserve"> </w:t>
      </w:r>
    </w:p>
    <w:p w14:paraId="7F2C469D" w14:textId="77777777" w:rsidR="0033634C" w:rsidRPr="007B62C2" w:rsidRDefault="0033634C" w:rsidP="001147DA">
      <w:pPr>
        <w:pStyle w:val="Caption"/>
        <w:rPr>
          <w:noProof/>
        </w:rPr>
      </w:pPr>
      <w:bookmarkStart w:id="101" w:name="_Toc466971666"/>
      <w:r w:rsidRPr="007B62C2">
        <w:t xml:space="preserve">Figure </w:t>
      </w:r>
      <w:fldSimple w:instr=" STYLEREF 1 \s ">
        <w:r w:rsidR="00AD6C6F">
          <w:rPr>
            <w:noProof/>
          </w:rPr>
          <w:t>8</w:t>
        </w:r>
      </w:fldSimple>
      <w:r>
        <w:t>.</w:t>
      </w:r>
      <w:fldSimple w:instr=" SEQ Figure \* ARABIC \s 1 ">
        <w:r w:rsidR="00AD6C6F">
          <w:rPr>
            <w:noProof/>
          </w:rPr>
          <w:t>5</w:t>
        </w:r>
      </w:fldSimple>
      <w:r w:rsidRPr="007B62C2">
        <w:t xml:space="preserve"> </w:t>
      </w:r>
      <w:r w:rsidRPr="007B62C2">
        <w:rPr>
          <w:noProof/>
        </w:rPr>
        <w:t>Desorption spectra showing both THDS measurements on (a) Gd</w:t>
      </w:r>
      <w:r w:rsidRPr="007B62C2">
        <w:rPr>
          <w:noProof/>
          <w:vertAlign w:val="subscript"/>
        </w:rPr>
        <w:t>2</w:t>
      </w:r>
      <w:r w:rsidRPr="007B62C2">
        <w:rPr>
          <w:noProof/>
        </w:rPr>
        <w:t>Ti</w:t>
      </w:r>
      <w:r w:rsidRPr="007B62C2">
        <w:rPr>
          <w:noProof/>
          <w:vertAlign w:val="subscript"/>
        </w:rPr>
        <w:t>2</w:t>
      </w:r>
      <w:r w:rsidRPr="007B62C2">
        <w:rPr>
          <w:noProof/>
        </w:rPr>
        <w:t>O</w:t>
      </w:r>
      <w:r w:rsidRPr="007B62C2">
        <w:rPr>
          <w:noProof/>
          <w:vertAlign w:val="subscript"/>
        </w:rPr>
        <w:t>7</w:t>
      </w:r>
      <w:r w:rsidRPr="007B62C2">
        <w:rPr>
          <w:noProof/>
        </w:rPr>
        <w:t xml:space="preserve"> and (b) Gd</w:t>
      </w:r>
      <w:r w:rsidRPr="007B62C2">
        <w:rPr>
          <w:noProof/>
          <w:vertAlign w:val="subscript"/>
        </w:rPr>
        <w:t>2</w:t>
      </w:r>
      <w:r w:rsidRPr="007B62C2">
        <w:rPr>
          <w:noProof/>
        </w:rPr>
        <w:t>Zr</w:t>
      </w:r>
      <w:r w:rsidRPr="007B62C2">
        <w:rPr>
          <w:noProof/>
          <w:vertAlign w:val="subscript"/>
        </w:rPr>
        <w:t>2</w:t>
      </w:r>
      <w:r w:rsidRPr="007B62C2">
        <w:rPr>
          <w:noProof/>
        </w:rPr>
        <w:t>O</w:t>
      </w:r>
      <w:r w:rsidRPr="007B62C2">
        <w:rPr>
          <w:noProof/>
          <w:vertAlign w:val="subscript"/>
        </w:rPr>
        <w:t>7</w:t>
      </w:r>
      <w:r w:rsidRPr="007B62C2">
        <w:rPr>
          <w:noProof/>
        </w:rPr>
        <w:t xml:space="preserve"> implanted with 100 keV He, and (c) Gd</w:t>
      </w:r>
      <w:r w:rsidRPr="007B62C2">
        <w:rPr>
          <w:noProof/>
          <w:vertAlign w:val="subscript"/>
        </w:rPr>
        <w:t>2</w:t>
      </w:r>
      <w:r w:rsidRPr="007B62C2">
        <w:rPr>
          <w:noProof/>
        </w:rPr>
        <w:t>Ti</w:t>
      </w:r>
      <w:r w:rsidRPr="007B62C2">
        <w:rPr>
          <w:noProof/>
          <w:vertAlign w:val="subscript"/>
        </w:rPr>
        <w:t>2</w:t>
      </w:r>
      <w:r w:rsidRPr="007B62C2">
        <w:rPr>
          <w:noProof/>
        </w:rPr>
        <w:t>O</w:t>
      </w:r>
      <w:r w:rsidRPr="007B62C2">
        <w:rPr>
          <w:noProof/>
          <w:vertAlign w:val="subscript"/>
        </w:rPr>
        <w:t>7</w:t>
      </w:r>
      <w:r w:rsidRPr="007B62C2">
        <w:rPr>
          <w:noProof/>
        </w:rPr>
        <w:t xml:space="preserve"> and (d) Gd</w:t>
      </w:r>
      <w:r w:rsidRPr="007B62C2">
        <w:rPr>
          <w:noProof/>
          <w:vertAlign w:val="subscript"/>
        </w:rPr>
        <w:t>2</w:t>
      </w:r>
      <w:r w:rsidRPr="007B62C2">
        <w:rPr>
          <w:noProof/>
        </w:rPr>
        <w:t>Zr</w:t>
      </w:r>
      <w:r w:rsidRPr="007B62C2">
        <w:rPr>
          <w:noProof/>
          <w:vertAlign w:val="subscript"/>
        </w:rPr>
        <w:t>2</w:t>
      </w:r>
      <w:r w:rsidRPr="007B62C2">
        <w:rPr>
          <w:noProof/>
        </w:rPr>
        <w:t>O</w:t>
      </w:r>
      <w:r w:rsidRPr="007B62C2">
        <w:rPr>
          <w:noProof/>
          <w:vertAlign w:val="subscript"/>
        </w:rPr>
        <w:t>7</w:t>
      </w:r>
      <w:r w:rsidRPr="007B62C2">
        <w:rPr>
          <w:noProof/>
        </w:rPr>
        <w:t xml:space="preserve"> implanted with 1 MeV He.  All samples were annealed at 800</w:t>
      </w:r>
      <w:r w:rsidRPr="007B62C2">
        <w:rPr>
          <w:noProof/>
        </w:rPr>
        <w:sym w:font="Symbol" w:char="F0B0"/>
      </w:r>
      <w:r w:rsidRPr="007B62C2">
        <w:rPr>
          <w:noProof/>
        </w:rPr>
        <w:t>C for 36h after polishing.</w:t>
      </w:r>
      <w:bookmarkEnd w:id="101"/>
    </w:p>
    <w:p w14:paraId="609DF024" w14:textId="77777777" w:rsidR="0033634C" w:rsidRDefault="0033634C" w:rsidP="00C86982">
      <w:pPr>
        <w:spacing w:line="360" w:lineRule="auto"/>
        <w:rPr>
          <w:rFonts w:ascii="Times New Roman" w:hAnsi="Times New Roman" w:cs="Times New Roman"/>
        </w:rPr>
      </w:pPr>
    </w:p>
    <w:p w14:paraId="26127FB4" w14:textId="77777777" w:rsidR="0033634C" w:rsidRPr="007B62C2" w:rsidRDefault="0033634C" w:rsidP="00C86982">
      <w:pPr>
        <w:spacing w:line="360" w:lineRule="auto"/>
        <w:rPr>
          <w:rFonts w:ascii="Times New Roman" w:hAnsi="Times New Roman" w:cs="Times New Roman"/>
        </w:rPr>
      </w:pPr>
    </w:p>
    <w:p w14:paraId="2EB9E213" w14:textId="77777777" w:rsidR="0033634C" w:rsidRPr="007B62C2" w:rsidRDefault="0033634C" w:rsidP="0033634C">
      <w:pPr>
        <w:pStyle w:val="Heading3"/>
        <w:numPr>
          <w:ilvl w:val="2"/>
          <w:numId w:val="14"/>
        </w:numPr>
        <w:rPr>
          <w:rFonts w:ascii="Times New Roman" w:hAnsi="Times New Roman" w:cs="Times New Roman"/>
        </w:rPr>
      </w:pPr>
      <w:bookmarkStart w:id="102" w:name="_Toc466971718"/>
      <w:r w:rsidRPr="007B62C2">
        <w:rPr>
          <w:rFonts w:ascii="Times New Roman" w:hAnsi="Times New Roman" w:cs="Times New Roman"/>
        </w:rPr>
        <w:t>Dissociation Energy Calculation</w:t>
      </w:r>
      <w:bookmarkEnd w:id="102"/>
    </w:p>
    <w:p w14:paraId="2C22C9E5" w14:textId="77777777" w:rsidR="0033634C" w:rsidRPr="007B62C2" w:rsidRDefault="0033634C" w:rsidP="00CB4D7F">
      <w:pPr>
        <w:rPr>
          <w:rFonts w:ascii="Times New Roman" w:hAnsi="Times New Roman" w:cs="Times New Roman"/>
        </w:rPr>
      </w:pPr>
      <w:r w:rsidRPr="007B62C2">
        <w:rPr>
          <w:rFonts w:ascii="Times New Roman" w:hAnsi="Times New Roman" w:cs="Times New Roman"/>
        </w:rPr>
        <w:t xml:space="preserve">   </w:t>
      </w:r>
    </w:p>
    <w:p w14:paraId="4DA82B9C"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Dissociation energies,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oMath>
      <w:r w:rsidRPr="007B62C2">
        <w:rPr>
          <w:rFonts w:ascii="Times New Roman" w:eastAsiaTheme="minorEastAsia" w:hAnsi="Times New Roman" w:cs="Times New Roman"/>
          <w:color w:val="000000" w:themeColor="text1"/>
        </w:rPr>
        <w:t>,</w:t>
      </w:r>
      <w:r w:rsidRPr="007B62C2">
        <w:rPr>
          <w:rFonts w:ascii="Times New Roman" w:hAnsi="Times New Roman" w:cs="Times New Roman"/>
          <w:color w:val="000000" w:themeColor="text1"/>
        </w:rPr>
        <w:t xml:space="preserve"> were determined from the peak positions obtained from Gaussian fits of the experimental desorption data, assuming a first order dissociation process, given by Eq. 8.6.  </w:t>
      </w:r>
      <m:oMath>
        <m:r>
          <w:rPr>
            <w:rFonts w:ascii="Cambria Math" w:hAnsi="Cambria Math" w:cs="Times New Roman"/>
            <w:color w:val="000000" w:themeColor="text1"/>
          </w:rPr>
          <m:t>N</m:t>
        </m:r>
      </m:oMath>
      <w:r w:rsidRPr="007B62C2">
        <w:rPr>
          <w:rFonts w:ascii="Times New Roman" w:eastAsiaTheme="minorEastAsia" w:hAnsi="Times New Roman" w:cs="Times New Roman"/>
          <w:color w:val="000000" w:themeColor="text1"/>
        </w:rPr>
        <w:t xml:space="preserve"> is the number of helium atoms remaining inside the sample and </w:t>
      </w:r>
      <m:oMath>
        <m:r>
          <w:rPr>
            <w:rFonts w:ascii="Cambria Math" w:hAnsi="Cambria Math" w:cs="Times New Roman"/>
            <w:color w:val="000000" w:themeColor="text1"/>
          </w:rPr>
          <m:t>ν</m:t>
        </m:r>
      </m:oMath>
      <w:r w:rsidRPr="007B62C2">
        <w:rPr>
          <w:rFonts w:ascii="Times New Roman" w:eastAsiaTheme="minorEastAsia" w:hAnsi="Times New Roman" w:cs="Times New Roman"/>
          <w:color w:val="000000" w:themeColor="text1"/>
        </w:rPr>
        <w:t xml:space="preserve"> is the frequency factor (same as above, ~10</w:t>
      </w:r>
      <w:r w:rsidRPr="007B62C2">
        <w:rPr>
          <w:rFonts w:ascii="Times New Roman" w:eastAsiaTheme="minorEastAsia" w:hAnsi="Times New Roman" w:cs="Times New Roman"/>
          <w:color w:val="000000" w:themeColor="text1"/>
          <w:vertAlign w:val="superscript"/>
        </w:rPr>
        <w:t xml:space="preserve">13 </w:t>
      </w:r>
      <w:r w:rsidRPr="007B62C2">
        <w:rPr>
          <w:rFonts w:ascii="Times New Roman" w:eastAsiaTheme="minorEastAsia" w:hAnsi="Times New Roman" w:cs="Times New Roman"/>
          <w:color w:val="000000" w:themeColor="text1"/>
        </w:rPr>
        <w:t>s</w:t>
      </w:r>
      <w:r w:rsidRPr="007B62C2">
        <w:rPr>
          <w:rFonts w:ascii="Times New Roman" w:eastAsiaTheme="minorEastAsia" w:hAnsi="Times New Roman" w:cs="Times New Roman"/>
          <w:color w:val="000000" w:themeColor="text1"/>
          <w:vertAlign w:val="superscript"/>
        </w:rPr>
        <w:t>-1</w:t>
      </w:r>
      <w:r w:rsidRPr="007B62C2">
        <w:rPr>
          <w:rFonts w:ascii="Times New Roman" w:eastAsiaTheme="minorEastAsia" w:hAnsi="Times New Roman" w:cs="Times New Roman"/>
          <w:color w:val="000000" w:themeColor="text1"/>
        </w:rPr>
        <w:t>)</w:t>
      </w:r>
      <w:r w:rsidRPr="007B62C2">
        <w:rPr>
          <w:rFonts w:ascii="Times New Roman" w:hAnsi="Times New Roman" w:cs="Times New Roman"/>
          <w:color w:val="000000" w:themeColor="text1"/>
        </w:rPr>
        <w:t xml:space="preserve"> </w:t>
      </w:r>
      <w:r>
        <w:rPr>
          <w:rFonts w:ascii="Times New Roman" w:hAnsi="Times New Roman" w:cs="Times New Roman"/>
          <w:noProof/>
          <w:color w:val="000000" w:themeColor="text1"/>
        </w:rPr>
        <w:t>[</w:t>
      </w:r>
      <w:proofErr w:type="gramStart"/>
      <w:r>
        <w:rPr>
          <w:rFonts w:ascii="Times New Roman" w:hAnsi="Times New Roman" w:cs="Times New Roman"/>
          <w:noProof/>
          <w:color w:val="000000" w:themeColor="text1"/>
        </w:rPr>
        <w:t>85]</w:t>
      </w:r>
      <w:r w:rsidRPr="007B62C2">
        <w:rPr>
          <w:rFonts w:ascii="Times New Roman" w:hAnsi="Times New Roman" w:cs="Times New Roman"/>
          <w:color w:val="000000" w:themeColor="text1"/>
        </w:rPr>
        <w:t>.</w:t>
      </w:r>
      <w:proofErr w:type="gramEnd"/>
    </w:p>
    <w:p w14:paraId="479DDC35" w14:textId="77777777" w:rsidR="0033634C" w:rsidRPr="007B62C2" w:rsidRDefault="0033634C" w:rsidP="00D44E7A">
      <w:pPr>
        <w:spacing w:line="360" w:lineRule="auto"/>
        <w:jc w:val="right"/>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 </w:t>
      </w:r>
      <m:oMath>
        <m:f>
          <m:fPr>
            <m:ctrlPr>
              <w:rPr>
                <w:rFonts w:ascii="Cambria Math" w:hAnsi="Cambria Math" w:cs="Times New Roman"/>
                <w:i/>
                <w:color w:val="000000" w:themeColor="text1"/>
              </w:rPr>
            </m:ctrlPr>
          </m:fPr>
          <m:num>
            <m:r>
              <w:rPr>
                <w:rFonts w:ascii="Cambria Math" w:hAnsi="Cambria Math" w:cs="Times New Roman"/>
                <w:color w:val="000000" w:themeColor="text1"/>
              </w:rPr>
              <m:t>dN</m:t>
            </m:r>
          </m:num>
          <m:den>
            <m:r>
              <w:rPr>
                <w:rFonts w:ascii="Cambria Math" w:hAnsi="Cambria Math" w:cs="Times New Roman"/>
                <w:color w:val="000000" w:themeColor="text1"/>
              </w:rPr>
              <m:t>dt</m:t>
            </m:r>
          </m:den>
        </m:f>
        <m:r>
          <w:rPr>
            <w:rFonts w:ascii="Cambria Math" w:hAnsi="Cambria Math" w:cs="Times New Roman"/>
            <w:color w:val="000000" w:themeColor="text1"/>
          </w:rPr>
          <m:t>=-Nν</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r>
                  <w:rPr>
                    <w:rFonts w:ascii="Cambria Math" w:hAnsi="Cambria Math" w:cs="Times New Roman"/>
                    <w:color w:val="000000" w:themeColor="text1"/>
                  </w:rPr>
                  <m:t>T</m:t>
                </m:r>
              </m:den>
            </m:f>
          </m:sup>
        </m:sSup>
      </m:oMath>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(8.6)</w:t>
      </w:r>
    </w:p>
    <w:p w14:paraId="0E15C39C" w14:textId="77777777" w:rsidR="0033634C" w:rsidRPr="007B62C2" w:rsidRDefault="0033634C" w:rsidP="00D44E7A">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When heating at a constant rate, </w:t>
      </w:r>
      <m:oMath>
        <m:r>
          <w:rPr>
            <w:rFonts w:ascii="Cambria Math" w:hAnsi="Cambria Math" w:cs="Times New Roman"/>
            <w:color w:val="000000" w:themeColor="text1"/>
          </w:rPr>
          <m:t>R=</m:t>
        </m:r>
        <m:f>
          <m:fPr>
            <m:type m:val="lin"/>
            <m:ctrlPr>
              <w:rPr>
                <w:rFonts w:ascii="Cambria Math" w:hAnsi="Cambria Math" w:cs="Times New Roman"/>
                <w:i/>
                <w:color w:val="000000" w:themeColor="text1"/>
              </w:rPr>
            </m:ctrlPr>
          </m:fPr>
          <m:num>
            <m:r>
              <w:rPr>
                <w:rFonts w:ascii="Cambria Math" w:hAnsi="Cambria Math" w:cs="Times New Roman"/>
                <w:color w:val="000000" w:themeColor="text1"/>
              </w:rPr>
              <m:t>dT</m:t>
            </m:r>
          </m:num>
          <m:den>
            <m:r>
              <w:rPr>
                <w:rFonts w:ascii="Cambria Math" w:hAnsi="Cambria Math" w:cs="Times New Roman"/>
                <w:color w:val="000000" w:themeColor="text1"/>
              </w:rPr>
              <m:t>dt</m:t>
            </m:r>
          </m:den>
        </m:f>
      </m:oMath>
      <w:r w:rsidRPr="007B62C2">
        <w:rPr>
          <w:rFonts w:ascii="Times New Roman" w:eastAsiaTheme="minorEastAsia" w:hAnsi="Times New Roman" w:cs="Times New Roman"/>
          <w:color w:val="000000" w:themeColor="text1"/>
        </w:rPr>
        <w:t>, Eq. 8.6 can be modified to obtain Eq.  8.7.</w:t>
      </w:r>
    </w:p>
    <w:p w14:paraId="73FDEFCA" w14:textId="77777777" w:rsidR="0033634C" w:rsidRPr="007B62C2" w:rsidRDefault="0033634C" w:rsidP="00D44E7A">
      <w:pPr>
        <w:spacing w:line="360" w:lineRule="auto"/>
        <w:jc w:val="right"/>
        <w:rPr>
          <w:rFonts w:ascii="Times New Roman" w:hAnsi="Times New Roman" w:cs="Times New Roman"/>
          <w:color w:val="000000" w:themeColor="text1"/>
        </w:rPr>
      </w:pPr>
      <w:r w:rsidRPr="007B62C2">
        <w:rPr>
          <w:rFonts w:ascii="Times New Roman" w:eastAsiaTheme="minorEastAsia" w:hAnsi="Times New Roman" w:cs="Times New Roman"/>
          <w:color w:val="000000" w:themeColor="text1"/>
        </w:rPr>
        <w:t xml:space="preserve"> </w:t>
      </w:r>
      <m:oMath>
        <m:f>
          <m:fPr>
            <m:ctrlPr>
              <w:rPr>
                <w:rFonts w:ascii="Cambria Math" w:hAnsi="Cambria Math" w:cs="Times New Roman"/>
                <w:i/>
                <w:color w:val="000000" w:themeColor="text1"/>
              </w:rPr>
            </m:ctrlPr>
          </m:fPr>
          <m:num>
            <m:r>
              <w:rPr>
                <w:rFonts w:ascii="Cambria Math" w:hAnsi="Cambria Math" w:cs="Times New Roman"/>
                <w:color w:val="000000" w:themeColor="text1"/>
              </w:rPr>
              <m:t>dN</m:t>
            </m:r>
          </m:num>
          <m:den>
            <m:r>
              <w:rPr>
                <w:rFonts w:ascii="Cambria Math" w:hAnsi="Cambria Math" w:cs="Times New Roman"/>
                <w:color w:val="000000" w:themeColor="text1"/>
              </w:rPr>
              <m:t>dT</m:t>
            </m:r>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Nν</m:t>
            </m:r>
          </m:num>
          <m:den>
            <m:r>
              <w:rPr>
                <w:rFonts w:ascii="Cambria Math" w:hAnsi="Cambria Math" w:cs="Times New Roman"/>
                <w:color w:val="000000" w:themeColor="text1"/>
              </w:rPr>
              <m:t>R</m:t>
            </m:r>
          </m:den>
        </m:f>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r>
                  <w:rPr>
                    <w:rFonts w:ascii="Cambria Math" w:hAnsi="Cambria Math" w:cs="Times New Roman"/>
                    <w:color w:val="000000" w:themeColor="text1"/>
                  </w:rPr>
                  <m:t>T</m:t>
                </m:r>
              </m:den>
            </m:f>
          </m:sup>
        </m:sSup>
      </m:oMath>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(8.7)</w:t>
      </w:r>
    </w:p>
    <w:p w14:paraId="6FE51A75" w14:textId="77777777" w:rsidR="0033634C" w:rsidRPr="007B62C2" w:rsidRDefault="0033634C" w:rsidP="00D50E15">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An expression for the peak desorption temperature,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oMath>
      <w:r w:rsidRPr="007B62C2">
        <w:rPr>
          <w:rFonts w:ascii="Times New Roman" w:eastAsiaTheme="minorEastAsia" w:hAnsi="Times New Roman" w:cs="Times New Roman"/>
          <w:color w:val="000000" w:themeColor="text1"/>
        </w:rPr>
        <w:t>, can be determined by setting the derivative of Eq. 8.7 equal to zero.</w:t>
      </w:r>
    </w:p>
    <w:p w14:paraId="4334E0EE" w14:textId="77777777" w:rsidR="0033634C" w:rsidRPr="007B62C2" w:rsidRDefault="00FA7B3F" w:rsidP="00D50E15">
      <w:pPr>
        <w:spacing w:line="360" w:lineRule="auto"/>
        <w:rPr>
          <w:rFonts w:ascii="Times New Roman" w:eastAsiaTheme="minorEastAsia" w:hAnsi="Times New Roman" w:cs="Times New Roman"/>
          <w:color w:val="000000" w:themeColor="text1"/>
        </w:rPr>
      </w:pPr>
      <m:oMathPara>
        <m:oMath>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d</m:t>
                  </m:r>
                </m:e>
                <m:sup>
                  <m:r>
                    <w:rPr>
                      <w:rFonts w:ascii="Cambria Math" w:hAnsi="Cambria Math" w:cs="Times New Roman"/>
                      <w:color w:val="000000" w:themeColor="text1"/>
                    </w:rPr>
                    <m:t>2</m:t>
                  </m:r>
                </m:sup>
              </m:sSup>
              <m:r>
                <w:rPr>
                  <w:rFonts w:ascii="Cambria Math" w:hAnsi="Cambria Math" w:cs="Times New Roman"/>
                  <w:color w:val="000000" w:themeColor="text1"/>
                </w:rPr>
                <m:t>N</m:t>
              </m:r>
            </m:num>
            <m:den>
              <m:r>
                <w:rPr>
                  <w:rFonts w:ascii="Cambria Math" w:hAnsi="Cambria Math" w:cs="Times New Roman"/>
                  <w:color w:val="000000" w:themeColor="text1"/>
                </w:rPr>
                <m:t>d</m:t>
              </m:r>
              <m:sSup>
                <m:sSupPr>
                  <m:ctrlPr>
                    <w:rPr>
                      <w:rFonts w:ascii="Cambria Math" w:hAnsi="Cambria Math" w:cs="Times New Roman"/>
                      <w:i/>
                      <w:color w:val="000000" w:themeColor="text1"/>
                    </w:rPr>
                  </m:ctrlPr>
                </m:sSupPr>
                <m:e>
                  <m:r>
                    <w:rPr>
                      <w:rFonts w:ascii="Cambria Math" w:hAnsi="Cambria Math" w:cs="Times New Roman"/>
                      <w:color w:val="000000" w:themeColor="text1"/>
                    </w:rPr>
                    <m:t>T</m:t>
                  </m:r>
                </m:e>
                <m:sup>
                  <m:r>
                    <w:rPr>
                      <w:rFonts w:ascii="Cambria Math" w:hAnsi="Cambria Math" w:cs="Times New Roman"/>
                      <w:color w:val="000000" w:themeColor="text1"/>
                    </w:rPr>
                    <m:t>2</m:t>
                  </m:r>
                </m:sup>
              </m:sSup>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ν</m:t>
              </m:r>
            </m:num>
            <m:den>
              <m:r>
                <w:rPr>
                  <w:rFonts w:ascii="Cambria Math" w:hAnsi="Cambria Math" w:cs="Times New Roman"/>
                  <w:color w:val="000000" w:themeColor="text1"/>
                </w:rPr>
                <m:t>R</m:t>
              </m:r>
            </m:den>
          </m:f>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r>
                    <w:rPr>
                      <w:rFonts w:ascii="Cambria Math" w:hAnsi="Cambria Math" w:cs="Times New Roman"/>
                      <w:color w:val="000000" w:themeColor="text1"/>
                    </w:rPr>
                    <m:t>dN</m:t>
                  </m:r>
                </m:num>
                <m:den>
                  <m:r>
                    <w:rPr>
                      <w:rFonts w:ascii="Cambria Math" w:hAnsi="Cambria Math" w:cs="Times New Roman"/>
                      <w:color w:val="000000" w:themeColor="text1"/>
                    </w:rPr>
                    <m:t>dT</m:t>
                  </m:r>
                </m:den>
              </m:f>
            </m:e>
          </m:d>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r>
                    <w:rPr>
                      <w:rFonts w:ascii="Cambria Math" w:hAnsi="Cambria Math" w:cs="Times New Roman"/>
                      <w:color w:val="000000" w:themeColor="text1"/>
                    </w:rPr>
                    <m:t>T</m:t>
                  </m:r>
                </m:den>
              </m:f>
            </m:sup>
          </m:sSup>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Nν</m:t>
              </m:r>
            </m:num>
            <m:den>
              <m:r>
                <w:rPr>
                  <w:rFonts w:ascii="Cambria Math" w:hAnsi="Cambria Math" w:cs="Times New Roman"/>
                  <w:color w:val="000000" w:themeColor="text1"/>
                </w:rPr>
                <m:t>R</m:t>
              </m:r>
            </m:den>
          </m:f>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p>
                    <m:sSupPr>
                      <m:ctrlPr>
                        <w:rPr>
                          <w:rFonts w:ascii="Cambria Math" w:hAnsi="Cambria Math" w:cs="Times New Roman"/>
                          <w:i/>
                          <w:color w:val="000000" w:themeColor="text1"/>
                        </w:rPr>
                      </m:ctrlPr>
                    </m:sSupPr>
                    <m:e>
                      <m:r>
                        <w:rPr>
                          <w:rFonts w:ascii="Cambria Math" w:hAnsi="Cambria Math" w:cs="Times New Roman"/>
                          <w:color w:val="000000" w:themeColor="text1"/>
                        </w:rPr>
                        <m:t>T</m:t>
                      </m:r>
                    </m:e>
                    <m:sup>
                      <m:r>
                        <w:rPr>
                          <w:rFonts w:ascii="Cambria Math" w:hAnsi="Cambria Math" w:cs="Times New Roman"/>
                          <w:color w:val="000000" w:themeColor="text1"/>
                        </w:rPr>
                        <m:t>2</m:t>
                      </m:r>
                    </m:sup>
                  </m:sSup>
                </m:den>
              </m:f>
            </m:e>
          </m:d>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r>
                    <w:rPr>
                      <w:rFonts w:ascii="Cambria Math" w:hAnsi="Cambria Math" w:cs="Times New Roman"/>
                      <w:color w:val="000000" w:themeColor="text1"/>
                    </w:rPr>
                    <m:t>T</m:t>
                  </m:r>
                </m:den>
              </m:f>
            </m:sup>
          </m:sSup>
          <m:r>
            <w:rPr>
              <w:rFonts w:ascii="Cambria Math" w:hAnsi="Cambria Math" w:cs="Times New Roman"/>
              <w:color w:val="000000" w:themeColor="text1"/>
            </w:rPr>
            <m:t>=0</m:t>
          </m:r>
        </m:oMath>
      </m:oMathPara>
    </w:p>
    <w:p w14:paraId="5EA5EFFD" w14:textId="77777777" w:rsidR="0033634C" w:rsidRPr="007B62C2" w:rsidRDefault="0033634C" w:rsidP="00D50E15">
      <w:pPr>
        <w:spacing w:line="360" w:lineRule="auto"/>
        <w:rPr>
          <w:rFonts w:ascii="Times New Roman" w:eastAsiaTheme="minorEastAsia" w:hAnsi="Times New Roman" w:cs="Times New Roman"/>
          <w:color w:val="000000" w:themeColor="text1"/>
        </w:rPr>
      </w:pPr>
    </w:p>
    <w:p w14:paraId="1EF49B79" w14:textId="77777777" w:rsidR="0033634C" w:rsidRPr="007B62C2" w:rsidRDefault="00FA7B3F" w:rsidP="00D50E15">
      <w:pPr>
        <w:spacing w:line="360" w:lineRule="auto"/>
        <w:rPr>
          <w:rFonts w:ascii="Times New Roman" w:eastAsiaTheme="minorEastAsia" w:hAnsi="Times New Roman" w:cs="Times New Roman"/>
          <w:color w:val="000000" w:themeColor="text1"/>
        </w:rPr>
      </w:pPr>
      <m:oMathPara>
        <m:oMathParaPr>
          <m:jc m:val="center"/>
        </m:oMathParaPr>
        <m:oMath>
          <m:f>
            <m:fPr>
              <m:ctrlPr>
                <w:rPr>
                  <w:rFonts w:ascii="Cambria Math" w:hAnsi="Cambria Math" w:cs="Times New Roman"/>
                  <w:i/>
                  <w:color w:val="000000" w:themeColor="text1"/>
                </w:rPr>
              </m:ctrlPr>
            </m:fPr>
            <m:num>
              <m:r>
                <w:rPr>
                  <w:rFonts w:ascii="Cambria Math" w:hAnsi="Cambria Math" w:cs="Times New Roman"/>
                  <w:color w:val="000000" w:themeColor="text1"/>
                </w:rPr>
                <m:t>ν</m:t>
              </m:r>
            </m:num>
            <m:den>
              <m:r>
                <w:rPr>
                  <w:rFonts w:ascii="Cambria Math" w:hAnsi="Cambria Math" w:cs="Times New Roman"/>
                  <w:color w:val="000000" w:themeColor="text1"/>
                </w:rPr>
                <m:t>R</m:t>
              </m:r>
            </m:den>
          </m:f>
          <m:d>
            <m:dPr>
              <m:ctrlPr>
                <w:rPr>
                  <w:rFonts w:ascii="Cambria Math" w:hAnsi="Cambria Math" w:cs="Times New Roman"/>
                  <w:i/>
                  <w:color w:val="000000" w:themeColor="text1"/>
                </w:rPr>
              </m:ctrlPr>
            </m:dPr>
            <m:e>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Nν</m:t>
                  </m:r>
                </m:num>
                <m:den>
                  <m:r>
                    <w:rPr>
                      <w:rFonts w:ascii="Cambria Math" w:hAnsi="Cambria Math" w:cs="Times New Roman"/>
                      <w:color w:val="000000" w:themeColor="text1"/>
                    </w:rPr>
                    <m:t>R</m:t>
                  </m:r>
                </m:den>
              </m:f>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-D</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den>
                  </m:f>
                </m:sup>
              </m:sSup>
            </m:e>
          </m:d>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den>
              </m:f>
            </m:sup>
          </m:sSup>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Nν</m:t>
              </m:r>
            </m:num>
            <m:den>
              <m:r>
                <w:rPr>
                  <w:rFonts w:ascii="Cambria Math" w:hAnsi="Cambria Math" w:cs="Times New Roman"/>
                  <w:color w:val="000000" w:themeColor="text1"/>
                </w:rPr>
                <m:t>R</m:t>
              </m:r>
            </m:den>
          </m:f>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Sup>
                    <m:sSubSupPr>
                      <m:ctrlPr>
                        <w:rPr>
                          <w:rFonts w:ascii="Cambria Math" w:hAnsi="Cambria Math" w:cs="Times New Roman"/>
                          <w:i/>
                          <w:color w:val="000000" w:themeColor="text1"/>
                        </w:rPr>
                      </m:ctrlPr>
                    </m:sSubSupPr>
                    <m:e>
                      <m:r>
                        <w:rPr>
                          <w:rFonts w:ascii="Cambria Math" w:hAnsi="Cambria Math" w:cs="Times New Roman"/>
                          <w:color w:val="000000" w:themeColor="text1"/>
                        </w:rPr>
                        <m:t>T</m:t>
                      </m:r>
                    </m:e>
                    <m:sub>
                      <m:r>
                        <w:rPr>
                          <w:rFonts w:ascii="Cambria Math" w:hAnsi="Cambria Math" w:cs="Times New Roman"/>
                          <w:color w:val="000000" w:themeColor="text1"/>
                        </w:rPr>
                        <m:t>m</m:t>
                      </m:r>
                    </m:sub>
                    <m:sup>
                      <m:r>
                        <w:rPr>
                          <w:rFonts w:ascii="Cambria Math" w:hAnsi="Cambria Math" w:cs="Times New Roman"/>
                          <w:color w:val="000000" w:themeColor="text1"/>
                        </w:rPr>
                        <m:t>2</m:t>
                      </m:r>
                    </m:sup>
                  </m:sSubSup>
                </m:den>
              </m:f>
            </m:e>
          </m:d>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den>
              </m:f>
            </m:sup>
          </m:sSup>
        </m:oMath>
      </m:oMathPara>
    </w:p>
    <w:p w14:paraId="28FD2D47" w14:textId="77777777" w:rsidR="0033634C" w:rsidRPr="007B62C2" w:rsidRDefault="0033634C" w:rsidP="00D50E15">
      <w:pPr>
        <w:spacing w:line="360" w:lineRule="auto"/>
        <w:rPr>
          <w:rFonts w:ascii="Times New Roman" w:eastAsiaTheme="minorEastAsia" w:hAnsi="Times New Roman" w:cs="Times New Roman"/>
          <w:color w:val="000000" w:themeColor="text1"/>
        </w:rPr>
      </w:pPr>
    </w:p>
    <w:p w14:paraId="13BEB8BD" w14:textId="77777777" w:rsidR="0033634C" w:rsidRPr="007B62C2" w:rsidRDefault="00FA7B3F" w:rsidP="00D50E15">
      <w:pPr>
        <w:spacing w:line="360" w:lineRule="auto"/>
        <w:rPr>
          <w:rFonts w:ascii="Times New Roman" w:eastAsiaTheme="minorEastAsia" w:hAnsi="Times New Roman" w:cs="Times New Roman"/>
          <w:color w:val="000000" w:themeColor="text1"/>
        </w:rPr>
      </w:pPr>
      <m:oMathPara>
        <m:oMathParaPr>
          <m:jc m:val="center"/>
        </m:oMathParaPr>
        <m:oMath>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den>
              </m:f>
            </m:sup>
          </m:sSup>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RE</m:t>
                  </m:r>
                </m:e>
                <m:sub>
                  <m:r>
                    <w:rPr>
                      <w:rFonts w:ascii="Cambria Math" w:hAnsi="Cambria Math" w:cs="Times New Roman"/>
                      <w:color w:val="000000" w:themeColor="text1"/>
                    </w:rPr>
                    <m:t>D</m:t>
                  </m:r>
                </m:sub>
              </m:sSub>
            </m:num>
            <m:den>
              <m:r>
                <w:rPr>
                  <w:rFonts w:ascii="Cambria Math" w:hAnsi="Cambria Math" w:cs="Times New Roman"/>
                  <w:color w:val="000000" w:themeColor="text1"/>
                </w:rPr>
                <m:t>ν</m:t>
              </m:r>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Sup>
                <m:sSubSupPr>
                  <m:ctrlPr>
                    <w:rPr>
                      <w:rFonts w:ascii="Cambria Math" w:hAnsi="Cambria Math" w:cs="Times New Roman"/>
                      <w:i/>
                      <w:color w:val="000000" w:themeColor="text1"/>
                    </w:rPr>
                  </m:ctrlPr>
                </m:sSubSupPr>
                <m:e>
                  <m:r>
                    <w:rPr>
                      <w:rFonts w:ascii="Cambria Math" w:hAnsi="Cambria Math" w:cs="Times New Roman"/>
                      <w:color w:val="000000" w:themeColor="text1"/>
                    </w:rPr>
                    <m:t>T</m:t>
                  </m:r>
                </m:e>
                <m:sub>
                  <m:r>
                    <w:rPr>
                      <w:rFonts w:ascii="Cambria Math" w:hAnsi="Cambria Math" w:cs="Times New Roman"/>
                      <w:color w:val="000000" w:themeColor="text1"/>
                    </w:rPr>
                    <m:t>m</m:t>
                  </m:r>
                </m:sub>
                <m:sup>
                  <m:r>
                    <w:rPr>
                      <w:rFonts w:ascii="Cambria Math" w:hAnsi="Cambria Math" w:cs="Times New Roman"/>
                      <w:color w:val="000000" w:themeColor="text1"/>
                    </w:rPr>
                    <m:t>2</m:t>
                  </m:r>
                </m:sup>
              </m:sSubSup>
            </m:den>
          </m:f>
        </m:oMath>
      </m:oMathPara>
    </w:p>
    <w:p w14:paraId="16C1EA21" w14:textId="77777777" w:rsidR="0033634C" w:rsidRPr="007B62C2" w:rsidRDefault="0033634C" w:rsidP="00D50E15">
      <w:pPr>
        <w:spacing w:line="360" w:lineRule="auto"/>
        <w:rPr>
          <w:rFonts w:ascii="Times New Roman" w:eastAsiaTheme="minorEastAsia" w:hAnsi="Times New Roman" w:cs="Times New Roman"/>
          <w:color w:val="000000" w:themeColor="text1"/>
        </w:rPr>
      </w:pPr>
    </w:p>
    <w:p w14:paraId="283FA1B2" w14:textId="77777777" w:rsidR="0033634C" w:rsidRPr="007B62C2" w:rsidRDefault="00FA7B3F" w:rsidP="00D50E15">
      <w:pPr>
        <w:spacing w:line="360" w:lineRule="auto"/>
        <w:jc w:val="right"/>
        <w:rPr>
          <w:rFonts w:ascii="Times New Roman" w:eastAsiaTheme="minorEastAsia" w:hAnsi="Times New Roman" w:cs="Times New Roman"/>
          <w:color w:val="000000" w:themeColor="text1"/>
        </w:rPr>
      </w:pPr>
      <m:oMath>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d>
              <m:dPr>
                <m:ctrlPr>
                  <w:rPr>
                    <w:rFonts w:ascii="Cambria Math" w:hAnsi="Cambria Math" w:cs="Times New Roman"/>
                    <w:i/>
                    <w:color w:val="000000" w:themeColor="text1"/>
                  </w:rPr>
                </m:ctrlPr>
              </m:dPr>
              <m:e>
                <m:f>
                  <m:fPr>
                    <m:type m:val="lin"/>
                    <m:ctrlPr>
                      <w:rPr>
                        <w:rFonts w:ascii="Cambria Math" w:hAnsi="Cambria Math" w:cs="Times New Roman"/>
                        <w:i/>
                        <w:color w:val="000000" w:themeColor="text1"/>
                      </w:rPr>
                    </m:ctrlPr>
                  </m:fPr>
                  <m:num>
                    <m:r>
                      <w:rPr>
                        <w:rFonts w:ascii="Cambria Math" w:hAnsi="Cambria Math" w:cs="Times New Roman"/>
                        <w:color w:val="000000" w:themeColor="text1"/>
                      </w:rPr>
                      <m:t>R</m:t>
                    </m:r>
                  </m:num>
                  <m:den>
                    <m:sSubSup>
                      <m:sSubSupPr>
                        <m:ctrlPr>
                          <w:rPr>
                            <w:rFonts w:ascii="Cambria Math" w:hAnsi="Cambria Math" w:cs="Times New Roman"/>
                            <w:i/>
                            <w:color w:val="000000" w:themeColor="text1"/>
                          </w:rPr>
                        </m:ctrlPr>
                      </m:sSubSupPr>
                      <m:e>
                        <m:r>
                          <w:rPr>
                            <w:rFonts w:ascii="Cambria Math" w:hAnsi="Cambria Math" w:cs="Times New Roman"/>
                            <w:color w:val="000000" w:themeColor="text1"/>
                          </w:rPr>
                          <m:t>T</m:t>
                        </m:r>
                      </m:e>
                      <m:sub>
                        <m:r>
                          <w:rPr>
                            <w:rFonts w:ascii="Cambria Math" w:hAnsi="Cambria Math" w:cs="Times New Roman"/>
                            <w:color w:val="000000" w:themeColor="text1"/>
                          </w:rPr>
                          <m:t>m</m:t>
                        </m:r>
                      </m:sub>
                      <m:sup>
                        <m:r>
                          <w:rPr>
                            <w:rFonts w:ascii="Cambria Math" w:hAnsi="Cambria Math" w:cs="Times New Roman"/>
                            <w:color w:val="000000" w:themeColor="text1"/>
                          </w:rPr>
                          <m:t>2</m:t>
                        </m:r>
                      </m:sup>
                    </m:sSubSup>
                  </m:den>
                </m:f>
              </m:e>
            </m:d>
          </m:e>
        </m:func>
        <m:r>
          <w:rPr>
            <w:rFonts w:ascii="Cambria Math" w:hAnsi="Cambria Math" w:cs="Times New Roman"/>
            <w:color w:val="000000" w:themeColor="text1"/>
          </w:rPr>
          <m:t>=</m:t>
        </m:r>
        <m:f>
          <m:fPr>
            <m:type m:val="lin"/>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m</m:t>
                </m:r>
              </m:sub>
            </m:sSub>
          </m:den>
        </m:f>
        <m:r>
          <w:rPr>
            <w:rFonts w:ascii="Cambria Math" w:hAnsi="Cambria Math" w:cs="Times New Roman"/>
            <w:color w:val="000000" w:themeColor="text1"/>
          </w:rPr>
          <m:t>+</m:t>
        </m:r>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d>
              <m:dPr>
                <m:ctrlPr>
                  <w:rPr>
                    <w:rFonts w:ascii="Cambria Math" w:hAnsi="Cambria Math" w:cs="Times New Roman"/>
                    <w:color w:val="000000" w:themeColor="text1"/>
                  </w:rPr>
                </m:ctrlPr>
              </m:dPr>
              <m:e>
                <m:f>
                  <m:fPr>
                    <m:type m:val="lin"/>
                    <m:ctrlPr>
                      <w:rPr>
                        <w:rFonts w:ascii="Cambria Math" w:hAnsi="Cambria Math" w:cs="Times New Roman"/>
                        <w:color w:val="000000" w:themeColor="text1"/>
                      </w:rPr>
                    </m:ctrlPr>
                  </m:fPr>
                  <m:num>
                    <m:r>
                      <w:rPr>
                        <w:rFonts w:ascii="Cambria Math" w:hAnsi="Cambria Math" w:cs="Times New Roman"/>
                        <w:color w:val="000000" w:themeColor="text1"/>
                      </w:rPr>
                      <m:t>ν</m:t>
                    </m:r>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D</m:t>
                        </m:r>
                      </m:sub>
                    </m:sSub>
                  </m:den>
                </m:f>
              </m:e>
            </m:d>
          </m:e>
        </m:func>
      </m:oMath>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(8.8)</w:t>
      </w:r>
    </w:p>
    <w:p w14:paraId="2C2AFBDD" w14:textId="090A9F23" w:rsidR="0033634C" w:rsidRPr="007B62C2" w:rsidRDefault="00C86982" w:rsidP="0092530C">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Table 8.1</w:t>
      </w:r>
      <w:r w:rsidR="0033634C" w:rsidRPr="007B62C2">
        <w:rPr>
          <w:rFonts w:ascii="Times New Roman" w:hAnsi="Times New Roman" w:cs="Times New Roman"/>
          <w:color w:val="000000" w:themeColor="text1"/>
        </w:rPr>
        <w:t xml:space="preserve"> contains all peak temperatures, </w:t>
      </w:r>
      <w:r w:rsidR="0033634C" w:rsidRPr="007B62C2">
        <w:rPr>
          <w:rFonts w:ascii="Times New Roman" w:hAnsi="Times New Roman" w:cs="Times New Roman"/>
          <w:i/>
          <w:color w:val="000000" w:themeColor="text1"/>
        </w:rPr>
        <w:t>T</w:t>
      </w:r>
      <w:r w:rsidR="0033634C" w:rsidRPr="007B62C2">
        <w:rPr>
          <w:rFonts w:ascii="Times New Roman" w:hAnsi="Times New Roman" w:cs="Times New Roman"/>
          <w:i/>
          <w:color w:val="000000" w:themeColor="text1"/>
          <w:vertAlign w:val="subscript"/>
        </w:rPr>
        <w:t>m</w:t>
      </w:r>
      <w:r w:rsidR="0033634C" w:rsidRPr="007B62C2">
        <w:rPr>
          <w:rFonts w:ascii="Times New Roman" w:hAnsi="Times New Roman" w:cs="Times New Roman"/>
          <w:color w:val="000000" w:themeColor="text1"/>
        </w:rPr>
        <w:t xml:space="preserve">, and corresponding activation energies.  The dissociation energy, </w:t>
      </w:r>
      <w:r w:rsidR="0033634C" w:rsidRPr="007B62C2">
        <w:rPr>
          <w:rFonts w:ascii="Times New Roman" w:hAnsi="Times New Roman" w:cs="Times New Roman"/>
          <w:i/>
          <w:color w:val="000000" w:themeColor="text1"/>
        </w:rPr>
        <w:t>E</w:t>
      </w:r>
      <w:r w:rsidR="0033634C" w:rsidRPr="007B62C2">
        <w:rPr>
          <w:rFonts w:ascii="Times New Roman" w:hAnsi="Times New Roman" w:cs="Times New Roman"/>
          <w:i/>
          <w:color w:val="000000" w:themeColor="text1"/>
          <w:vertAlign w:val="subscript"/>
        </w:rPr>
        <w:t>D</w:t>
      </w:r>
      <w:r w:rsidR="0033634C" w:rsidRPr="007B62C2">
        <w:rPr>
          <w:rFonts w:ascii="Times New Roman" w:hAnsi="Times New Roman" w:cs="Times New Roman"/>
          <w:color w:val="000000" w:themeColor="text1"/>
        </w:rPr>
        <w:t xml:space="preserve">, results from the addition of the migration energy, </w:t>
      </w:r>
      <w:proofErr w:type="spellStart"/>
      <w:r w:rsidR="0033634C" w:rsidRPr="007B62C2">
        <w:rPr>
          <w:rFonts w:ascii="Times New Roman" w:hAnsi="Times New Roman" w:cs="Times New Roman"/>
          <w:i/>
          <w:color w:val="000000" w:themeColor="text1"/>
        </w:rPr>
        <w:t>E</w:t>
      </w:r>
      <w:r w:rsidR="0033634C" w:rsidRPr="007B62C2">
        <w:rPr>
          <w:rFonts w:ascii="Times New Roman" w:hAnsi="Times New Roman" w:cs="Times New Roman"/>
          <w:i/>
          <w:color w:val="000000" w:themeColor="text1"/>
          <w:vertAlign w:val="subscript"/>
        </w:rPr>
        <w:t>m</w:t>
      </w:r>
      <w:proofErr w:type="spellEnd"/>
      <w:r w:rsidR="0033634C" w:rsidRPr="007B62C2">
        <w:rPr>
          <w:rFonts w:ascii="Times New Roman" w:hAnsi="Times New Roman" w:cs="Times New Roman"/>
          <w:color w:val="000000" w:themeColor="text1"/>
        </w:rPr>
        <w:t xml:space="preserve">, and the binding energy, </w:t>
      </w:r>
      <w:r w:rsidR="0033634C" w:rsidRPr="007B62C2">
        <w:rPr>
          <w:rFonts w:ascii="Times New Roman" w:hAnsi="Times New Roman" w:cs="Times New Roman"/>
          <w:i/>
          <w:color w:val="000000" w:themeColor="text1"/>
        </w:rPr>
        <w:t>E</w:t>
      </w:r>
      <w:r w:rsidR="0033634C" w:rsidRPr="007B62C2">
        <w:rPr>
          <w:rFonts w:ascii="Times New Roman" w:hAnsi="Times New Roman" w:cs="Times New Roman"/>
          <w:i/>
          <w:color w:val="000000" w:themeColor="text1"/>
          <w:vertAlign w:val="subscript"/>
        </w:rPr>
        <w:t>B</w:t>
      </w:r>
      <w:r w:rsidR="0033634C" w:rsidRPr="007B62C2">
        <w:rPr>
          <w:rFonts w:ascii="Times New Roman" w:hAnsi="Times New Roman" w:cs="Times New Roman"/>
          <w:color w:val="000000" w:themeColor="text1"/>
        </w:rPr>
        <w:t xml:space="preserve">, of helium to a specific trapping site. </w:t>
      </w:r>
    </w:p>
    <w:p w14:paraId="080D0ABB" w14:textId="77777777" w:rsidR="0033634C" w:rsidRDefault="0033634C" w:rsidP="0092530C">
      <w:pPr>
        <w:spacing w:line="360" w:lineRule="auto"/>
        <w:rPr>
          <w:rFonts w:ascii="Times New Roman" w:hAnsi="Times New Roman" w:cs="Times New Roman"/>
          <w:color w:val="000000" w:themeColor="text1"/>
        </w:rPr>
      </w:pPr>
    </w:p>
    <w:p w14:paraId="7761594F" w14:textId="77777777" w:rsidR="0033634C" w:rsidRPr="007B62C2" w:rsidRDefault="0033634C" w:rsidP="0092530C">
      <w:pPr>
        <w:spacing w:line="360" w:lineRule="auto"/>
        <w:rPr>
          <w:rFonts w:ascii="Times New Roman" w:hAnsi="Times New Roman" w:cs="Times New Roman"/>
          <w:color w:val="000000" w:themeColor="text1"/>
        </w:rPr>
      </w:pPr>
    </w:p>
    <w:p w14:paraId="6CAC206F" w14:textId="77777777" w:rsidR="0033634C" w:rsidRDefault="0033634C" w:rsidP="001147DA">
      <w:pPr>
        <w:pStyle w:val="Caption"/>
      </w:pPr>
      <w:bookmarkStart w:id="103" w:name="_Toc466971613"/>
      <w:r w:rsidRPr="007B62C2">
        <w:t xml:space="preserve">Table </w:t>
      </w:r>
      <w:fldSimple w:instr=" STYLEREF 1 \s ">
        <w:r w:rsidR="00AD6C6F">
          <w:rPr>
            <w:noProof/>
          </w:rPr>
          <w:t>8</w:t>
        </w:r>
      </w:fldSimple>
      <w:r w:rsidRPr="007B62C2">
        <w:t>.</w:t>
      </w:r>
      <w:fldSimple w:instr=" SEQ Table \* ARABIC \s 1 ">
        <w:r w:rsidR="00AD6C6F">
          <w:rPr>
            <w:noProof/>
          </w:rPr>
          <w:t>1</w:t>
        </w:r>
      </w:fldSimple>
      <w:r w:rsidRPr="007B62C2">
        <w:t xml:space="preserve"> Desorption peak temperatures and corresponding activation energies for helium dissociation, where </w:t>
      </w:r>
      <w:r w:rsidRPr="007B62C2">
        <w:rPr>
          <w:i/>
        </w:rPr>
        <w:t>E</w:t>
      </w:r>
      <w:r w:rsidRPr="007B62C2">
        <w:rPr>
          <w:i/>
          <w:vertAlign w:val="subscript"/>
        </w:rPr>
        <w:t>D</w:t>
      </w:r>
      <w:r w:rsidRPr="007B62C2">
        <w:rPr>
          <w:i/>
        </w:rPr>
        <w:t xml:space="preserve"> </w:t>
      </w:r>
      <w:r w:rsidRPr="007B62C2">
        <w:t>=</w:t>
      </w:r>
      <w:r w:rsidRPr="007B62C2">
        <w:rPr>
          <w:i/>
        </w:rPr>
        <w:t xml:space="preserve"> E</w:t>
      </w:r>
      <w:r w:rsidRPr="007B62C2">
        <w:rPr>
          <w:i/>
          <w:vertAlign w:val="subscript"/>
        </w:rPr>
        <w:t>B</w:t>
      </w:r>
      <w:r w:rsidRPr="007B62C2">
        <w:rPr>
          <w:i/>
        </w:rPr>
        <w:t xml:space="preserve"> </w:t>
      </w:r>
      <w:r w:rsidRPr="007B62C2">
        <w:t>+</w:t>
      </w:r>
      <w:r w:rsidRPr="007B62C2">
        <w:rPr>
          <w:i/>
        </w:rPr>
        <w:t xml:space="preserve"> </w:t>
      </w:r>
      <w:proofErr w:type="spellStart"/>
      <w:r w:rsidRPr="007B62C2">
        <w:rPr>
          <w:i/>
        </w:rPr>
        <w:t>E</w:t>
      </w:r>
      <w:r w:rsidRPr="007B62C2">
        <w:rPr>
          <w:i/>
          <w:vertAlign w:val="subscript"/>
        </w:rPr>
        <w:t>m</w:t>
      </w:r>
      <w:proofErr w:type="spellEnd"/>
      <w:r w:rsidRPr="007B62C2">
        <w:t>.</w:t>
      </w:r>
      <w:bookmarkEnd w:id="103"/>
      <w:r w:rsidRPr="007B62C2">
        <w:t xml:space="preserve"> </w:t>
      </w:r>
    </w:p>
    <w:p w14:paraId="22654287" w14:textId="77777777" w:rsidR="0033634C" w:rsidRPr="00151574" w:rsidRDefault="0033634C" w:rsidP="00151574">
      <w:r w:rsidRPr="00151574">
        <w:rPr>
          <w:noProof/>
        </w:rPr>
        <w:drawing>
          <wp:inline distT="0" distB="0" distL="0" distR="0" wp14:anchorId="454897AD" wp14:editId="0CEF9D7F">
            <wp:extent cx="4965700" cy="1689100"/>
            <wp:effectExtent l="0" t="0" r="12700"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965700" cy="1689100"/>
                    </a:xfrm>
                    <a:prstGeom prst="rect">
                      <a:avLst/>
                    </a:prstGeom>
                  </pic:spPr>
                </pic:pic>
              </a:graphicData>
            </a:graphic>
          </wp:inline>
        </w:drawing>
      </w:r>
    </w:p>
    <w:p w14:paraId="21B606CB" w14:textId="77777777" w:rsidR="0033634C" w:rsidRPr="007B62C2" w:rsidRDefault="0033634C" w:rsidP="00151574">
      <w:pPr>
        <w:spacing w:line="360" w:lineRule="auto"/>
        <w:rPr>
          <w:rFonts w:ascii="Times New Roman" w:hAnsi="Times New Roman" w:cs="Times New Roman"/>
          <w:color w:val="000000" w:themeColor="text1"/>
        </w:rPr>
      </w:pPr>
    </w:p>
    <w:p w14:paraId="5F2F53BD" w14:textId="77777777" w:rsidR="0033634C" w:rsidRDefault="0033634C" w:rsidP="00151574">
      <w:pPr>
        <w:spacing w:line="360" w:lineRule="auto"/>
        <w:jc w:val="both"/>
        <w:rPr>
          <w:rFonts w:ascii="Times New Roman" w:hAnsi="Times New Roman" w:cs="Times New Roman"/>
          <w:color w:val="000000" w:themeColor="text1"/>
        </w:rPr>
      </w:pPr>
    </w:p>
    <w:p w14:paraId="35AC6A21"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Peak 1 is 443 K higher than Peak 1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and Peak 2 is 311 K higher than Peak 2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In 1 MeV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Peak 1 is 564 K higher than Peak 1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and Peak 2 is 417 K higher than Peak 2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In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Peak 1 is 138 K higher than Peak 1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and Peak 2 is 50 K higher than Peak 2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In 1 MeV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Peak 1 is 204 K higher than Peak 1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and Peak 2 is 131 K higher than Peak 2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Of course, Peak 1 in the 1 MeV implantation could correspond to the same defect as Peak 2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but these differences are only provided for comparison purposes, to show how much the temperature is shifted with increasing implantation energy.  In general, desorption temperatures show a much stronger implantation energy dependence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than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the dissociation energy difference between Peak 1 and Peak 2 is 0.55 eV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0.14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and 0.1 eV in the 1 MeV implant.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the dissociation energy difference between Peak 1 and Peak 2 is 0.43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0.17 eV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and 0.21 eV in the 1 MeV implant.  The peaks measured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likely correspond to helium release from single vacancy sites, as the dissociation energies are similar in both pyrochlores.  At higher implantation energies, vacancy clusters may form either (1) during the initial implantation process or (2) due to vacancy diffusion during the heating process in the TDS experiment, where helium would de-trap from single vacancy sites and re-trap in vacancy clusters. All helium was released from both pyrochlores by the maximum temperature of 1400 K, well below the melting points (~1800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~2700</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C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see Chapter 3).  </w:t>
      </w:r>
    </w:p>
    <w:p w14:paraId="3270401E"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Wiss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[46]</w:t>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measured desorption from 1 MeV helium implanted and Cm doped pyrochlores using the same ramp rate of 0.5 K/s.  They measured two helium release peaks at less than 1400 K in 1 MeV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one at ~650 K and one at ~1200 K.  A third peak was measured at ~1600 K.  They measured a higher helium release temperature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than the first release peak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with a broad peak at extending from ~800-1150 K.  Although grain sizes were not provided by </w:t>
      </w:r>
      <w:proofErr w:type="spellStart"/>
      <w:r w:rsidRPr="007B62C2">
        <w:rPr>
          <w:rFonts w:ascii="Times New Roman" w:hAnsi="Times New Roman" w:cs="Times New Roman"/>
          <w:color w:val="000000" w:themeColor="text1"/>
        </w:rPr>
        <w:t>Wiss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temperature variations between our data and </w:t>
      </w:r>
      <w:proofErr w:type="spellStart"/>
      <w:r w:rsidRPr="007B62C2">
        <w:rPr>
          <w:rFonts w:ascii="Times New Roman" w:hAnsi="Times New Roman" w:cs="Times New Roman"/>
          <w:color w:val="000000" w:themeColor="text1"/>
        </w:rPr>
        <w:t>Wiss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are possibly due to differences in grain size.  Once helium reaches a grain boundary, it is instantaneously released to the surface.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utilized in this work have grains 1-4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in diameter, which means de-trapped helium could easily reach a grain boundary before re-trapping inside a larger defect, such as a vacancy cluster, especially when the implantation depth is significantly larger than the grain size.  Because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easily amorphizes at around 0.2 dpa, the structure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implanted with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helium was examined using both powder and grazing-incidence x-ray diffraction to confirm that no partial amorphization had occurred during the helium implantation, shown in Figs 8.6-8.7.  Due to the large grain size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(50-80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and small sample surface area, the material is highly textured and only some pyrochlore reflections are measured in the x-ray diffraction.  Due to the texture, different reflections are measured at each grazing angle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Some peak shapes appear jagged, which is also believed to be a result of the highly textured material providing a smaller diffraction volume corresponding to each reflection than a powder sample.  Diffraction measurements were performed on two different diffractometers to confirm that this peak shape effect is due to the nature of the sample, not experimental error.  In addition, analogous measurements were performed 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has much smaller grains (1-4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reducing the probability of preferred orientation, and no texture or peak shape effects were observed.  In the powder XRD scan of the 1 MeV implanted samples, the x-ray penetration depth is greater than the helium implantation range of ~2.5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the pristine </w:t>
      </w:r>
      <w:proofErr w:type="spellStart"/>
      <w:r w:rsidRPr="007B62C2">
        <w:rPr>
          <w:rFonts w:ascii="Times New Roman" w:hAnsi="Times New Roman" w:cs="Times New Roman"/>
          <w:color w:val="000000" w:themeColor="text1"/>
        </w:rPr>
        <w:t>unirradiated</w:t>
      </w:r>
      <w:proofErr w:type="spellEnd"/>
      <w:r w:rsidRPr="007B62C2">
        <w:rPr>
          <w:rFonts w:ascii="Times New Roman" w:hAnsi="Times New Roman" w:cs="Times New Roman"/>
          <w:color w:val="000000" w:themeColor="text1"/>
        </w:rPr>
        <w:t xml:space="preserve"> layer contributes to the pattern, but amorphization would still contribute an amorphous hump or broadening to the pattern.  In the grazing-incidence XRD scan of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samples, the x-ray penetration depth is ~475 nm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penetrating just shallow of the implantation depth of ~600 nm.</w:t>
      </w:r>
    </w:p>
    <w:p w14:paraId="1758875B" w14:textId="77777777" w:rsidR="0033634C" w:rsidRDefault="0033634C" w:rsidP="00F460A5">
      <w:pPr>
        <w:rPr>
          <w:rFonts w:ascii="Times New Roman" w:hAnsi="Times New Roman" w:cs="Times New Roman"/>
          <w:color w:val="000000" w:themeColor="text1"/>
        </w:rPr>
      </w:pPr>
    </w:p>
    <w:p w14:paraId="3A4D7A56" w14:textId="77777777" w:rsidR="0033634C" w:rsidRPr="007B62C2" w:rsidRDefault="0033634C" w:rsidP="0033634C">
      <w:pPr>
        <w:pStyle w:val="Heading3"/>
        <w:numPr>
          <w:ilvl w:val="2"/>
          <w:numId w:val="14"/>
        </w:numPr>
        <w:rPr>
          <w:rFonts w:ascii="Times New Roman" w:hAnsi="Times New Roman" w:cs="Times New Roman"/>
        </w:rPr>
      </w:pPr>
      <w:bookmarkStart w:id="104" w:name="_Toc466971719"/>
      <w:r w:rsidRPr="007B62C2">
        <w:rPr>
          <w:rFonts w:ascii="Times New Roman" w:hAnsi="Times New Roman" w:cs="Times New Roman"/>
        </w:rPr>
        <w:t>Effect of Implantation Depth on Measured Release Temperatures</w:t>
      </w:r>
      <w:bookmarkEnd w:id="104"/>
    </w:p>
    <w:p w14:paraId="495B0BA2" w14:textId="77777777" w:rsidR="0033634C" w:rsidRPr="007B62C2" w:rsidRDefault="0033634C" w:rsidP="0092530C">
      <w:pPr>
        <w:rPr>
          <w:rFonts w:ascii="Times New Roman" w:hAnsi="Times New Roman" w:cs="Times New Roman"/>
        </w:rPr>
      </w:pPr>
    </w:p>
    <w:p w14:paraId="44DA3040" w14:textId="0B86A071" w:rsidR="0033634C" w:rsidRDefault="0033634C" w:rsidP="0092530C">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Depending on the activation energy for interstitial helium diffusion, implantation depth could result in an observed desorption peak temperature increase due to the extra time required for helium to reach the surface from larger depths.  In ceramics, interstitial helium often diffuses much slower than in metals </w:t>
      </w:r>
      <w:r w:rsidRPr="007B62C2">
        <w:rPr>
          <w:rFonts w:ascii="Times New Roman" w:hAnsi="Times New Roman" w:cs="Times New Roman"/>
          <w:noProof/>
          <w:color w:val="000000" w:themeColor="text1"/>
        </w:rPr>
        <w:t>[47]</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i/>
          <w:color w:val="000000" w:themeColor="text1"/>
        </w:rPr>
        <w:t>E</w:t>
      </w:r>
      <w:r w:rsidRPr="007B62C2">
        <w:rPr>
          <w:rFonts w:ascii="Times New Roman" w:hAnsi="Times New Roman" w:cs="Times New Roman"/>
          <w:i/>
          <w:color w:val="000000" w:themeColor="text1"/>
          <w:vertAlign w:val="subscript"/>
        </w:rPr>
        <w:t>m</w:t>
      </w:r>
      <w:proofErr w:type="spellEnd"/>
      <w:r w:rsidRPr="007B62C2">
        <w:rPr>
          <w:rFonts w:ascii="Times New Roman" w:hAnsi="Times New Roman" w:cs="Times New Roman"/>
          <w:color w:val="000000" w:themeColor="text1"/>
        </w:rPr>
        <w:t xml:space="preserve"> = 0.11-2 eV as opposed to </w:t>
      </w:r>
      <w:proofErr w:type="spellStart"/>
      <w:r w:rsidRPr="007B62C2">
        <w:rPr>
          <w:rFonts w:ascii="Times New Roman" w:hAnsi="Times New Roman" w:cs="Times New Roman"/>
          <w:i/>
          <w:color w:val="000000" w:themeColor="text1"/>
        </w:rPr>
        <w:t>E</w:t>
      </w:r>
      <w:r w:rsidRPr="007B62C2">
        <w:rPr>
          <w:rFonts w:ascii="Times New Roman" w:hAnsi="Times New Roman" w:cs="Times New Roman"/>
          <w:i/>
          <w:color w:val="000000" w:themeColor="text1"/>
          <w:vertAlign w:val="subscript"/>
        </w:rPr>
        <w:t>m</w:t>
      </w:r>
      <w:proofErr w:type="spellEnd"/>
      <w:r w:rsidRPr="007B62C2">
        <w:rPr>
          <w:rFonts w:ascii="Times New Roman" w:hAnsi="Times New Roman" w:cs="Times New Roman"/>
          <w:color w:val="000000" w:themeColor="text1"/>
        </w:rPr>
        <w:t xml:space="preserve"> = 60 </w:t>
      </w:r>
      <w:proofErr w:type="spellStart"/>
      <w:r w:rsidRPr="007B62C2">
        <w:rPr>
          <w:rFonts w:ascii="Times New Roman" w:hAnsi="Times New Roman" w:cs="Times New Roman"/>
          <w:color w:val="000000" w:themeColor="text1"/>
        </w:rPr>
        <w:t>meV</w:t>
      </w:r>
      <w:proofErr w:type="spellEnd"/>
      <w:r w:rsidRPr="007B62C2">
        <w:rPr>
          <w:rFonts w:ascii="Times New Roman" w:hAnsi="Times New Roman" w:cs="Times New Roman"/>
          <w:color w:val="000000" w:themeColor="text1"/>
        </w:rPr>
        <w:t xml:space="preserve"> in Fe, for example).  The purpose of this section is to determine if, for helium release from the </w:t>
      </w:r>
      <w:r w:rsidRPr="007B62C2">
        <w:rPr>
          <w:rFonts w:ascii="Times New Roman" w:hAnsi="Times New Roman" w:cs="Times New Roman"/>
          <w:i/>
          <w:color w:val="000000" w:themeColor="text1"/>
        </w:rPr>
        <w:t xml:space="preserve">same defect </w:t>
      </w:r>
      <w:r w:rsidRPr="007B62C2">
        <w:rPr>
          <w:rFonts w:ascii="Times New Roman" w:hAnsi="Times New Roman" w:cs="Times New Roman"/>
          <w:color w:val="000000" w:themeColor="text1"/>
        </w:rPr>
        <w:t xml:space="preserve">at two different implantation depths, there would be a difference in the </w:t>
      </w:r>
    </w:p>
    <w:p w14:paraId="36BB23C9" w14:textId="77777777" w:rsidR="00C86982" w:rsidRDefault="00C86982" w:rsidP="0092530C">
      <w:pPr>
        <w:spacing w:line="360" w:lineRule="auto"/>
        <w:jc w:val="both"/>
        <w:rPr>
          <w:rFonts w:ascii="Times New Roman" w:hAnsi="Times New Roman" w:cs="Times New Roman"/>
          <w:color w:val="000000" w:themeColor="text1"/>
        </w:rPr>
      </w:pPr>
    </w:p>
    <w:p w14:paraId="4B2770A7" w14:textId="77777777" w:rsidR="00C86982" w:rsidRPr="007B62C2" w:rsidRDefault="00C86982" w:rsidP="0092530C">
      <w:pPr>
        <w:spacing w:line="360" w:lineRule="auto"/>
        <w:jc w:val="both"/>
        <w:rPr>
          <w:rFonts w:ascii="Times New Roman" w:hAnsi="Times New Roman" w:cs="Times New Roman"/>
          <w:color w:val="000000" w:themeColor="text1"/>
        </w:rPr>
      </w:pPr>
    </w:p>
    <w:p w14:paraId="0179DE65" w14:textId="77777777" w:rsidR="0033634C" w:rsidRPr="007B62C2" w:rsidRDefault="0033634C" w:rsidP="00D50E15">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5F79C150" wp14:editId="5CFA1265">
            <wp:extent cx="3673032" cy="2172426"/>
            <wp:effectExtent l="0" t="0" r="0" b="1206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689594" cy="2182222"/>
                    </a:xfrm>
                    <a:prstGeom prst="rect">
                      <a:avLst/>
                    </a:prstGeom>
                  </pic:spPr>
                </pic:pic>
              </a:graphicData>
            </a:graphic>
          </wp:inline>
        </w:drawing>
      </w:r>
    </w:p>
    <w:p w14:paraId="3B5585AF" w14:textId="77777777" w:rsidR="0033634C" w:rsidRPr="007B62C2" w:rsidRDefault="0033634C" w:rsidP="001147DA">
      <w:pPr>
        <w:pStyle w:val="Caption"/>
      </w:pPr>
      <w:bookmarkStart w:id="105" w:name="_Toc466971667"/>
      <w:r w:rsidRPr="007B62C2">
        <w:t xml:space="preserve">Figure </w:t>
      </w:r>
      <w:fldSimple w:instr=" STYLEREF 1 \s ">
        <w:r w:rsidR="00AD6C6F">
          <w:rPr>
            <w:noProof/>
          </w:rPr>
          <w:t>8</w:t>
        </w:r>
      </w:fldSimple>
      <w:r>
        <w:t>.</w:t>
      </w:r>
      <w:fldSimple w:instr=" SEQ Figure \* ARABIC \s 1 ">
        <w:r w:rsidR="00AD6C6F">
          <w:rPr>
            <w:noProof/>
          </w:rPr>
          <w:t>6</w:t>
        </w:r>
      </w:fldSimple>
      <w:r w:rsidRPr="007B62C2">
        <w:t xml:space="preserve"> Powder x-ray diffraction showing no evidence of amorphization in 1 MeV helium implanted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w:t>
      </w:r>
      <w:bookmarkEnd w:id="105"/>
    </w:p>
    <w:p w14:paraId="5AF65EDE" w14:textId="77777777" w:rsidR="0033634C" w:rsidRDefault="0033634C" w:rsidP="00C86982">
      <w:pPr>
        <w:spacing w:line="360" w:lineRule="auto"/>
        <w:rPr>
          <w:rFonts w:ascii="Times New Roman" w:hAnsi="Times New Roman" w:cs="Times New Roman"/>
          <w:color w:val="000000" w:themeColor="text1"/>
        </w:rPr>
      </w:pPr>
    </w:p>
    <w:p w14:paraId="38A25D37" w14:textId="77777777" w:rsidR="0033634C" w:rsidRPr="007B62C2" w:rsidRDefault="0033634C" w:rsidP="00C86982">
      <w:pPr>
        <w:spacing w:line="360" w:lineRule="auto"/>
        <w:rPr>
          <w:rFonts w:ascii="Times New Roman" w:hAnsi="Times New Roman" w:cs="Times New Roman"/>
          <w:color w:val="000000" w:themeColor="text1"/>
        </w:rPr>
      </w:pPr>
    </w:p>
    <w:p w14:paraId="47DED668" w14:textId="77777777" w:rsidR="0033634C" w:rsidRPr="007B62C2" w:rsidRDefault="0033634C" w:rsidP="00D50E15">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00A0A1F5" wp14:editId="2D71F1BF">
            <wp:extent cx="3679535" cy="2176272"/>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679535" cy="2176272"/>
                    </a:xfrm>
                    <a:prstGeom prst="rect">
                      <a:avLst/>
                    </a:prstGeom>
                  </pic:spPr>
                </pic:pic>
              </a:graphicData>
            </a:graphic>
          </wp:inline>
        </w:drawing>
      </w:r>
    </w:p>
    <w:p w14:paraId="4AD41BF0" w14:textId="77777777" w:rsidR="0033634C" w:rsidRPr="007B62C2" w:rsidRDefault="0033634C" w:rsidP="00D50E15">
      <w:pPr>
        <w:rPr>
          <w:rFonts w:ascii="Times New Roman" w:hAnsi="Times New Roman" w:cs="Times New Roman"/>
          <w:color w:val="000000" w:themeColor="text1"/>
        </w:rPr>
      </w:pPr>
      <w:bookmarkStart w:id="106" w:name="_Toc466971668"/>
      <w:r w:rsidRPr="007B62C2">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AD6C6F">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sidR="00AD6C6F">
        <w:rPr>
          <w:rFonts w:ascii="Times New Roman" w:hAnsi="Times New Roman" w:cs="Times New Roman"/>
          <w:noProof/>
        </w:rPr>
        <w:t>7</w:t>
      </w:r>
      <w:r>
        <w:rPr>
          <w:rFonts w:ascii="Times New Roman" w:hAnsi="Times New Roman" w:cs="Times New Roman"/>
        </w:rPr>
        <w:fldChar w:fldCharType="end"/>
      </w:r>
      <w:r w:rsidRPr="007B62C2">
        <w:rPr>
          <w:rFonts w:ascii="Times New Roman" w:hAnsi="Times New Roman" w:cs="Times New Roman"/>
        </w:rPr>
        <w:t xml:space="preserve"> </w:t>
      </w:r>
      <w:r w:rsidRPr="007B62C2">
        <w:rPr>
          <w:rFonts w:ascii="Times New Roman" w:hAnsi="Times New Roman" w:cs="Times New Roman"/>
          <w:color w:val="000000" w:themeColor="text1"/>
        </w:rPr>
        <w:t>Grazing incidence x-ray diffraction (</w:t>
      </w:r>
      <w:r w:rsidRPr="007B62C2">
        <w:rPr>
          <w:rFonts w:ascii="Times New Roman" w:hAnsi="Times New Roman" w:cs="Times New Roman"/>
          <w:color w:val="000000" w:themeColor="text1"/>
        </w:rPr>
        <w:sym w:font="Symbol" w:char="F077"/>
      </w:r>
      <w:r w:rsidRPr="007B62C2">
        <w:rPr>
          <w:rFonts w:ascii="Times New Roman" w:hAnsi="Times New Roman" w:cs="Times New Roman"/>
          <w:color w:val="000000" w:themeColor="text1"/>
        </w:rPr>
        <w:t xml:space="preserve"> = 5.5</w:t>
      </w:r>
      <w:r w:rsidRPr="007B62C2">
        <w:rPr>
          <w:rFonts w:ascii="Times New Roman" w:hAnsi="Times New Roman" w:cs="Times New Roman"/>
          <w:color w:val="000000" w:themeColor="text1"/>
        </w:rPr>
        <w:sym w:font="Symbol" w:char="F0B0"/>
      </w:r>
      <w:r w:rsidRPr="007B62C2">
        <w:rPr>
          <w:rFonts w:ascii="Times New Roman" w:hAnsi="Times New Roman" w:cs="Times New Roman"/>
          <w:color w:val="000000" w:themeColor="text1"/>
        </w:rPr>
        <w:t xml:space="preserve">) showing no evidence of amorphization in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helium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bookmarkEnd w:id="106"/>
    </w:p>
    <w:p w14:paraId="46409CF4" w14:textId="77777777" w:rsidR="0033634C" w:rsidRPr="007B62C2" w:rsidRDefault="0033634C" w:rsidP="00F460A5">
      <w:pPr>
        <w:rPr>
          <w:rFonts w:ascii="Times New Roman" w:hAnsi="Times New Roman" w:cs="Times New Roman"/>
          <w:color w:val="000000" w:themeColor="text1"/>
        </w:rPr>
      </w:pPr>
    </w:p>
    <w:p w14:paraId="37D22385" w14:textId="77777777" w:rsidR="0033634C" w:rsidRDefault="0033634C" w:rsidP="004C2F39">
      <w:pPr>
        <w:spacing w:line="360" w:lineRule="auto"/>
        <w:jc w:val="both"/>
        <w:rPr>
          <w:rFonts w:ascii="Times New Roman" w:hAnsi="Times New Roman" w:cs="Times New Roman"/>
          <w:color w:val="000000" w:themeColor="text1"/>
        </w:rPr>
      </w:pPr>
    </w:p>
    <w:p w14:paraId="13A967DB" w14:textId="77777777" w:rsidR="0033634C" w:rsidRDefault="0033634C" w:rsidP="004C2F39">
      <w:pPr>
        <w:spacing w:line="360" w:lineRule="auto"/>
        <w:jc w:val="both"/>
        <w:rPr>
          <w:rFonts w:ascii="Times New Roman" w:hAnsi="Times New Roman" w:cs="Times New Roman"/>
          <w:color w:val="000000" w:themeColor="text1"/>
        </w:rPr>
      </w:pPr>
    </w:p>
    <w:p w14:paraId="260C2D5D" w14:textId="77777777" w:rsidR="002D2638" w:rsidRDefault="002D2638" w:rsidP="004C2F39">
      <w:pPr>
        <w:spacing w:line="360" w:lineRule="auto"/>
        <w:jc w:val="both"/>
        <w:rPr>
          <w:rFonts w:ascii="Times New Roman" w:hAnsi="Times New Roman" w:cs="Times New Roman"/>
          <w:color w:val="000000" w:themeColor="text1"/>
        </w:rPr>
      </w:pPr>
    </w:p>
    <w:p w14:paraId="3C351C08" w14:textId="77777777" w:rsidR="002D2638" w:rsidRDefault="002D2638" w:rsidP="004C2F39">
      <w:pPr>
        <w:spacing w:line="360" w:lineRule="auto"/>
        <w:jc w:val="both"/>
        <w:rPr>
          <w:rFonts w:ascii="Times New Roman" w:hAnsi="Times New Roman" w:cs="Times New Roman"/>
          <w:color w:val="000000" w:themeColor="text1"/>
        </w:rPr>
      </w:pPr>
    </w:p>
    <w:p w14:paraId="5C81312D" w14:textId="77777777" w:rsidR="002D2638" w:rsidRDefault="002D2638" w:rsidP="004C2F39">
      <w:pPr>
        <w:spacing w:line="360" w:lineRule="auto"/>
        <w:jc w:val="both"/>
        <w:rPr>
          <w:rFonts w:ascii="Times New Roman" w:hAnsi="Times New Roman" w:cs="Times New Roman"/>
          <w:color w:val="000000" w:themeColor="text1"/>
        </w:rPr>
      </w:pPr>
    </w:p>
    <w:p w14:paraId="1109E09B" w14:textId="2EAC60D9" w:rsidR="0033634C" w:rsidRPr="007B62C2" w:rsidRDefault="002D2638" w:rsidP="004C2F39">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measured release temperature, simply due to the time it takes helium to reach the surface from the larger depth.  To assess whether the measurement will be sensitive to this effect,</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the heliu</w:t>
      </w:r>
      <w:r>
        <w:rPr>
          <w:rFonts w:ascii="Times New Roman" w:hAnsi="Times New Roman" w:cs="Times New Roman"/>
          <w:color w:val="000000" w:themeColor="text1"/>
        </w:rPr>
        <w:t xml:space="preserve">m diffusivity was estimated.  </w:t>
      </w:r>
      <w:r w:rsidR="0033634C" w:rsidRPr="007B62C2">
        <w:rPr>
          <w:rFonts w:ascii="Times New Roman" w:hAnsi="Times New Roman" w:cs="Times New Roman"/>
          <w:color w:val="000000" w:themeColor="text1"/>
        </w:rPr>
        <w:t xml:space="preserve">Interstitial helium diffusivity can be estimated using Eq. 8.2 </w:t>
      </w:r>
      <w:r w:rsidR="0033634C">
        <w:rPr>
          <w:rFonts w:ascii="Times New Roman" w:hAnsi="Times New Roman" w:cs="Times New Roman"/>
          <w:noProof/>
          <w:color w:val="000000" w:themeColor="text1"/>
        </w:rPr>
        <w:t>[86]</w:t>
      </w:r>
      <w:r w:rsidR="0033634C" w:rsidRPr="007B62C2">
        <w:rPr>
          <w:rFonts w:ascii="Times New Roman" w:hAnsi="Times New Roman" w:cs="Times New Roman"/>
          <w:color w:val="000000" w:themeColor="text1"/>
        </w:rPr>
        <w:t>.</w:t>
      </w:r>
    </w:p>
    <w:p w14:paraId="42FA5175" w14:textId="77777777" w:rsidR="0033634C" w:rsidRPr="007B62C2" w:rsidRDefault="0033634C" w:rsidP="004C2F39">
      <w:pPr>
        <w:spacing w:line="360" w:lineRule="auto"/>
        <w:jc w:val="right"/>
        <w:rPr>
          <w:rFonts w:ascii="Times New Roman" w:eastAsiaTheme="minorEastAsia" w:hAnsi="Times New Roman" w:cs="Times New Roman"/>
          <w:color w:val="000000" w:themeColor="text1"/>
        </w:rPr>
      </w:pPr>
      <m:oMath>
        <m:r>
          <w:rPr>
            <w:rFonts w:ascii="Cambria Math"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o</m:t>
            </m:r>
          </m:sub>
        </m:sSub>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skw"/>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m</m:t>
                    </m:r>
                  </m:sub>
                </m:sSub>
              </m:num>
              <m:den>
                <m:r>
                  <w:rPr>
                    <w:rFonts w:ascii="Cambria Math" w:hAnsi="Cambria Math" w:cs="Times New Roman"/>
                    <w:color w:val="000000" w:themeColor="text1"/>
                  </w:rPr>
                  <m:t>kT</m:t>
                </m:r>
              </m:den>
            </m:f>
          </m:sup>
        </m:sSup>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 xml:space="preserve">     (8.2)</w:t>
      </w:r>
    </w:p>
    <w:p w14:paraId="1813C35B" w14:textId="77777777" w:rsidR="0033634C" w:rsidRPr="007B62C2" w:rsidRDefault="00FA7B3F" w:rsidP="004C2F39">
      <w:pPr>
        <w:spacing w:line="360" w:lineRule="auto"/>
        <w:jc w:val="both"/>
        <w:rPr>
          <w:rFonts w:ascii="Times New Roman" w:eastAsiaTheme="minorEastAsia" w:hAnsi="Times New Roman" w:cs="Times New Roman"/>
          <w:color w:val="000000" w:themeColor="text1"/>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o</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1</m:t>
              </m:r>
            </m:num>
            <m:den>
              <m:r>
                <w:rPr>
                  <w:rFonts w:ascii="Cambria Math" w:hAnsi="Cambria Math" w:cs="Times New Roman"/>
                  <w:color w:val="000000" w:themeColor="text1"/>
                </w:rPr>
                <m:t>6</m:t>
              </m:r>
            </m:den>
          </m:f>
          <m:sSup>
            <m:sSupPr>
              <m:ctrlPr>
                <w:rPr>
                  <w:rFonts w:ascii="Cambria Math" w:hAnsi="Cambria Math" w:cs="Times New Roman"/>
                  <w:i/>
                  <w:color w:val="000000" w:themeColor="text1"/>
                </w:rPr>
              </m:ctrlPr>
            </m:sSupPr>
            <m:e>
              <m:r>
                <w:rPr>
                  <w:rFonts w:ascii="Cambria Math" w:hAnsi="Cambria Math" w:cs="Times New Roman"/>
                  <w:color w:val="000000" w:themeColor="text1"/>
                </w:rPr>
                <m:t>λ</m:t>
              </m:r>
            </m:e>
            <m:sup>
              <m:r>
                <w:rPr>
                  <w:rFonts w:ascii="Cambria Math" w:hAnsi="Cambria Math" w:cs="Times New Roman"/>
                  <w:color w:val="000000" w:themeColor="text1"/>
                </w:rPr>
                <m:t>2</m:t>
              </m:r>
            </m:sup>
          </m:sSup>
          <m:r>
            <w:rPr>
              <w:rFonts w:ascii="Cambria Math" w:hAnsi="Cambria Math" w:cs="Times New Roman"/>
              <w:color w:val="000000" w:themeColor="text1"/>
            </w:rPr>
            <m:t>fzv</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f>
                <m:fPr>
                  <m:type m:val="skw"/>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∆S</m:t>
                      </m:r>
                    </m:e>
                    <m:sub>
                      <m:r>
                        <w:rPr>
                          <w:rFonts w:ascii="Cambria Math" w:hAnsi="Cambria Math" w:cs="Times New Roman"/>
                          <w:color w:val="000000" w:themeColor="text1"/>
                        </w:rPr>
                        <m:t>m</m:t>
                      </m:r>
                    </m:sub>
                  </m:sSub>
                </m:num>
                <m:den>
                  <m:r>
                    <w:rPr>
                      <w:rFonts w:ascii="Cambria Math" w:hAnsi="Cambria Math" w:cs="Times New Roman"/>
                      <w:color w:val="000000" w:themeColor="text1"/>
                    </w:rPr>
                    <m:t>k</m:t>
                  </m:r>
                </m:den>
              </m:f>
            </m:sup>
          </m:sSup>
        </m:oMath>
      </m:oMathPara>
    </w:p>
    <w:p w14:paraId="493A4955" w14:textId="77777777" w:rsidR="0033634C" w:rsidRPr="007B62C2" w:rsidRDefault="0033634C" w:rsidP="004C2F39">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In Eq. 8.2</w:t>
      </w:r>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sym w:font="Symbol" w:char="F06C"/>
      </w:r>
      <w:r w:rsidRPr="007B62C2">
        <w:rPr>
          <w:rFonts w:ascii="Times New Roman" w:eastAsiaTheme="minorEastAsia" w:hAnsi="Times New Roman" w:cs="Times New Roman"/>
          <w:color w:val="000000" w:themeColor="text1"/>
        </w:rPr>
        <w:t xml:space="preserve"> is the jump distance, </w:t>
      </w:r>
      <w:r w:rsidRPr="007B62C2">
        <w:rPr>
          <w:rFonts w:ascii="Times New Roman" w:eastAsiaTheme="minorEastAsia" w:hAnsi="Times New Roman" w:cs="Times New Roman"/>
          <w:color w:val="000000" w:themeColor="text1"/>
        </w:rPr>
        <w:sym w:font="Symbol" w:char="F06E"/>
      </w:r>
      <w:r w:rsidRPr="007B62C2">
        <w:rPr>
          <w:rFonts w:ascii="Times New Roman" w:eastAsiaTheme="minorEastAsia" w:hAnsi="Times New Roman" w:cs="Times New Roman"/>
          <w:color w:val="000000" w:themeColor="text1"/>
        </w:rPr>
        <w:t xml:space="preserve"> is the vibrational or attempt frequency (taken as 10</w:t>
      </w:r>
      <w:r w:rsidRPr="007B62C2">
        <w:rPr>
          <w:rFonts w:ascii="Times New Roman" w:eastAsiaTheme="minorEastAsia" w:hAnsi="Times New Roman" w:cs="Times New Roman"/>
          <w:color w:val="000000" w:themeColor="text1"/>
          <w:vertAlign w:val="superscript"/>
        </w:rPr>
        <w:t>13</w:t>
      </w:r>
      <w:r w:rsidRPr="007B62C2">
        <w:rPr>
          <w:rFonts w:ascii="Times New Roman" w:eastAsiaTheme="minorEastAsia" w:hAnsi="Times New Roman" w:cs="Times New Roman"/>
          <w:color w:val="000000" w:themeColor="text1"/>
        </w:rPr>
        <w:t xml:space="preserve"> s</w:t>
      </w:r>
      <w:r w:rsidRPr="007B62C2">
        <w:rPr>
          <w:rFonts w:ascii="Times New Roman" w:eastAsiaTheme="minorEastAsia" w:hAnsi="Times New Roman" w:cs="Times New Roman"/>
          <w:color w:val="000000" w:themeColor="text1"/>
          <w:vertAlign w:val="superscript"/>
        </w:rPr>
        <w:t>-1</w:t>
      </w:r>
      <w:r w:rsidRPr="007B62C2">
        <w:rPr>
          <w:rFonts w:ascii="Times New Roman" w:eastAsiaTheme="minorEastAsia" w:hAnsi="Times New Roman" w:cs="Times New Roman"/>
          <w:color w:val="000000" w:themeColor="text1"/>
        </w:rPr>
        <w:t xml:space="preserve">), z is the coordination number, and </w:t>
      </w:r>
      <w:r w:rsidRPr="007B62C2">
        <w:rPr>
          <w:rFonts w:ascii="Times New Roman" w:eastAsiaTheme="minorEastAsia" w:hAnsi="Times New Roman" w:cs="Times New Roman"/>
          <w:i/>
          <w:color w:val="000000" w:themeColor="text1"/>
        </w:rPr>
        <w:t>f</w:t>
      </w:r>
      <w:r w:rsidRPr="007B62C2">
        <w:rPr>
          <w:rFonts w:ascii="Times New Roman" w:eastAsiaTheme="minorEastAsia" w:hAnsi="Times New Roman" w:cs="Times New Roman"/>
          <w:color w:val="000000" w:themeColor="text1"/>
        </w:rPr>
        <w:t xml:space="preserve"> is the correlation factor (taken as 1), which describes the degree to which each jump is correlated with the previous jump.  Assuming helium diffuses through interconnected octahedral interstitial sites in the pyrochlore structure,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m</m:t>
            </m:r>
          </m:sub>
        </m:sSub>
        <m:r>
          <w:rPr>
            <w:rFonts w:ascii="Cambria Math" w:hAnsi="Cambria Math" w:cs="Times New Roman"/>
            <w:color w:val="000000" w:themeColor="text1"/>
          </w:rPr>
          <m:t xml:space="preserve">=0.5 </m:t>
        </m:r>
        <m:r>
          <m:rPr>
            <m:nor/>
          </m:rPr>
          <w:rPr>
            <w:rFonts w:ascii="Times New Roman" w:hAnsi="Times New Roman" w:cs="Times New Roman"/>
            <w:color w:val="000000" w:themeColor="text1"/>
          </w:rPr>
          <m:t>eV</m:t>
        </m:r>
      </m:oMath>
      <w:r w:rsidRPr="007B62C2">
        <w:rPr>
          <w:rFonts w:ascii="Times New Roman" w:eastAsiaTheme="minorEastAsia" w:hAnsi="Times New Roman" w:cs="Times New Roman"/>
          <w:color w:val="000000" w:themeColor="text1"/>
        </w:rPr>
        <w:t xml:space="preserve"> was assumed based on DFT calculations on Y</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Ti</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7</w:t>
      </w:r>
      <w:r w:rsidRPr="007B62C2">
        <w:rPr>
          <w:rFonts w:ascii="Times New Roman" w:eastAsiaTheme="minorEastAsia" w:hAnsi="Times New Roman" w:cs="Times New Roman"/>
          <w:color w:val="000000" w:themeColor="text1"/>
        </w:rPr>
        <w:t xml:space="preserve"> </w:t>
      </w:r>
      <w:r w:rsidRPr="007B62C2">
        <w:rPr>
          <w:rFonts w:ascii="Times New Roman" w:hAnsi="Times New Roman" w:cs="Times New Roman"/>
          <w:noProof/>
          <w:color w:val="000000" w:themeColor="text1"/>
        </w:rPr>
        <w:t>[51]</w:t>
      </w:r>
      <w:r w:rsidRPr="007B62C2">
        <w:rPr>
          <w:rFonts w:ascii="Times New Roman" w:hAnsi="Times New Roman" w:cs="Times New Roman"/>
          <w:color w:val="000000" w:themeColor="text1"/>
        </w:rPr>
        <w:t>.</w:t>
      </w:r>
      <w:r w:rsidRPr="007B62C2">
        <w:rPr>
          <w:rFonts w:ascii="Times New Roman" w:eastAsiaTheme="minorEastAsia" w:hAnsi="Times New Roman" w:cs="Times New Roman"/>
          <w:color w:val="000000" w:themeColor="text1"/>
        </w:rPr>
        <w:t xml:space="preserve">  The jump distance, </w:t>
      </w:r>
      <w:r w:rsidRPr="007B62C2">
        <w:rPr>
          <w:rFonts w:ascii="Times New Roman" w:eastAsiaTheme="minorEastAsia" w:hAnsi="Times New Roman" w:cs="Times New Roman"/>
          <w:color w:val="000000" w:themeColor="text1"/>
        </w:rPr>
        <w:sym w:font="Symbol" w:char="F06C"/>
      </w:r>
      <w:r w:rsidRPr="007B62C2">
        <w:rPr>
          <w:rFonts w:ascii="Times New Roman" w:eastAsiaTheme="minorEastAsia" w:hAnsi="Times New Roman" w:cs="Times New Roman"/>
          <w:color w:val="000000" w:themeColor="text1"/>
        </w:rPr>
        <w:t xml:space="preserve">, between adjacent octahedral sites is given by </w:t>
      </w:r>
      <m:oMath>
        <m:f>
          <m:fPr>
            <m:type m:val="lin"/>
            <m:ctrlPr>
              <w:rPr>
                <w:rFonts w:ascii="Cambria Math" w:eastAsiaTheme="minorEastAsia" w:hAnsi="Cambria Math" w:cs="Times New Roman"/>
                <w:i/>
                <w:color w:val="000000" w:themeColor="text1"/>
              </w:rPr>
            </m:ctrlPr>
          </m:fPr>
          <m:num>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F</m:t>
                </m:r>
              </m:sub>
            </m:sSub>
          </m:num>
          <m:den>
            <m:rad>
              <m:radPr>
                <m:degHide m:val="1"/>
                <m:ctrlPr>
                  <w:rPr>
                    <w:rFonts w:ascii="Cambria Math" w:eastAsiaTheme="minorEastAsia" w:hAnsi="Cambria Math" w:cs="Times New Roman"/>
                    <w:i/>
                    <w:color w:val="000000" w:themeColor="text1"/>
                  </w:rPr>
                </m:ctrlPr>
              </m:radPr>
              <m:deg/>
              <m:e>
                <m:r>
                  <w:rPr>
                    <w:rFonts w:ascii="Cambria Math" w:eastAsiaTheme="minorEastAsia" w:hAnsi="Cambria Math" w:cs="Times New Roman"/>
                    <w:color w:val="000000" w:themeColor="text1"/>
                  </w:rPr>
                  <m:t>2</m:t>
                </m:r>
              </m:e>
            </m:rad>
          </m:den>
        </m:f>
      </m:oMath>
      <w:r w:rsidRPr="007B62C2">
        <w:rPr>
          <w:rFonts w:ascii="Times New Roman" w:eastAsiaTheme="minorEastAsia" w:hAnsi="Times New Roman" w:cs="Times New Roman"/>
          <w:color w:val="000000" w:themeColor="text1"/>
        </w:rPr>
        <w:t xml:space="preserve">, where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F</m:t>
            </m:r>
          </m:sub>
        </m:sSub>
      </m:oMath>
      <w:r w:rsidRPr="007B62C2">
        <w:rPr>
          <w:rFonts w:ascii="Times New Roman" w:eastAsiaTheme="minorEastAsia" w:hAnsi="Times New Roman" w:cs="Times New Roman"/>
          <w:color w:val="000000" w:themeColor="text1"/>
        </w:rPr>
        <w:t xml:space="preserve"> is the effective fluorite lattice parameter (half the pyrochlore lattice parameter).  The coordination number, </w:t>
      </w:r>
      <w:r w:rsidRPr="007B62C2">
        <w:rPr>
          <w:rFonts w:ascii="Times New Roman" w:eastAsiaTheme="minorEastAsia" w:hAnsi="Times New Roman" w:cs="Times New Roman"/>
          <w:i/>
          <w:color w:val="000000" w:themeColor="text1"/>
        </w:rPr>
        <w:t>z</w:t>
      </w:r>
      <w:r w:rsidRPr="007B62C2">
        <w:rPr>
          <w:rFonts w:ascii="Times New Roman" w:eastAsiaTheme="minorEastAsia" w:hAnsi="Times New Roman" w:cs="Times New Roman"/>
          <w:color w:val="000000" w:themeColor="text1"/>
        </w:rPr>
        <w:t xml:space="preserve">, of each octahedral site with other octahedral sites is 12.  </w:t>
      </w:r>
      <m:oMath>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S</m:t>
            </m:r>
          </m:e>
          <m:sub>
            <m:r>
              <w:rPr>
                <w:rFonts w:ascii="Cambria Math" w:eastAsiaTheme="minorEastAsia" w:hAnsi="Cambria Math" w:cs="Times New Roman"/>
                <w:color w:val="000000" w:themeColor="text1"/>
              </w:rPr>
              <m:t>m</m:t>
            </m:r>
          </m:sub>
        </m:sSub>
      </m:oMath>
      <w:r w:rsidRPr="007B62C2">
        <w:rPr>
          <w:rFonts w:ascii="Times New Roman" w:eastAsiaTheme="minorEastAsia" w:hAnsi="Times New Roman" w:cs="Times New Roman"/>
          <w:color w:val="000000" w:themeColor="text1"/>
        </w:rPr>
        <w:t xml:space="preserve">, the entropy of mixing, is given by Eq. 8.3, where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oMath>
      <w:r w:rsidRPr="007B62C2">
        <w:rPr>
          <w:rFonts w:ascii="Times New Roman" w:eastAsiaTheme="minorEastAsia" w:hAnsi="Times New Roman" w:cs="Times New Roman"/>
          <w:color w:val="000000" w:themeColor="text1"/>
        </w:rPr>
        <w:t xml:space="preserve"> is the vacancy frac</w:t>
      </w:r>
      <w:proofErr w:type="spellStart"/>
      <w:r w:rsidRPr="007B62C2">
        <w:rPr>
          <w:rFonts w:ascii="Times New Roman" w:eastAsiaTheme="minorEastAsia" w:hAnsi="Times New Roman" w:cs="Times New Roman"/>
          <w:color w:val="000000" w:themeColor="text1"/>
        </w:rPr>
        <w:t>tion</w:t>
      </w:r>
      <w:proofErr w:type="spellEnd"/>
      <w:r w:rsidRPr="007B62C2">
        <w:rPr>
          <w:rFonts w:ascii="Times New Roman" w:eastAsiaTheme="minorEastAsia" w:hAnsi="Times New Roman" w:cs="Times New Roman"/>
          <w:color w:val="000000" w:themeColor="text1"/>
        </w:rPr>
        <w:t xml:space="preserve">.  As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oMath>
      <w:r w:rsidRPr="007B62C2">
        <w:rPr>
          <w:rFonts w:ascii="Times New Roman" w:eastAsiaTheme="minorEastAsia" w:hAnsi="Times New Roman" w:cs="Times New Roman"/>
          <w:color w:val="000000" w:themeColor="text1"/>
        </w:rPr>
        <w:t xml:space="preserve"> approaches zero, </w:t>
      </w:r>
      <m:oMath>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S</m:t>
            </m:r>
          </m:e>
          <m:sub>
            <m:r>
              <w:rPr>
                <w:rFonts w:ascii="Cambria Math" w:eastAsiaTheme="minorEastAsia" w:hAnsi="Cambria Math" w:cs="Times New Roman"/>
                <w:color w:val="000000" w:themeColor="text1"/>
              </w:rPr>
              <m:t>m</m:t>
            </m:r>
          </m:sub>
        </m:sSub>
        <m:r>
          <w:rPr>
            <w:rFonts w:ascii="Cambria Math" w:eastAsiaTheme="minorEastAsia" w:hAnsi="Cambria Math" w:cs="Times New Roman"/>
            <w:color w:val="000000" w:themeColor="text1"/>
          </w:rPr>
          <m:t>/k</m:t>
        </m:r>
      </m:oMath>
      <w:r w:rsidRPr="007B62C2">
        <w:rPr>
          <w:rFonts w:ascii="Times New Roman" w:eastAsiaTheme="minorEastAsia" w:hAnsi="Times New Roman" w:cs="Times New Roman"/>
          <w:color w:val="000000" w:themeColor="text1"/>
        </w:rPr>
        <w:t xml:space="preserve">, which maximizes at 0.7 when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r>
          <w:rPr>
            <w:rFonts w:ascii="Cambria Math" w:eastAsiaTheme="minorEastAsia" w:hAnsi="Cambria Math" w:cs="Times New Roman"/>
            <w:color w:val="000000" w:themeColor="text1"/>
          </w:rPr>
          <m:t>=0.5</m:t>
        </m:r>
      </m:oMath>
      <w:r w:rsidRPr="007B62C2">
        <w:rPr>
          <w:rFonts w:ascii="Times New Roman" w:eastAsiaTheme="minorEastAsia" w:hAnsi="Times New Roman" w:cs="Times New Roman"/>
          <w:color w:val="000000" w:themeColor="text1"/>
        </w:rPr>
        <w:t>, also approaches zero.  Due to the low fluence of 1 x 10</w:t>
      </w:r>
      <w:r w:rsidRPr="007B62C2">
        <w:rPr>
          <w:rFonts w:ascii="Times New Roman" w:eastAsiaTheme="minorEastAsia" w:hAnsi="Times New Roman" w:cs="Times New Roman"/>
          <w:color w:val="000000" w:themeColor="text1"/>
          <w:vertAlign w:val="superscript"/>
        </w:rPr>
        <w:t>15</w:t>
      </w:r>
      <w:r w:rsidRPr="007B62C2">
        <w:rPr>
          <w:rFonts w:ascii="Times New Roman" w:eastAsiaTheme="minorEastAsia" w:hAnsi="Times New Roman" w:cs="Times New Roman"/>
          <w:color w:val="000000" w:themeColor="text1"/>
        </w:rPr>
        <w:t xml:space="preserve"> He/cm</w:t>
      </w:r>
      <w:r w:rsidRPr="007B62C2">
        <w:rPr>
          <w:rFonts w:ascii="Times New Roman" w:eastAsiaTheme="minorEastAsia" w:hAnsi="Times New Roman" w:cs="Times New Roman"/>
          <w:color w:val="000000" w:themeColor="text1"/>
          <w:vertAlign w:val="superscript"/>
        </w:rPr>
        <w:t>2</w:t>
      </w:r>
      <w:r w:rsidRPr="007B62C2">
        <w:rPr>
          <w:rFonts w:ascii="Times New Roman" w:eastAsiaTheme="minorEastAsia" w:hAnsi="Times New Roman" w:cs="Times New Roman"/>
          <w:color w:val="000000" w:themeColor="text1"/>
        </w:rPr>
        <w:t xml:space="preserve">, </w:t>
      </w: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r>
          <w:rPr>
            <w:rFonts w:ascii="Cambria Math" w:eastAsiaTheme="minorEastAsia" w:hAnsi="Cambria Math" w:cs="Times New Roman"/>
            <w:color w:val="000000" w:themeColor="text1"/>
          </w:rPr>
          <m:t>≪0.5</m:t>
        </m:r>
      </m:oMath>
      <w:r w:rsidRPr="007B62C2">
        <w:rPr>
          <w:rFonts w:ascii="Times New Roman" w:eastAsiaTheme="minorEastAsia" w:hAnsi="Times New Roman" w:cs="Times New Roman"/>
          <w:color w:val="000000" w:themeColor="text1"/>
        </w:rPr>
        <w:t xml:space="preserve"> and thus </w:t>
      </w:r>
      <m:oMath>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S</m:t>
            </m:r>
          </m:e>
          <m:sub>
            <m:r>
              <w:rPr>
                <w:rFonts w:ascii="Cambria Math" w:eastAsiaTheme="minorEastAsia" w:hAnsi="Cambria Math" w:cs="Times New Roman"/>
                <w:color w:val="000000" w:themeColor="text1"/>
              </w:rPr>
              <m:t>m</m:t>
            </m:r>
          </m:sub>
        </m:sSub>
      </m:oMath>
      <w:r w:rsidRPr="007B62C2">
        <w:rPr>
          <w:rFonts w:ascii="Times New Roman" w:eastAsiaTheme="minorEastAsia" w:hAnsi="Times New Roman" w:cs="Times New Roman"/>
          <w:color w:val="000000" w:themeColor="text1"/>
        </w:rPr>
        <w:t xml:space="preserve">was taken as zero.    </w:t>
      </w:r>
    </w:p>
    <w:p w14:paraId="5C1C2276" w14:textId="77777777" w:rsidR="0033634C" w:rsidRPr="007B62C2" w:rsidRDefault="0033634C" w:rsidP="004C2F39">
      <w:pPr>
        <w:spacing w:line="360" w:lineRule="auto"/>
        <w:jc w:val="right"/>
        <w:rPr>
          <w:rFonts w:ascii="Times New Roman" w:hAnsi="Times New Roman" w:cs="Times New Roman"/>
          <w:color w:val="000000" w:themeColor="text1"/>
        </w:rPr>
      </w:pPr>
      <m:oMath>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S</m:t>
            </m:r>
          </m:e>
          <m:sub>
            <m:r>
              <w:rPr>
                <w:rFonts w:ascii="Cambria Math" w:eastAsiaTheme="minorEastAsia" w:hAnsi="Cambria Math" w:cs="Times New Roman"/>
                <w:color w:val="000000" w:themeColor="text1"/>
              </w:rPr>
              <m:t>m</m:t>
            </m:r>
          </m:sub>
        </m:sSub>
        <m:r>
          <w:rPr>
            <w:rFonts w:ascii="Cambria Math" w:eastAsiaTheme="minorEastAsia" w:hAnsi="Cambria Math" w:cs="Times New Roman"/>
            <w:color w:val="000000" w:themeColor="text1"/>
          </w:rPr>
          <m:t>=-k</m:t>
        </m:r>
        <m:d>
          <m:dPr>
            <m:begChr m:val="["/>
            <m:endChr m:val="]"/>
            <m:ctrlPr>
              <w:rPr>
                <w:rFonts w:ascii="Cambria Math" w:eastAsiaTheme="minorEastAsia" w:hAnsi="Cambria Math" w:cs="Times New Roman"/>
                <w:i/>
                <w:color w:val="000000" w:themeColor="text1"/>
              </w:rPr>
            </m:ctrlPr>
          </m:dP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ln</m:t>
                </m:r>
              </m:fNa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e>
            </m:func>
            <m:r>
              <w:rPr>
                <w:rFonts w:ascii="Cambria Math" w:eastAsiaTheme="minorEastAsia" w:hAnsi="Cambria Math" w:cs="Times New Roman"/>
                <w:color w:val="000000" w:themeColor="text1"/>
              </w:rPr>
              <m:t>+</m:t>
            </m:r>
            <m:d>
              <m:dPr>
                <m:ctrlPr>
                  <w:rPr>
                    <w:rFonts w:ascii="Cambria Math" w:eastAsiaTheme="minorEastAsia" w:hAnsi="Cambria Math" w:cs="Times New Roman"/>
                    <w:i/>
                    <w:color w:val="000000" w:themeColor="text1"/>
                  </w:rPr>
                </m:ctrlPr>
              </m:dPr>
              <m:e>
                <m:r>
                  <w:rPr>
                    <w:rFonts w:ascii="Cambria Math" w:eastAsiaTheme="minorEastAsia" w:hAnsi="Cambria Math" w:cs="Times New Roman"/>
                    <w:color w:val="000000" w:themeColor="text1"/>
                  </w:rPr>
                  <m:t>1-</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e>
            </m:d>
            <m:func>
              <m:funcPr>
                <m:ctrlPr>
                  <w:rPr>
                    <w:rFonts w:ascii="Cambria Math" w:eastAsiaTheme="minorEastAsia" w:hAnsi="Cambria Math" w:cs="Times New Roman"/>
                    <w:i/>
                    <w:color w:val="000000" w:themeColor="text1"/>
                  </w:rPr>
                </m:ctrlPr>
              </m:funcPr>
              <m:fName>
                <m:r>
                  <m:rPr>
                    <m:sty m:val="p"/>
                  </m:rPr>
                  <w:rPr>
                    <w:rFonts w:ascii="Cambria Math" w:hAnsi="Cambria Math" w:cs="Times New Roman"/>
                    <w:color w:val="000000" w:themeColor="text1"/>
                  </w:rPr>
                  <m:t>ln</m:t>
                </m:r>
              </m:fName>
              <m:e>
                <m:d>
                  <m:dPr>
                    <m:ctrlPr>
                      <w:rPr>
                        <w:rFonts w:ascii="Cambria Math" w:eastAsiaTheme="minorEastAsia" w:hAnsi="Cambria Math" w:cs="Times New Roman"/>
                        <w:i/>
                        <w:color w:val="000000" w:themeColor="text1"/>
                      </w:rPr>
                    </m:ctrlPr>
                  </m:dPr>
                  <m:e>
                    <m:r>
                      <w:rPr>
                        <w:rFonts w:ascii="Cambria Math" w:eastAsiaTheme="minorEastAsia" w:hAnsi="Cambria Math" w:cs="Times New Roman"/>
                        <w:color w:val="000000" w:themeColor="text1"/>
                      </w:rPr>
                      <m:t>1-</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x</m:t>
                        </m:r>
                      </m:e>
                      <m:sub>
                        <m:r>
                          <w:rPr>
                            <w:rFonts w:ascii="Cambria Math" w:eastAsiaTheme="minorEastAsia" w:hAnsi="Cambria Math" w:cs="Times New Roman"/>
                            <w:color w:val="000000" w:themeColor="text1"/>
                          </w:rPr>
                          <m:t>i</m:t>
                        </m:r>
                      </m:sub>
                    </m:sSub>
                  </m:e>
                </m:d>
              </m:e>
            </m:func>
          </m:e>
        </m:d>
      </m:oMath>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(8.3)</w:t>
      </w:r>
    </w:p>
    <w:p w14:paraId="3E62E7E0" w14:textId="77777777" w:rsidR="0033634C" w:rsidRPr="007B62C2" w:rsidRDefault="0033634C" w:rsidP="004C2F39">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The diffusivity was used to estimate the characteristic diffusion length,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by a helium interstitial in a given time,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using Eq. 8.4. </w:t>
      </w:r>
    </w:p>
    <w:p w14:paraId="73666280" w14:textId="77777777" w:rsidR="0033634C" w:rsidRPr="007B62C2" w:rsidRDefault="0033634C" w:rsidP="004C2F39">
      <w:pPr>
        <w:spacing w:line="360" w:lineRule="auto"/>
        <w:jc w:val="right"/>
        <w:rPr>
          <w:rFonts w:ascii="Times New Roman" w:eastAsiaTheme="minorEastAsia" w:hAnsi="Times New Roman" w:cs="Times New Roman"/>
          <w:color w:val="000000" w:themeColor="text1"/>
        </w:rPr>
      </w:pPr>
      <m:oMath>
        <m:r>
          <w:rPr>
            <w:rFonts w:ascii="Cambria Math" w:hAnsi="Cambria Math" w:cs="Times New Roman"/>
            <w:color w:val="000000" w:themeColor="text1"/>
          </w:rPr>
          <m:t>r=</m:t>
        </m:r>
        <m:rad>
          <m:radPr>
            <m:degHide m:val="1"/>
            <m:ctrlPr>
              <w:rPr>
                <w:rFonts w:ascii="Cambria Math" w:hAnsi="Cambria Math" w:cs="Times New Roman"/>
                <w:i/>
                <w:color w:val="000000" w:themeColor="text1"/>
              </w:rPr>
            </m:ctrlPr>
          </m:radPr>
          <m:deg/>
          <m:e>
            <m:r>
              <w:rPr>
                <w:rFonts w:ascii="Cambria Math" w:hAnsi="Cambria Math" w:cs="Times New Roman"/>
                <w:color w:val="000000" w:themeColor="text1"/>
              </w:rPr>
              <m:t>Dt</m:t>
            </m:r>
          </m:e>
        </m:rad>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(8.4)</w:t>
      </w:r>
    </w:p>
    <w:p w14:paraId="09F9AF48" w14:textId="0E2D6921" w:rsidR="0033634C" w:rsidRDefault="0033634C" w:rsidP="0092530C">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Characteristic diffusion lengths for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 1 s, </w:t>
      </w:r>
      <w:r w:rsidRPr="007B62C2">
        <w:rPr>
          <w:rFonts w:ascii="Times New Roman" w:eastAsiaTheme="minorEastAsia" w:hAnsi="Times New Roman" w:cs="Times New Roman"/>
          <w:color w:val="000000" w:themeColor="text1"/>
        </w:rPr>
        <w:t xml:space="preserve">the time between each temperature step with a ramp rate, </w:t>
      </w:r>
      <w:r w:rsidRPr="007B62C2">
        <w:rPr>
          <w:rFonts w:ascii="Times New Roman" w:eastAsiaTheme="minorEastAsia" w:hAnsi="Times New Roman" w:cs="Times New Roman"/>
          <w:i/>
          <w:color w:val="000000" w:themeColor="text1"/>
        </w:rPr>
        <w:t>R</w:t>
      </w:r>
      <w:r w:rsidRPr="007B62C2">
        <w:rPr>
          <w:rFonts w:ascii="Times New Roman" w:eastAsiaTheme="minorEastAsia" w:hAnsi="Times New Roman" w:cs="Times New Roman"/>
          <w:color w:val="000000" w:themeColor="text1"/>
        </w:rPr>
        <w:t>, of 0.</w:t>
      </w:r>
      <w:r w:rsidR="00C86982">
        <w:rPr>
          <w:rFonts w:ascii="Times New Roman" w:eastAsiaTheme="minorEastAsia" w:hAnsi="Times New Roman" w:cs="Times New Roman"/>
          <w:color w:val="000000" w:themeColor="text1"/>
        </w:rPr>
        <w:t>5 K/s, are compiled in Table 8.2</w:t>
      </w:r>
      <w:r w:rsidRPr="007B62C2">
        <w:rPr>
          <w:rFonts w:ascii="Times New Roman" w:eastAsiaTheme="minorEastAsia" w:hAnsi="Times New Roman" w:cs="Times New Roman"/>
          <w:color w:val="000000" w:themeColor="text1"/>
        </w:rPr>
        <w:t>.  Because the helium migration energy is unknown for Gd</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Ti</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7</w:t>
      </w:r>
      <w:r w:rsidRPr="007B62C2">
        <w:rPr>
          <w:rFonts w:ascii="Times New Roman" w:eastAsiaTheme="minorEastAsia" w:hAnsi="Times New Roman" w:cs="Times New Roman"/>
          <w:color w:val="000000" w:themeColor="text1"/>
        </w:rPr>
        <w:t xml:space="preserve"> and Gd</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Zr</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7</w:t>
      </w:r>
      <w:r w:rsidRPr="007B62C2">
        <w:rPr>
          <w:rFonts w:ascii="Times New Roman" w:eastAsiaTheme="minorEastAsia" w:hAnsi="Times New Roman" w:cs="Times New Roman"/>
          <w:color w:val="000000" w:themeColor="text1"/>
        </w:rPr>
        <w:t>, diffusion lengths were calculated using two different migration energies,</w:t>
      </w:r>
      <w:r w:rsidRPr="007B62C2">
        <w:rPr>
          <w:rFonts w:ascii="Times New Roman" w:eastAsiaTheme="minorEastAsia" w:hAnsi="Times New Roman" w:cs="Times New Roman"/>
          <w:i/>
          <w:color w:val="000000" w:themeColor="text1"/>
        </w:rPr>
        <w:t xml:space="preserve"> </w:t>
      </w:r>
      <w:proofErr w:type="spellStart"/>
      <w:r w:rsidRPr="007B62C2">
        <w:rPr>
          <w:rFonts w:ascii="Times New Roman" w:eastAsiaTheme="minorEastAsia" w:hAnsi="Times New Roman" w:cs="Times New Roman"/>
          <w:i/>
          <w:color w:val="000000" w:themeColor="text1"/>
        </w:rPr>
        <w:t>E</w:t>
      </w:r>
      <w:r w:rsidRPr="007B62C2">
        <w:rPr>
          <w:rFonts w:ascii="Times New Roman" w:eastAsiaTheme="minorEastAsia" w:hAnsi="Times New Roman" w:cs="Times New Roman"/>
          <w:i/>
          <w:color w:val="000000" w:themeColor="text1"/>
          <w:vertAlign w:val="subscript"/>
        </w:rPr>
        <w:t>m</w:t>
      </w:r>
      <w:proofErr w:type="spellEnd"/>
      <w:r w:rsidRPr="007B62C2">
        <w:rPr>
          <w:rFonts w:ascii="Times New Roman" w:eastAsiaTheme="minorEastAsia" w:hAnsi="Times New Roman" w:cs="Times New Roman"/>
          <w:color w:val="000000" w:themeColor="text1"/>
        </w:rPr>
        <w:t xml:space="preserve"> = 0.5 eV, the DFT calculated migration energy for Y</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Ti</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 xml:space="preserve">7 </w:t>
      </w:r>
      <w:r w:rsidRPr="007B62C2">
        <w:rPr>
          <w:rFonts w:ascii="Times New Roman" w:eastAsiaTheme="minorEastAsia" w:hAnsi="Times New Roman" w:cs="Times New Roman"/>
          <w:noProof/>
          <w:color w:val="000000" w:themeColor="text1"/>
        </w:rPr>
        <w:t>[51]</w:t>
      </w:r>
      <w:r w:rsidRPr="007B62C2">
        <w:rPr>
          <w:rFonts w:ascii="Times New Roman" w:eastAsiaTheme="minorEastAsia" w:hAnsi="Times New Roman" w:cs="Times New Roman"/>
          <w:color w:val="000000" w:themeColor="text1"/>
        </w:rPr>
        <w:t xml:space="preserve">, and </w:t>
      </w:r>
      <w:proofErr w:type="spellStart"/>
      <w:r w:rsidRPr="007B62C2">
        <w:rPr>
          <w:rFonts w:ascii="Times New Roman" w:eastAsiaTheme="minorEastAsia" w:hAnsi="Times New Roman" w:cs="Times New Roman"/>
          <w:i/>
          <w:color w:val="000000" w:themeColor="text1"/>
        </w:rPr>
        <w:t>E</w:t>
      </w:r>
      <w:r w:rsidRPr="007B62C2">
        <w:rPr>
          <w:rFonts w:ascii="Times New Roman" w:eastAsiaTheme="minorEastAsia" w:hAnsi="Times New Roman" w:cs="Times New Roman"/>
          <w:i/>
          <w:color w:val="000000" w:themeColor="text1"/>
          <w:vertAlign w:val="subscript"/>
        </w:rPr>
        <w:t>m</w:t>
      </w:r>
      <w:proofErr w:type="spellEnd"/>
      <w:r w:rsidRPr="007B62C2">
        <w:rPr>
          <w:rFonts w:ascii="Times New Roman" w:eastAsiaTheme="minorEastAsia" w:hAnsi="Times New Roman" w:cs="Times New Roman"/>
          <w:color w:val="000000" w:themeColor="text1"/>
        </w:rPr>
        <w:t xml:space="preserve"> = 1 eV.  As shown in Table 8.2, helium travels much longer distances when </w:t>
      </w:r>
      <w:proofErr w:type="spellStart"/>
      <w:r w:rsidRPr="007B62C2">
        <w:rPr>
          <w:rFonts w:ascii="Times New Roman" w:eastAsiaTheme="minorEastAsia" w:hAnsi="Times New Roman" w:cs="Times New Roman"/>
          <w:i/>
          <w:color w:val="000000" w:themeColor="text1"/>
        </w:rPr>
        <w:t>E</w:t>
      </w:r>
      <w:r w:rsidRPr="007B62C2">
        <w:rPr>
          <w:rFonts w:ascii="Times New Roman" w:eastAsiaTheme="minorEastAsia" w:hAnsi="Times New Roman" w:cs="Times New Roman"/>
          <w:i/>
          <w:color w:val="000000" w:themeColor="text1"/>
          <w:vertAlign w:val="subscript"/>
        </w:rPr>
        <w:t>m</w:t>
      </w:r>
      <w:proofErr w:type="spellEnd"/>
      <w:r w:rsidRPr="007B62C2">
        <w:rPr>
          <w:rFonts w:ascii="Times New Roman" w:eastAsiaTheme="minorEastAsia" w:hAnsi="Times New Roman" w:cs="Times New Roman"/>
          <w:color w:val="000000" w:themeColor="text1"/>
        </w:rPr>
        <w:t xml:space="preserve"> = 0.5 eV than when </w:t>
      </w:r>
      <w:proofErr w:type="spellStart"/>
      <w:r w:rsidRPr="007B62C2">
        <w:rPr>
          <w:rFonts w:ascii="Times New Roman" w:eastAsiaTheme="minorEastAsia" w:hAnsi="Times New Roman" w:cs="Times New Roman"/>
          <w:i/>
          <w:color w:val="000000" w:themeColor="text1"/>
        </w:rPr>
        <w:t>E</w:t>
      </w:r>
      <w:r w:rsidRPr="007B62C2">
        <w:rPr>
          <w:rFonts w:ascii="Times New Roman" w:eastAsiaTheme="minorEastAsia" w:hAnsi="Times New Roman" w:cs="Times New Roman"/>
          <w:i/>
          <w:color w:val="000000" w:themeColor="text1"/>
          <w:vertAlign w:val="subscript"/>
        </w:rPr>
        <w:t>m</w:t>
      </w:r>
      <w:proofErr w:type="spellEnd"/>
      <w:r w:rsidRPr="007B62C2">
        <w:rPr>
          <w:rFonts w:ascii="Times New Roman" w:eastAsiaTheme="minorEastAsia" w:hAnsi="Times New Roman" w:cs="Times New Roman"/>
          <w:color w:val="000000" w:themeColor="text1"/>
        </w:rPr>
        <w:t xml:space="preserve"> = 1 eV.  Note that, according to Table 8.2, the distance traveled in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 1 s</w:t>
      </w:r>
      <w:r w:rsidRPr="007B62C2">
        <w:rPr>
          <w:rFonts w:ascii="Times New Roman" w:eastAsiaTheme="minorEastAsia" w:hAnsi="Times New Roman" w:cs="Times New Roman"/>
          <w:color w:val="000000" w:themeColor="text1"/>
        </w:rPr>
        <w:t xml:space="preserve"> will be greater than the implantation depth at 10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even if </w:t>
      </w:r>
      <w:proofErr w:type="spellStart"/>
      <w:r w:rsidRPr="007B62C2">
        <w:rPr>
          <w:rFonts w:ascii="Times New Roman" w:eastAsiaTheme="minorEastAsia" w:hAnsi="Times New Roman" w:cs="Times New Roman"/>
          <w:i/>
          <w:color w:val="000000" w:themeColor="text1"/>
        </w:rPr>
        <w:t>E</w:t>
      </w:r>
      <w:r w:rsidRPr="007B62C2">
        <w:rPr>
          <w:rFonts w:ascii="Times New Roman" w:eastAsiaTheme="minorEastAsia" w:hAnsi="Times New Roman" w:cs="Times New Roman"/>
          <w:i/>
          <w:color w:val="000000" w:themeColor="text1"/>
          <w:vertAlign w:val="subscript"/>
        </w:rPr>
        <w:t>m</w:t>
      </w:r>
      <w:proofErr w:type="spellEnd"/>
      <w:r w:rsidRPr="007B62C2">
        <w:rPr>
          <w:rFonts w:ascii="Times New Roman" w:eastAsiaTheme="minorEastAsia" w:hAnsi="Times New Roman" w:cs="Times New Roman"/>
          <w:color w:val="000000" w:themeColor="text1"/>
        </w:rPr>
        <w:t xml:space="preserve"> = 1 eV.  This means that the temperature measured during desorption of the 10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sample was the actual release temperature be</w:t>
      </w:r>
      <w:r w:rsidR="00C86982">
        <w:rPr>
          <w:rFonts w:ascii="Times New Roman" w:eastAsiaTheme="minorEastAsia" w:hAnsi="Times New Roman" w:cs="Times New Roman"/>
          <w:color w:val="000000" w:themeColor="text1"/>
        </w:rPr>
        <w:t>cause the implant range (Fig 8.2</w:t>
      </w:r>
      <w:r w:rsidRPr="007B62C2">
        <w:rPr>
          <w:rFonts w:ascii="Times New Roman" w:eastAsiaTheme="minorEastAsia" w:hAnsi="Times New Roman" w:cs="Times New Roman"/>
          <w:color w:val="000000" w:themeColor="text1"/>
        </w:rPr>
        <w:t xml:space="preserve">) was close enough to the surface.  The characteristic diffusion length given in Eq. 8.4 can also be utilized to estimate the shift in measured desorption temperature, </w:t>
      </w:r>
      <w:r w:rsidRPr="007B62C2">
        <w:rPr>
          <w:rFonts w:ascii="Times New Roman" w:eastAsiaTheme="minorEastAsia" w:hAnsi="Times New Roman" w:cs="Times New Roman"/>
          <w:i/>
          <w:color w:val="000000" w:themeColor="text1"/>
        </w:rPr>
        <w:sym w:font="Symbol" w:char="F044"/>
      </w:r>
      <w:r w:rsidRPr="007B62C2">
        <w:rPr>
          <w:rFonts w:ascii="Times New Roman" w:eastAsiaTheme="minorEastAsia" w:hAnsi="Times New Roman" w:cs="Times New Roman"/>
          <w:i/>
          <w:color w:val="000000" w:themeColor="text1"/>
        </w:rPr>
        <w:t>T</w:t>
      </w:r>
      <w:r w:rsidRPr="007B62C2">
        <w:rPr>
          <w:rFonts w:ascii="Times New Roman" w:eastAsiaTheme="minorEastAsia" w:hAnsi="Times New Roman" w:cs="Times New Roman"/>
          <w:color w:val="000000" w:themeColor="text1"/>
        </w:rPr>
        <w:t xml:space="preserve">, due to helium implantation depth.  Eq. 8.4 can be re-written in terms of </w:t>
      </w:r>
      <w:r w:rsidRPr="007B62C2">
        <w:rPr>
          <w:rFonts w:ascii="Times New Roman" w:eastAsiaTheme="minorEastAsia" w:hAnsi="Times New Roman" w:cs="Times New Roman"/>
          <w:i/>
          <w:color w:val="000000" w:themeColor="text1"/>
        </w:rPr>
        <w:t>t</w:t>
      </w:r>
      <w:r w:rsidRPr="007B62C2">
        <w:rPr>
          <w:rFonts w:ascii="Times New Roman" w:eastAsiaTheme="minorEastAsia" w:hAnsi="Times New Roman" w:cs="Times New Roman"/>
          <w:color w:val="000000" w:themeColor="text1"/>
        </w:rPr>
        <w:t xml:space="preserve">, the time required for He to diffusion to the surface from a given depth, </w:t>
      </w:r>
      <w:r w:rsidRPr="007B62C2">
        <w:rPr>
          <w:rFonts w:ascii="Times New Roman" w:eastAsiaTheme="minorEastAsia" w:hAnsi="Times New Roman" w:cs="Times New Roman"/>
          <w:i/>
          <w:color w:val="000000" w:themeColor="text1"/>
        </w:rPr>
        <w:t>r</w:t>
      </w:r>
      <w:r w:rsidRPr="007B62C2">
        <w:rPr>
          <w:rFonts w:ascii="Times New Roman" w:eastAsiaTheme="minorEastAsia" w:hAnsi="Times New Roman" w:cs="Times New Roman"/>
          <w:color w:val="000000" w:themeColor="text1"/>
        </w:rPr>
        <w:t xml:space="preserve">.  </w:t>
      </w:r>
    </w:p>
    <w:p w14:paraId="4AC603AB" w14:textId="77777777" w:rsidR="0033634C" w:rsidRDefault="0033634C" w:rsidP="004C2F39">
      <w:pPr>
        <w:spacing w:line="360" w:lineRule="auto"/>
        <w:jc w:val="both"/>
        <w:rPr>
          <w:rFonts w:ascii="Times New Roman" w:eastAsiaTheme="minorEastAsia" w:hAnsi="Times New Roman" w:cs="Times New Roman"/>
          <w:color w:val="000000" w:themeColor="text1"/>
        </w:rPr>
      </w:pPr>
    </w:p>
    <w:p w14:paraId="29879EE6" w14:textId="77777777" w:rsidR="0033634C" w:rsidRPr="007B62C2" w:rsidRDefault="0033634C" w:rsidP="0092530C">
      <w:pPr>
        <w:spacing w:line="360" w:lineRule="auto"/>
        <w:rPr>
          <w:rFonts w:ascii="Times New Roman" w:hAnsi="Times New Roman" w:cs="Times New Roman"/>
          <w:color w:val="000000" w:themeColor="text1"/>
        </w:rPr>
      </w:pPr>
    </w:p>
    <w:p w14:paraId="52E7A6FC" w14:textId="77777777" w:rsidR="0033634C" w:rsidRPr="007B62C2" w:rsidRDefault="0033634C" w:rsidP="001147DA">
      <w:pPr>
        <w:pStyle w:val="Caption"/>
      </w:pPr>
      <w:bookmarkStart w:id="107" w:name="_Toc466971614"/>
      <w:r w:rsidRPr="007B62C2">
        <w:t xml:space="preserve">Table </w:t>
      </w:r>
      <w:fldSimple w:instr=" STYLEREF 1 \s ">
        <w:r w:rsidR="00AD6C6F">
          <w:rPr>
            <w:noProof/>
          </w:rPr>
          <w:t>8</w:t>
        </w:r>
      </w:fldSimple>
      <w:r w:rsidRPr="007B62C2">
        <w:t>.</w:t>
      </w:r>
      <w:fldSimple w:instr=" SEQ Table \* ARABIC \s 1 ">
        <w:r w:rsidR="00AD6C6F">
          <w:rPr>
            <w:noProof/>
          </w:rPr>
          <w:t>2</w:t>
        </w:r>
      </w:fldSimple>
      <w:r w:rsidRPr="007B62C2">
        <w:t xml:space="preserve"> Characteristic diffusion lengths, </w:t>
      </w:r>
      <w:r w:rsidRPr="007B62C2">
        <w:rPr>
          <w:i/>
        </w:rPr>
        <w:t>r</w:t>
      </w:r>
      <w:r w:rsidRPr="007B62C2">
        <w:t>, for a helium interstitial in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or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in 1 second, over relevant temperature range.  Since the helium migration energy is unknown in both materials, distances were calculated using migration energies of 0.5 eV (He migration energy in Y</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and 1.0 eV.</w:t>
      </w:r>
      <w:bookmarkEnd w:id="107"/>
    </w:p>
    <w:p w14:paraId="1BFDEBB0" w14:textId="77777777" w:rsidR="0033634C" w:rsidRPr="00151574" w:rsidRDefault="0033634C" w:rsidP="00151574">
      <w:pPr>
        <w:jc w:val="center"/>
        <w:rPr>
          <w:rFonts w:ascii="Times New Roman" w:hAnsi="Times New Roman" w:cs="Times New Roman"/>
          <w:color w:val="000000" w:themeColor="text1"/>
        </w:rPr>
      </w:pPr>
      <w:r w:rsidRPr="00151574">
        <w:rPr>
          <w:rFonts w:ascii="Times New Roman" w:hAnsi="Times New Roman" w:cs="Times New Roman"/>
          <w:noProof/>
          <w:color w:val="000000" w:themeColor="text1"/>
        </w:rPr>
        <w:drawing>
          <wp:inline distT="0" distB="0" distL="0" distR="0" wp14:anchorId="0753F9A5" wp14:editId="3B9CD1F9">
            <wp:extent cx="5207000" cy="2908300"/>
            <wp:effectExtent l="0" t="0" r="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07000" cy="2908300"/>
                    </a:xfrm>
                    <a:prstGeom prst="rect">
                      <a:avLst/>
                    </a:prstGeom>
                  </pic:spPr>
                </pic:pic>
              </a:graphicData>
            </a:graphic>
          </wp:inline>
        </w:drawing>
      </w:r>
    </w:p>
    <w:p w14:paraId="7747861E" w14:textId="77777777" w:rsidR="0033634C" w:rsidRDefault="0033634C" w:rsidP="0092530C">
      <w:pPr>
        <w:spacing w:line="360" w:lineRule="auto"/>
        <w:jc w:val="both"/>
        <w:rPr>
          <w:rFonts w:ascii="Times New Roman" w:eastAsiaTheme="minorEastAsia" w:hAnsi="Times New Roman" w:cs="Times New Roman"/>
          <w:color w:val="000000" w:themeColor="text1"/>
        </w:rPr>
      </w:pPr>
    </w:p>
    <w:p w14:paraId="0DF11C2C" w14:textId="77777777" w:rsidR="0033634C" w:rsidRDefault="0033634C" w:rsidP="0092530C">
      <w:pPr>
        <w:spacing w:line="360" w:lineRule="auto"/>
        <w:jc w:val="both"/>
        <w:rPr>
          <w:rFonts w:ascii="Times New Roman" w:eastAsiaTheme="minorEastAsia" w:hAnsi="Times New Roman" w:cs="Times New Roman"/>
          <w:color w:val="000000" w:themeColor="text1"/>
        </w:rPr>
      </w:pPr>
    </w:p>
    <w:p w14:paraId="75D26D6B" w14:textId="106A0648" w:rsidR="0033634C" w:rsidRPr="007B62C2" w:rsidRDefault="0033634C" w:rsidP="0092530C">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 xml:space="preserve">The difference between </w:t>
      </w:r>
      <w:r w:rsidRPr="007B62C2">
        <w:rPr>
          <w:rFonts w:ascii="Times New Roman" w:eastAsiaTheme="minorEastAsia" w:hAnsi="Times New Roman" w:cs="Times New Roman"/>
          <w:i/>
          <w:color w:val="000000" w:themeColor="text1"/>
        </w:rPr>
        <w:t>t</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 xml:space="preserve">, the time required for </w:t>
      </w:r>
      <w:r w:rsidR="00207FAF">
        <w:rPr>
          <w:rFonts w:ascii="Times New Roman" w:eastAsiaTheme="minorEastAsia" w:hAnsi="Times New Roman" w:cs="Times New Roman"/>
          <w:color w:val="000000" w:themeColor="text1"/>
        </w:rPr>
        <w:t>helium</w:t>
      </w:r>
      <w:r w:rsidRPr="007B62C2">
        <w:rPr>
          <w:rFonts w:ascii="Times New Roman" w:eastAsiaTheme="minorEastAsia" w:hAnsi="Times New Roman" w:cs="Times New Roman"/>
          <w:color w:val="000000" w:themeColor="text1"/>
        </w:rPr>
        <w:t xml:space="preserve"> to diffuse from one depth, and </w:t>
      </w:r>
      <w:r w:rsidRPr="007B62C2">
        <w:rPr>
          <w:rFonts w:ascii="Times New Roman" w:eastAsiaTheme="minorEastAsia" w:hAnsi="Times New Roman" w:cs="Times New Roman"/>
          <w:i/>
          <w:color w:val="000000" w:themeColor="text1"/>
        </w:rPr>
        <w:t>t</w:t>
      </w:r>
      <w:r w:rsidRPr="007B62C2">
        <w:rPr>
          <w:rFonts w:ascii="Times New Roman" w:eastAsiaTheme="minorEastAsia" w:hAnsi="Times New Roman" w:cs="Times New Roman"/>
          <w:color w:val="000000" w:themeColor="text1"/>
          <w:vertAlign w:val="subscript"/>
        </w:rPr>
        <w:t>1</w:t>
      </w:r>
      <w:r w:rsidRPr="007B62C2">
        <w:rPr>
          <w:rFonts w:ascii="Times New Roman" w:eastAsiaTheme="minorEastAsia" w:hAnsi="Times New Roman" w:cs="Times New Roman"/>
          <w:color w:val="000000" w:themeColor="text1"/>
        </w:rPr>
        <w:t xml:space="preserve">, the time required for </w:t>
      </w:r>
      <w:r w:rsidR="00207FAF">
        <w:rPr>
          <w:rFonts w:ascii="Times New Roman" w:eastAsiaTheme="minorEastAsia" w:hAnsi="Times New Roman" w:cs="Times New Roman"/>
          <w:color w:val="000000" w:themeColor="text1"/>
        </w:rPr>
        <w:t>helium</w:t>
      </w:r>
      <w:r w:rsidRPr="007B62C2">
        <w:rPr>
          <w:rFonts w:ascii="Times New Roman" w:eastAsiaTheme="minorEastAsia" w:hAnsi="Times New Roman" w:cs="Times New Roman"/>
          <w:color w:val="000000" w:themeColor="text1"/>
        </w:rPr>
        <w:t xml:space="preserve"> to diffuse from another shallower depth, can be converted into a temperature shift, </w:t>
      </w:r>
      <w:r w:rsidRPr="007B62C2">
        <w:rPr>
          <w:rFonts w:ascii="Times New Roman" w:eastAsiaTheme="minorEastAsia" w:hAnsi="Times New Roman" w:cs="Times New Roman"/>
          <w:i/>
          <w:color w:val="000000" w:themeColor="text1"/>
        </w:rPr>
        <w:sym w:font="Symbol" w:char="F044"/>
      </w:r>
      <w:r w:rsidRPr="007B62C2">
        <w:rPr>
          <w:rFonts w:ascii="Times New Roman" w:eastAsiaTheme="minorEastAsia" w:hAnsi="Times New Roman" w:cs="Times New Roman"/>
          <w:i/>
          <w:color w:val="000000" w:themeColor="text1"/>
        </w:rPr>
        <w:t>T</w:t>
      </w:r>
      <w:r w:rsidRPr="007B62C2">
        <w:rPr>
          <w:rFonts w:ascii="Times New Roman" w:eastAsiaTheme="minorEastAsia" w:hAnsi="Times New Roman" w:cs="Times New Roman"/>
          <w:color w:val="000000" w:themeColor="text1"/>
        </w:rPr>
        <w:t>, using the ramp rate (Eq. 8.5).</w:t>
      </w:r>
    </w:p>
    <w:p w14:paraId="24BC8CDF" w14:textId="77777777" w:rsidR="0033634C" w:rsidRPr="007B62C2" w:rsidRDefault="0033634C" w:rsidP="00816709">
      <w:pPr>
        <w:spacing w:line="360" w:lineRule="auto"/>
        <w:ind w:firstLine="720"/>
        <w:jc w:val="right"/>
        <w:rPr>
          <w:rFonts w:ascii="Times New Roman" w:eastAsiaTheme="minorEastAsia" w:hAnsi="Times New Roman" w:cs="Times New Roman"/>
          <w:color w:val="000000" w:themeColor="text1"/>
        </w:rPr>
      </w:pPr>
      <m:oMath>
        <m:r>
          <w:rPr>
            <w:rFonts w:ascii="Cambria Math" w:eastAsiaTheme="minorEastAsia" w:hAnsi="Cambria Math" w:cs="Times New Roman"/>
            <w:color w:val="000000" w:themeColor="text1"/>
          </w:rPr>
          <m:t>∆T=</m:t>
        </m:r>
        <m:f>
          <m:fPr>
            <m:ctrlPr>
              <w:rPr>
                <w:rFonts w:ascii="Cambria Math" w:eastAsiaTheme="minorEastAsia" w:hAnsi="Cambria Math" w:cs="Times New Roman"/>
                <w:i/>
                <w:color w:val="000000" w:themeColor="text1"/>
              </w:rPr>
            </m:ctrlPr>
          </m:fPr>
          <m:num>
            <m:r>
              <w:rPr>
                <w:rFonts w:ascii="Cambria Math" w:eastAsiaTheme="minorEastAsia" w:hAnsi="Cambria Math" w:cs="Times New Roman"/>
                <w:color w:val="000000" w:themeColor="text1"/>
              </w:rPr>
              <m:t>R</m:t>
            </m:r>
          </m:num>
          <m:den>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D</m:t>
                </m:r>
              </m:e>
              <m:sub>
                <m:r>
                  <w:rPr>
                    <w:rFonts w:ascii="Cambria Math" w:eastAsiaTheme="minorEastAsia" w:hAnsi="Cambria Math" w:cs="Times New Roman"/>
                    <w:color w:val="000000" w:themeColor="text1"/>
                  </w:rPr>
                  <m:t>1</m:t>
                </m:r>
              </m:sub>
            </m:sSub>
          </m:den>
        </m:f>
        <m:d>
          <m:dPr>
            <m:ctrlPr>
              <w:rPr>
                <w:rFonts w:ascii="Cambria Math" w:eastAsiaTheme="minorEastAsia" w:hAnsi="Cambria Math" w:cs="Times New Roman"/>
                <w:i/>
                <w:color w:val="000000" w:themeColor="text1"/>
              </w:rPr>
            </m:ctrlPr>
          </m:dPr>
          <m:e>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2</m:t>
                </m:r>
              </m:sub>
              <m:sup>
                <m:r>
                  <w:rPr>
                    <w:rFonts w:ascii="Cambria Math" w:eastAsiaTheme="minorEastAsia" w:hAnsi="Cambria Math" w:cs="Times New Roman"/>
                    <w:color w:val="000000" w:themeColor="text1"/>
                  </w:rPr>
                  <m:t>2</m:t>
                </m:r>
              </m:sup>
            </m:sSubSup>
            <m:r>
              <w:rPr>
                <w:rFonts w:ascii="Cambria Math" w:eastAsiaTheme="minorEastAsia" w:hAnsi="Cambria Math" w:cs="Times New Roman"/>
                <w:color w:val="000000" w:themeColor="text1"/>
              </w:rPr>
              <m:t>-</m:t>
            </m:r>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1</m:t>
                </m:r>
              </m:sub>
              <m:sup>
                <m:r>
                  <w:rPr>
                    <w:rFonts w:ascii="Cambria Math" w:eastAsiaTheme="minorEastAsia" w:hAnsi="Cambria Math" w:cs="Times New Roman"/>
                    <w:color w:val="000000" w:themeColor="text1"/>
                  </w:rPr>
                  <m:t>2</m:t>
                </m:r>
              </m:sup>
            </m:sSubSup>
          </m:e>
        </m:d>
      </m:oMath>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(8.5)</w:t>
      </w:r>
    </w:p>
    <w:p w14:paraId="7075092C" w14:textId="77777777" w:rsidR="0033634C" w:rsidRDefault="0033634C" w:rsidP="00816709">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 xml:space="preserve">In Eq. 8.5, the diffusivity, </w:t>
      </w:r>
      <w:r w:rsidRPr="007B62C2">
        <w:rPr>
          <w:rFonts w:ascii="Times New Roman" w:eastAsiaTheme="minorEastAsia" w:hAnsi="Times New Roman" w:cs="Times New Roman"/>
          <w:i/>
          <w:color w:val="000000" w:themeColor="text1"/>
        </w:rPr>
        <w:t>D</w:t>
      </w:r>
      <w:r w:rsidRPr="007B62C2">
        <w:rPr>
          <w:rFonts w:ascii="Times New Roman" w:eastAsiaTheme="minorEastAsia" w:hAnsi="Times New Roman" w:cs="Times New Roman"/>
          <w:i/>
          <w:color w:val="000000" w:themeColor="text1"/>
          <w:vertAlign w:val="subscript"/>
        </w:rPr>
        <w:t>1</w:t>
      </w:r>
      <w:r w:rsidRPr="007B62C2">
        <w:rPr>
          <w:rFonts w:ascii="Times New Roman" w:eastAsiaTheme="minorEastAsia" w:hAnsi="Times New Roman" w:cs="Times New Roman"/>
          <w:color w:val="000000" w:themeColor="text1"/>
        </w:rPr>
        <w:t>, should be calculated using the peak desorption temperature from the shallower implantation depth, which is less likely to be affected by the diffusion length.  Using Eq. 8.5, the desorption temperatures measured in Gd</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Ti</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7</w:t>
      </w:r>
      <w:r w:rsidRPr="007B62C2">
        <w:rPr>
          <w:rFonts w:ascii="Times New Roman" w:eastAsiaTheme="minorEastAsia" w:hAnsi="Times New Roman" w:cs="Times New Roman"/>
          <w:color w:val="000000" w:themeColor="text1"/>
        </w:rPr>
        <w:t xml:space="preserve"> and Gd</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Zr</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7</w:t>
      </w:r>
      <w:r w:rsidRPr="007B62C2">
        <w:rPr>
          <w:rFonts w:ascii="Times New Roman" w:eastAsiaTheme="minorEastAsia" w:hAnsi="Times New Roman" w:cs="Times New Roman"/>
          <w:color w:val="000000" w:themeColor="text1"/>
        </w:rPr>
        <w:t xml:space="preserve"> implanted with 10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He were used to predict the desorption temperatures that would occur in the 100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He and 1 MeV implanted samples, if helium were being released from the same defect (Table 8.3).  In these equations, </w:t>
      </w:r>
      <w:r w:rsidRPr="007B62C2">
        <w:rPr>
          <w:rFonts w:ascii="Times New Roman" w:eastAsiaTheme="minorEastAsia" w:hAnsi="Times New Roman" w:cs="Times New Roman"/>
          <w:i/>
          <w:color w:val="000000" w:themeColor="text1"/>
        </w:rPr>
        <w:t>r</w:t>
      </w:r>
      <w:r w:rsidRPr="007B62C2">
        <w:rPr>
          <w:rFonts w:ascii="Times New Roman" w:eastAsiaTheme="minorEastAsia" w:hAnsi="Times New Roman" w:cs="Times New Roman"/>
          <w:color w:val="000000" w:themeColor="text1"/>
          <w:vertAlign w:val="subscript"/>
        </w:rPr>
        <w:t>1</w:t>
      </w:r>
      <w:r w:rsidRPr="007B62C2">
        <w:rPr>
          <w:rFonts w:ascii="Times New Roman" w:eastAsiaTheme="minorEastAsia" w:hAnsi="Times New Roman" w:cs="Times New Roman"/>
          <w:color w:val="000000" w:themeColor="text1"/>
        </w:rPr>
        <w:t xml:space="preserve"> = 35 nm and r</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 xml:space="preserve"> = 350 nm for the 100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implant, and 2 </w:t>
      </w:r>
      <w:r w:rsidRPr="007B62C2">
        <w:rPr>
          <w:rFonts w:ascii="Times New Roman" w:eastAsiaTheme="minorEastAsia" w:hAnsi="Times New Roman" w:cs="Times New Roman"/>
          <w:color w:val="000000" w:themeColor="text1"/>
        </w:rPr>
        <w:sym w:font="Symbol" w:char="F06D"/>
      </w:r>
      <w:r w:rsidRPr="007B62C2">
        <w:rPr>
          <w:rFonts w:ascii="Times New Roman" w:eastAsiaTheme="minorEastAsia" w:hAnsi="Times New Roman" w:cs="Times New Roman"/>
          <w:color w:val="000000" w:themeColor="text1"/>
        </w:rPr>
        <w:t>m for the 1 MeV implant.  Distances were approximated using the dpa peak, because this is where helium is most likely to become trapped, but the implantation and dpa peaks are at similar depths.</w:t>
      </w:r>
    </w:p>
    <w:p w14:paraId="54EDC5BC" w14:textId="77777777" w:rsidR="0033634C" w:rsidRPr="007B62C2" w:rsidRDefault="0033634C" w:rsidP="00816709">
      <w:pPr>
        <w:spacing w:line="360" w:lineRule="auto"/>
        <w:jc w:val="both"/>
        <w:rPr>
          <w:rFonts w:ascii="Times New Roman" w:eastAsiaTheme="minorEastAsia" w:hAnsi="Times New Roman" w:cs="Times New Roman"/>
          <w:color w:val="000000" w:themeColor="text1"/>
        </w:rPr>
      </w:pPr>
    </w:p>
    <w:p w14:paraId="40C794BD" w14:textId="77777777" w:rsidR="0033634C" w:rsidRPr="007B62C2" w:rsidRDefault="0033634C" w:rsidP="004C2F39">
      <w:pPr>
        <w:rPr>
          <w:rFonts w:ascii="Times New Roman" w:hAnsi="Times New Roman" w:cs="Times New Roman"/>
          <w:color w:val="000000" w:themeColor="text1"/>
        </w:rPr>
      </w:pPr>
    </w:p>
    <w:p w14:paraId="43A1EF86" w14:textId="254AECE5" w:rsidR="0033634C" w:rsidRPr="007B62C2" w:rsidRDefault="0033634C" w:rsidP="001147DA">
      <w:pPr>
        <w:pStyle w:val="Caption"/>
      </w:pPr>
      <w:bookmarkStart w:id="108" w:name="_Toc466971615"/>
      <w:r w:rsidRPr="007B62C2">
        <w:t xml:space="preserve">Table </w:t>
      </w:r>
      <w:fldSimple w:instr=" STYLEREF 1 \s ">
        <w:r w:rsidR="00AD6C6F">
          <w:rPr>
            <w:noProof/>
          </w:rPr>
          <w:t>8</w:t>
        </w:r>
      </w:fldSimple>
      <w:r w:rsidRPr="007B62C2">
        <w:t>.</w:t>
      </w:r>
      <w:fldSimple w:instr=" SEQ Table \* ARABIC \s 1 ">
        <w:r w:rsidR="00AD6C6F">
          <w:rPr>
            <w:noProof/>
          </w:rPr>
          <w:t>3</w:t>
        </w:r>
      </w:fldSimple>
      <w:r w:rsidRPr="007B62C2">
        <w:t xml:space="preserve"> Assuming </w:t>
      </w:r>
      <w:proofErr w:type="spellStart"/>
      <w:r w:rsidRPr="007B62C2">
        <w:rPr>
          <w:i/>
        </w:rPr>
        <w:t>E</w:t>
      </w:r>
      <w:r w:rsidRPr="007B62C2">
        <w:rPr>
          <w:i/>
          <w:vertAlign w:val="subscript"/>
        </w:rPr>
        <w:t>m</w:t>
      </w:r>
      <w:proofErr w:type="spellEnd"/>
      <w:r w:rsidRPr="007B62C2">
        <w:rPr>
          <w:i/>
        </w:rPr>
        <w:t xml:space="preserve"> </w:t>
      </w:r>
      <w:r w:rsidRPr="007B62C2">
        <w:t>= 1.0 eV, estimated</w:t>
      </w:r>
      <w:r w:rsidR="00C86982">
        <w:t xml:space="preserve"> </w:t>
      </w:r>
      <w:r w:rsidRPr="007B62C2">
        <w:t xml:space="preserve">temperature of peaks measured in 10 </w:t>
      </w:r>
      <w:proofErr w:type="spellStart"/>
      <w:r w:rsidRPr="007B62C2">
        <w:t>keV</w:t>
      </w:r>
      <w:proofErr w:type="spellEnd"/>
      <w:r w:rsidRPr="007B62C2">
        <w:t xml:space="preserve"> implanted sample at greater helium implantation depths</w:t>
      </w:r>
      <w:r w:rsidR="00C86982">
        <w:t>, where measured desorption temperature from the same defect is shifted due to a longer diffusion length</w:t>
      </w:r>
      <w:r w:rsidRPr="007B62C2">
        <w:t xml:space="preserve">.  No temperature shift is expected for Peak 2 in either pyrochlore, because the calculated distance traveled in 1 s (1.1 </w:t>
      </w:r>
      <w:r w:rsidRPr="007B62C2">
        <w:sym w:font="Symbol" w:char="F06D"/>
      </w:r>
      <w:r w:rsidRPr="007B62C2">
        <w:t xml:space="preserve">m) is larger than the 100 </w:t>
      </w:r>
      <w:proofErr w:type="spellStart"/>
      <w:r w:rsidRPr="007B62C2">
        <w:t>keV</w:t>
      </w:r>
      <w:proofErr w:type="spellEnd"/>
      <w:r w:rsidRPr="007B62C2">
        <w:t xml:space="preserve"> dpa peak depth (350 nm) at those temperatures (796 and 800 K).</w:t>
      </w:r>
      <w:bookmarkEnd w:id="108"/>
    </w:p>
    <w:p w14:paraId="366ED1DB" w14:textId="77777777" w:rsidR="0033634C" w:rsidRPr="007B62C2" w:rsidRDefault="0033634C" w:rsidP="004C2F39">
      <w:pPr>
        <w:rPr>
          <w:rFonts w:ascii="Times New Roman" w:hAnsi="Times New Roman" w:cs="Times New Roman"/>
          <w:color w:val="000000" w:themeColor="text1"/>
        </w:rPr>
      </w:pPr>
      <w:r w:rsidRPr="00151574">
        <w:rPr>
          <w:rFonts w:ascii="Times New Roman" w:hAnsi="Times New Roman" w:cs="Times New Roman"/>
          <w:noProof/>
          <w:color w:val="000000" w:themeColor="text1"/>
        </w:rPr>
        <w:drawing>
          <wp:inline distT="0" distB="0" distL="0" distR="0" wp14:anchorId="0A3000EF" wp14:editId="6EA086EC">
            <wp:extent cx="5486400" cy="94488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86400" cy="944880"/>
                    </a:xfrm>
                    <a:prstGeom prst="rect">
                      <a:avLst/>
                    </a:prstGeom>
                  </pic:spPr>
                </pic:pic>
              </a:graphicData>
            </a:graphic>
          </wp:inline>
        </w:drawing>
      </w:r>
    </w:p>
    <w:p w14:paraId="547580CB" w14:textId="77777777" w:rsidR="0033634C" w:rsidRPr="007B62C2" w:rsidRDefault="0033634C" w:rsidP="00F460A5">
      <w:pPr>
        <w:rPr>
          <w:rFonts w:ascii="Times New Roman" w:hAnsi="Times New Roman" w:cs="Times New Roman"/>
          <w:color w:val="000000" w:themeColor="text1"/>
        </w:rPr>
      </w:pPr>
    </w:p>
    <w:p w14:paraId="3ADADB77" w14:textId="77777777" w:rsidR="0033634C" w:rsidRDefault="0033634C" w:rsidP="00816709">
      <w:pPr>
        <w:spacing w:line="360" w:lineRule="auto"/>
        <w:jc w:val="both"/>
        <w:rPr>
          <w:rFonts w:ascii="Times New Roman" w:hAnsi="Times New Roman" w:cs="Times New Roman"/>
          <w:color w:val="000000" w:themeColor="text1"/>
        </w:rPr>
      </w:pPr>
    </w:p>
    <w:p w14:paraId="79223766" w14:textId="77777777" w:rsidR="0033634C" w:rsidRDefault="0033634C" w:rsidP="00816709">
      <w:pPr>
        <w:spacing w:line="360" w:lineRule="auto"/>
        <w:jc w:val="both"/>
        <w:rPr>
          <w:rFonts w:ascii="Times New Roman" w:hAnsi="Times New Roman" w:cs="Times New Roman"/>
          <w:color w:val="000000" w:themeColor="text1"/>
        </w:rPr>
      </w:pPr>
    </w:p>
    <w:p w14:paraId="30B435B9" w14:textId="2A891FF4" w:rsidR="0033634C" w:rsidRPr="007B62C2" w:rsidRDefault="0033634C" w:rsidP="00816709">
      <w:pPr>
        <w:spacing w:line="360" w:lineRule="auto"/>
        <w:jc w:val="both"/>
        <w:rPr>
          <w:rFonts w:ascii="Times New Roman" w:eastAsiaTheme="minorEastAsia" w:hAnsi="Times New Roman" w:cs="Times New Roman"/>
          <w:color w:val="000000" w:themeColor="text1"/>
        </w:rPr>
      </w:pPr>
      <w:r w:rsidRPr="007B62C2">
        <w:rPr>
          <w:rFonts w:ascii="Times New Roman" w:hAnsi="Times New Roman" w:cs="Times New Roman"/>
          <w:color w:val="000000" w:themeColor="text1"/>
        </w:rPr>
        <w:t xml:space="preserve">Table 8.3 shows that, if helium were being released from the same defect in all three irradiation conditions, there will not be a detectable shift in temperature between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samples, or between Peak 2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implanted samples.  There would, however, be a detectable shift between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implanted samples for Peak 1.  Calculating the temperature shift between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implanted samples, where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vertAlign w:val="subscript"/>
        </w:rPr>
        <w:t>1</w:t>
      </w:r>
      <w:r w:rsidRPr="007B62C2">
        <w:rPr>
          <w:rFonts w:ascii="Times New Roman" w:hAnsi="Times New Roman" w:cs="Times New Roman"/>
          <w:color w:val="000000" w:themeColor="text1"/>
        </w:rPr>
        <w:t xml:space="preserve"> = 350 nm and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 2 </w:t>
      </w:r>
      <w:r w:rsidRPr="007B62C2">
        <w:rPr>
          <w:rFonts w:ascii="Times New Roman" w:eastAsiaTheme="minorEastAsia" w:hAnsi="Times New Roman" w:cs="Times New Roman"/>
          <w:color w:val="000000" w:themeColor="text1"/>
        </w:rPr>
        <w:sym w:font="Symbol" w:char="F06D"/>
      </w:r>
      <w:r w:rsidRPr="007B62C2">
        <w:rPr>
          <w:rFonts w:ascii="Times New Roman" w:eastAsiaTheme="minorEastAsia" w:hAnsi="Times New Roman" w:cs="Times New Roman"/>
          <w:color w:val="000000" w:themeColor="text1"/>
        </w:rPr>
        <w:t xml:space="preserve">m, resulted in no measureable temperature shift in either pyrochlore because the release temperatures measured in the 100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implanted samples were much higher than in the 10 </w:t>
      </w:r>
      <w:proofErr w:type="spellStart"/>
      <w:r w:rsidRPr="007B62C2">
        <w:rPr>
          <w:rFonts w:ascii="Times New Roman" w:eastAsiaTheme="minorEastAsia" w:hAnsi="Times New Roman" w:cs="Times New Roman"/>
          <w:color w:val="000000" w:themeColor="text1"/>
        </w:rPr>
        <w:t>keV</w:t>
      </w:r>
      <w:proofErr w:type="spellEnd"/>
      <w:r w:rsidRPr="007B62C2">
        <w:rPr>
          <w:rFonts w:ascii="Times New Roman" w:eastAsiaTheme="minorEastAsia" w:hAnsi="Times New Roman" w:cs="Times New Roman"/>
          <w:color w:val="000000" w:themeColor="text1"/>
        </w:rPr>
        <w:t xml:space="preserve"> implanted samples, and helium is more mobile at these</w:t>
      </w:r>
      <w:r w:rsidR="00C86982">
        <w:rPr>
          <w:rFonts w:ascii="Times New Roman" w:eastAsiaTheme="minorEastAsia" w:hAnsi="Times New Roman" w:cs="Times New Roman"/>
          <w:color w:val="000000" w:themeColor="text1"/>
        </w:rPr>
        <w:t xml:space="preserve"> higher</w:t>
      </w:r>
      <w:r w:rsidRPr="007B62C2">
        <w:rPr>
          <w:rFonts w:ascii="Times New Roman" w:eastAsiaTheme="minorEastAsia" w:hAnsi="Times New Roman" w:cs="Times New Roman"/>
          <w:color w:val="000000" w:themeColor="text1"/>
        </w:rPr>
        <w:t xml:space="preserve"> temperatures.  This calculation makes several assumptions.  Because helium migrates in a random path, and this calculation assumes a linear trajectory from the implant peak to the surface, the actual time for helium to reach the surface will likely be longer, and this difference will increase with implantation depth.  In addition, inward helium diffusion will result in longer diffusion times.  Given the assumptions above, the temperature differences measured by THDS were much larger than those predicted just due to diffusion length alone, so a temperature shift is not expected to play a role in these results.    </w:t>
      </w:r>
    </w:p>
    <w:p w14:paraId="0C7DC2D1" w14:textId="77777777" w:rsidR="0033634C" w:rsidRPr="007B62C2" w:rsidRDefault="0033634C" w:rsidP="00F460A5">
      <w:pPr>
        <w:rPr>
          <w:rFonts w:ascii="Times New Roman" w:hAnsi="Times New Roman" w:cs="Times New Roman"/>
          <w:color w:val="000000" w:themeColor="text1"/>
        </w:rPr>
      </w:pPr>
    </w:p>
    <w:p w14:paraId="67DDC371" w14:textId="6891CA55" w:rsidR="0033634C" w:rsidRPr="002D2638" w:rsidRDefault="0033634C" w:rsidP="00D44E7A">
      <w:pPr>
        <w:pStyle w:val="Heading2"/>
      </w:pPr>
      <w:bookmarkStart w:id="109" w:name="_Toc463514688"/>
      <w:bookmarkStart w:id="110" w:name="_Toc466971720"/>
      <w:r w:rsidRPr="007B62C2">
        <w:t>Preferred Helium Interstitial Sites</w:t>
      </w:r>
      <w:bookmarkEnd w:id="109"/>
      <w:bookmarkEnd w:id="110"/>
    </w:p>
    <w:p w14:paraId="05C6B316" w14:textId="3EDD392F"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In a defect free material, helium will necessarily reside at interstitial positions, once thermally produced vacant lattice sites are occupied.  Thermal helium desorption measurements can be performed on defect free material by infusing the helium into the lattice, instead of using ion implantation to inject the helium, which produces point defects.  Nevertheless, preferred interstitial sites may be estimated based on site volume differences.  Danielson </w:t>
      </w:r>
      <w:r w:rsidRPr="007B62C2">
        <w:rPr>
          <w:rFonts w:ascii="Times New Roman" w:hAnsi="Times New Roman" w:cs="Times New Roman"/>
          <w:i/>
          <w:color w:val="000000" w:themeColor="text1"/>
        </w:rPr>
        <w:t xml:space="preserve">et al. </w:t>
      </w:r>
      <w:r w:rsidRPr="007B62C2">
        <w:rPr>
          <w:rFonts w:ascii="Times New Roman" w:hAnsi="Times New Roman" w:cs="Times New Roman"/>
          <w:noProof/>
          <w:color w:val="000000" w:themeColor="text1"/>
        </w:rPr>
        <w:t>[48]</w:t>
      </w:r>
      <w:r w:rsidRPr="007B62C2">
        <w:rPr>
          <w:rFonts w:ascii="Times New Roman" w:hAnsi="Times New Roman" w:cs="Times New Roman"/>
          <w:color w:val="000000" w:themeColor="text1"/>
        </w:rPr>
        <w:t xml:space="preserve"> used site volume calculations to determine that the most probable interstitial sites in the pyrochlore structure: between two A-site cations (A-A), between two B-site cations (B-B), between two oxygen atoms (O-O), in the structural vacancy (</w:t>
      </w:r>
      <w:proofErr w:type="spellStart"/>
      <w:r w:rsidRPr="007B62C2">
        <w:rPr>
          <w:rFonts w:ascii="Times New Roman" w:hAnsi="Times New Roman" w:cs="Times New Roman"/>
          <w:color w:val="000000" w:themeColor="text1"/>
        </w:rPr>
        <w:t>fcc</w:t>
      </w:r>
      <w:proofErr w:type="spellEnd"/>
      <w:r w:rsidRPr="007B62C2">
        <w:rPr>
          <w:rFonts w:ascii="Times New Roman" w:hAnsi="Times New Roman" w:cs="Times New Roman"/>
          <w:color w:val="000000" w:themeColor="text1"/>
        </w:rPr>
        <w:t xml:space="preserve"> tetrahedral site,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and in the </w:t>
      </w:r>
      <w:proofErr w:type="spellStart"/>
      <w:r w:rsidRPr="007B62C2">
        <w:rPr>
          <w:rFonts w:ascii="Times New Roman" w:hAnsi="Times New Roman" w:cs="Times New Roman"/>
          <w:color w:val="000000" w:themeColor="text1"/>
        </w:rPr>
        <w:t>fcc</w:t>
      </w:r>
      <w:proofErr w:type="spellEnd"/>
      <w:r w:rsidRPr="007B62C2">
        <w:rPr>
          <w:rFonts w:ascii="Times New Roman" w:hAnsi="Times New Roman" w:cs="Times New Roman"/>
          <w:color w:val="000000" w:themeColor="text1"/>
        </w:rPr>
        <w:t xml:space="preserve"> octahedral site (32</w:t>
      </w:r>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rPr>
        <w:t>).  The authors then used density functional theory (DFT) to calculate defect formation energies for helium interstitials in each of these sites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found the octahedral site most favorable (defect formation energy of 0.863 eV).  The A-A, B-B, and O-O sites all caused significant deformation of the lattice, and, in the case of the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interstitial, the helium atom moved to the tetrahedral interstitial site. Interstitial sites resulting in the least amount of helium displacement following lattice relaxation were the tetrahedral site (0.0099 nm) and the octahedral site (0.0237 nm).  Despite the helium displacement, the octahedral site was more stable than the tetrahedral site by ~0.6 eV.  Helium atoms in the Y-Y,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and O-O site were displaced 0.0702, 0.118, and 0.0814 nm, respectively.  Yang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[49]</w:t>
      </w:r>
      <w:r w:rsidRPr="007B62C2">
        <w:rPr>
          <w:rFonts w:ascii="Times New Roman" w:hAnsi="Times New Roman" w:cs="Times New Roman"/>
          <w:color w:val="000000" w:themeColor="text1"/>
        </w:rPr>
        <w:t xml:space="preserve"> used DFT calculations to predict the propensity for helium clustering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They also found the octahedral site to be more favorable than the tetrahedral site by ~0.6 eV.  Yang showed that helium prefers to occupy individual octahedral sites as much as possible before cluster; a higher energy was always associated with forming a helium cluster than with having the same number of individual octahedral sites.  In a separate paper, Danielson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[51]</w:t>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calculated the lowest energy helium migration path (0.5 eV), which is from octahedral to neighboring octahedral, through the O-O position.  Moving from an octahedral site to another octahedral site through a tetrahedral site requires more energy; the migration energy from an octahedral </w:t>
      </w:r>
      <w:r w:rsidRPr="007B62C2">
        <w:rPr>
          <w:rFonts w:ascii="Times New Roman" w:hAnsi="Times New Roman" w:cs="Times New Roman"/>
          <w:color w:val="000000" w:themeColor="text1"/>
        </w:rPr>
        <w:sym w:font="Wingdings" w:char="F0E0"/>
      </w:r>
      <w:r w:rsidRPr="007B62C2">
        <w:rPr>
          <w:rFonts w:ascii="Times New Roman" w:hAnsi="Times New Roman" w:cs="Times New Roman"/>
          <w:color w:val="000000" w:themeColor="text1"/>
        </w:rPr>
        <w:t xml:space="preserve"> tetrahedral site is 1.33 eV, then the migration energy from a tetrahedral </w:t>
      </w:r>
      <w:r w:rsidRPr="007B62C2">
        <w:rPr>
          <w:rFonts w:ascii="Times New Roman" w:hAnsi="Times New Roman" w:cs="Times New Roman"/>
          <w:color w:val="000000" w:themeColor="text1"/>
        </w:rPr>
        <w:sym w:font="Wingdings" w:char="F0E0"/>
      </w:r>
      <w:r w:rsidRPr="007B62C2">
        <w:rPr>
          <w:rFonts w:ascii="Times New Roman" w:hAnsi="Times New Roman" w:cs="Times New Roman"/>
          <w:color w:val="000000" w:themeColor="text1"/>
        </w:rPr>
        <w:t xml:space="preserve"> octahedral site is 0.802 eV.</w:t>
      </w:r>
    </w:p>
    <w:p w14:paraId="47E785E8" w14:textId="77777777" w:rsidR="00C8698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Erhart</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[47]</w:t>
      </w:r>
      <w:r w:rsidRPr="007B62C2">
        <w:rPr>
          <w:rFonts w:ascii="Times New Roman" w:hAnsi="Times New Roman" w:cs="Times New Roman"/>
          <w:color w:val="000000" w:themeColor="text1"/>
        </w:rPr>
        <w:t xml:space="preserve"> found that, for several oxides, helium interstitial defect formation energies were lower when the Voronoi volume of the interstitial site was higher, and vice versa.  </w:t>
      </w:r>
      <w:proofErr w:type="spellStart"/>
      <w:r w:rsidRPr="007B62C2">
        <w:rPr>
          <w:rFonts w:ascii="Times New Roman" w:hAnsi="Times New Roman" w:cs="Times New Roman"/>
          <w:color w:val="000000" w:themeColor="text1"/>
        </w:rPr>
        <w:t>Erhart</w:t>
      </w:r>
      <w:proofErr w:type="spellEnd"/>
      <w:r w:rsidRPr="007B62C2">
        <w:rPr>
          <w:rFonts w:ascii="Times New Roman" w:hAnsi="Times New Roman" w:cs="Times New Roman"/>
          <w:color w:val="000000" w:themeColor="text1"/>
        </w:rPr>
        <w:t xml:space="preserve"> did not find the same relationship with other methods for calculating site volume.  Because helium interstitial defect formation energies have not been calculated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Voronoi volume was calculated for different interstitial sites (A-A, B-B, O-O, tetrahedral, and octahedral, shown in Fig 8.8) in an attempt to predict the most favorable site in each pyrochlore.  Voronoi volumes were also calculated for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so that comparisons to DFT defect formation energy calculations could be made.  Interstitial sites were taken from Danielson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[48]</w:t>
      </w:r>
      <w:r w:rsidRPr="007B62C2">
        <w:rPr>
          <w:rFonts w:ascii="Times New Roman" w:hAnsi="Times New Roman" w:cs="Times New Roman"/>
          <w:color w:val="000000" w:themeColor="text1"/>
        </w:rPr>
        <w:t xml:space="preserve">, discussed above.  </w:t>
      </w:r>
    </w:p>
    <w:p w14:paraId="11386709" w14:textId="77777777" w:rsidR="00C86982" w:rsidRDefault="00C86982" w:rsidP="00D44E7A">
      <w:pPr>
        <w:spacing w:line="360" w:lineRule="auto"/>
        <w:jc w:val="both"/>
        <w:rPr>
          <w:rFonts w:ascii="Times New Roman" w:hAnsi="Times New Roman" w:cs="Times New Roman"/>
          <w:color w:val="000000" w:themeColor="text1"/>
        </w:rPr>
      </w:pPr>
    </w:p>
    <w:p w14:paraId="6E6CC6DB" w14:textId="77777777" w:rsidR="00C86982" w:rsidRPr="007B62C2" w:rsidRDefault="00C86982" w:rsidP="00C86982">
      <w:pPr>
        <w:spacing w:line="360" w:lineRule="auto"/>
        <w:jc w:val="both"/>
        <w:rPr>
          <w:rFonts w:ascii="Times New Roman" w:hAnsi="Times New Roman" w:cs="Times New Roman"/>
          <w:color w:val="000000" w:themeColor="text1"/>
        </w:rPr>
      </w:pPr>
    </w:p>
    <w:p w14:paraId="5E15A922" w14:textId="77777777" w:rsidR="00C86982" w:rsidRPr="007B62C2" w:rsidRDefault="00C86982" w:rsidP="00C86982">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66631F10" wp14:editId="03AB9E53">
            <wp:extent cx="2287625" cy="1717040"/>
            <wp:effectExtent l="0" t="0" r="0" b="1016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298201" cy="1724978"/>
                    </a:xfrm>
                    <a:prstGeom prst="rect">
                      <a:avLst/>
                    </a:prstGeom>
                  </pic:spPr>
                </pic:pic>
              </a:graphicData>
            </a:graphic>
          </wp:inline>
        </w:drawing>
      </w:r>
    </w:p>
    <w:p w14:paraId="000654A6" w14:textId="77777777" w:rsidR="00C86982" w:rsidRPr="007B62C2" w:rsidRDefault="00C86982" w:rsidP="00C86982">
      <w:pPr>
        <w:pStyle w:val="Caption"/>
      </w:pPr>
      <w:bookmarkStart w:id="111" w:name="_Toc466971669"/>
      <w:r w:rsidRPr="007B62C2">
        <w:t xml:space="preserve">Figure </w:t>
      </w:r>
      <w:r w:rsidR="00FA7B3F">
        <w:fldChar w:fldCharType="begin"/>
      </w:r>
      <w:r w:rsidR="00FA7B3F">
        <w:instrText xml:space="preserve"> STYLEREF 1 \s </w:instrText>
      </w:r>
      <w:r w:rsidR="00FA7B3F">
        <w:fldChar w:fldCharType="separate"/>
      </w:r>
      <w:r w:rsidR="00AD6C6F">
        <w:rPr>
          <w:noProof/>
        </w:rPr>
        <w:t>8</w:t>
      </w:r>
      <w:r w:rsidR="00FA7B3F">
        <w:rPr>
          <w:noProof/>
        </w:rPr>
        <w:fldChar w:fldCharType="end"/>
      </w:r>
      <w:r>
        <w:t>.</w:t>
      </w:r>
      <w:r w:rsidR="00FA7B3F">
        <w:fldChar w:fldCharType="begin"/>
      </w:r>
      <w:r w:rsidR="00FA7B3F">
        <w:instrText xml:space="preserve"> SEQ Figure \* ARABIC \s 1 </w:instrText>
      </w:r>
      <w:r w:rsidR="00FA7B3F">
        <w:fldChar w:fldCharType="separate"/>
      </w:r>
      <w:r w:rsidR="00AD6C6F">
        <w:rPr>
          <w:noProof/>
        </w:rPr>
        <w:t>8</w:t>
      </w:r>
      <w:r w:rsidR="00FA7B3F">
        <w:rPr>
          <w:noProof/>
        </w:rPr>
        <w:fldChar w:fldCharType="end"/>
      </w:r>
      <w:r w:rsidRPr="007B62C2">
        <w:t xml:space="preserve"> Possible helium interstitial sites shown inside the lower 1/8</w:t>
      </w:r>
      <w:r w:rsidRPr="007B62C2">
        <w:rPr>
          <w:vertAlign w:val="superscript"/>
        </w:rPr>
        <w:t>th</w:t>
      </w:r>
      <w:r w:rsidRPr="007B62C2">
        <w:t xml:space="preserve"> of the pyrochlore unit cell.  Tetrahedral and octahedral interstitial sites are labeled by their Wyckoff positions, 8</w:t>
      </w:r>
      <w:r w:rsidRPr="007B62C2">
        <w:rPr>
          <w:i/>
        </w:rPr>
        <w:t>a</w:t>
      </w:r>
      <w:r w:rsidRPr="007B62C2">
        <w:t xml:space="preserve"> and 32</w:t>
      </w:r>
      <w:r w:rsidRPr="007B62C2">
        <w:rPr>
          <w:i/>
        </w:rPr>
        <w:t>e</w:t>
      </w:r>
      <w:r w:rsidRPr="007B62C2">
        <w:t>, respectively.</w:t>
      </w:r>
      <w:bookmarkEnd w:id="111"/>
    </w:p>
    <w:p w14:paraId="0DEA08E0" w14:textId="77777777" w:rsidR="00C86982" w:rsidRDefault="00C86982" w:rsidP="00C86982">
      <w:pPr>
        <w:spacing w:line="360" w:lineRule="auto"/>
        <w:jc w:val="both"/>
        <w:rPr>
          <w:rFonts w:ascii="Times New Roman" w:hAnsi="Times New Roman" w:cs="Times New Roman"/>
          <w:color w:val="000000" w:themeColor="text1"/>
        </w:rPr>
      </w:pPr>
    </w:p>
    <w:p w14:paraId="3BD57D37" w14:textId="77777777" w:rsidR="00C86982" w:rsidRDefault="00C86982" w:rsidP="00D44E7A">
      <w:pPr>
        <w:spacing w:line="360" w:lineRule="auto"/>
        <w:jc w:val="both"/>
        <w:rPr>
          <w:rFonts w:ascii="Times New Roman" w:hAnsi="Times New Roman" w:cs="Times New Roman"/>
          <w:color w:val="000000" w:themeColor="text1"/>
        </w:rPr>
      </w:pPr>
    </w:p>
    <w:p w14:paraId="32D1008D" w14:textId="1808FA36" w:rsidR="0033634C"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Voronoi volumes were calculated using the C++ library </w:t>
      </w:r>
      <w:proofErr w:type="spellStart"/>
      <w:r w:rsidRPr="007B62C2">
        <w:rPr>
          <w:rFonts w:ascii="Times New Roman" w:hAnsi="Times New Roman" w:cs="Times New Roman"/>
          <w:color w:val="000000" w:themeColor="text1"/>
        </w:rPr>
        <w:t>Voro</w:t>
      </w:r>
      <w:proofErr w:type="spellEnd"/>
      <w:r w:rsidRPr="007B62C2">
        <w:rPr>
          <w:rFonts w:ascii="Times New Roman" w:hAnsi="Times New Roman" w:cs="Times New Roman"/>
          <w:color w:val="000000" w:themeColor="text1"/>
        </w:rPr>
        <w:t xml:space="preserve">++ </w:t>
      </w:r>
      <w:r>
        <w:rPr>
          <w:rFonts w:ascii="Times New Roman" w:hAnsi="Times New Roman" w:cs="Times New Roman"/>
          <w:noProof/>
          <w:color w:val="000000" w:themeColor="text1"/>
        </w:rPr>
        <w:t>[87]</w:t>
      </w:r>
      <w:r w:rsidRPr="007B62C2">
        <w:rPr>
          <w:rFonts w:ascii="Times New Roman" w:hAnsi="Times New Roman" w:cs="Times New Roman"/>
          <w:color w:val="000000" w:themeColor="text1"/>
        </w:rPr>
        <w:t xml:space="preserve"> and crystal radii from the Shannon Radii database </w:t>
      </w:r>
      <w:r>
        <w:rPr>
          <w:rFonts w:ascii="Times New Roman" w:hAnsi="Times New Roman" w:cs="Times New Roman"/>
          <w:noProof/>
          <w:color w:val="000000" w:themeColor="text1"/>
        </w:rPr>
        <w:t>[88]</w:t>
      </w:r>
      <w:r w:rsidRPr="007B62C2">
        <w:rPr>
          <w:rFonts w:ascii="Times New Roman" w:hAnsi="Times New Roman" w:cs="Times New Roman"/>
          <w:color w:val="000000" w:themeColor="text1"/>
        </w:rPr>
        <w:t>, which accounts for charge state and coordination number.  Figure 8.9 shows literature helium interstitial defect formation energies as a function of Voronoi volume for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The O-O, </w:t>
      </w:r>
      <w:proofErr w:type="spellStart"/>
      <w:r w:rsidRPr="007B62C2">
        <w:rPr>
          <w:rFonts w:ascii="Times New Roman" w:hAnsi="Times New Roman" w:cs="Times New Roman"/>
          <w:color w:val="000000" w:themeColor="text1"/>
        </w:rPr>
        <w:t>Ti-Ti</w:t>
      </w:r>
      <w:proofErr w:type="spellEnd"/>
      <w:r w:rsidRPr="007B62C2">
        <w:rPr>
          <w:rFonts w:ascii="Times New Roman" w:hAnsi="Times New Roman" w:cs="Times New Roman"/>
          <w:color w:val="000000" w:themeColor="text1"/>
        </w:rPr>
        <w:t xml:space="preserve">, and Y-Y interstitial sites caused significant lattice deformation, and the helium atom was displaced from the original interstitial site after relaxation, meaning the helium atom was not stable in the original interstitial site.  Regardless of helium displacement from the interstitial site, the octahedral site has a much larger Voronoi volume and much lower defect formation energy than all other sites, and is clearly the most favorable interstitial site by both methods.  Without considering unstable interstitial sites, the relationship between defect formation energy and the Voronoi volume of the interstitial site agrees with that determined by </w:t>
      </w:r>
      <w:proofErr w:type="spellStart"/>
      <w:r w:rsidRPr="007B62C2">
        <w:rPr>
          <w:rFonts w:ascii="Times New Roman" w:hAnsi="Times New Roman" w:cs="Times New Roman"/>
          <w:color w:val="000000" w:themeColor="text1"/>
        </w:rPr>
        <w:t>Erhart</w:t>
      </w:r>
      <w:proofErr w:type="spellEnd"/>
      <w:r w:rsidRPr="007B62C2">
        <w:rPr>
          <w:rFonts w:ascii="Times New Roman" w:hAnsi="Times New Roman" w:cs="Times New Roman"/>
          <w:color w:val="000000" w:themeColor="text1"/>
        </w:rPr>
        <w:t>.</w:t>
      </w:r>
    </w:p>
    <w:p w14:paraId="170EE57C" w14:textId="77777777" w:rsidR="0033634C" w:rsidRDefault="0033634C" w:rsidP="00D44E7A">
      <w:pPr>
        <w:spacing w:line="360" w:lineRule="auto"/>
        <w:jc w:val="both"/>
        <w:rPr>
          <w:rFonts w:ascii="Times New Roman" w:hAnsi="Times New Roman" w:cs="Times New Roman"/>
          <w:color w:val="000000" w:themeColor="text1"/>
        </w:rPr>
      </w:pPr>
    </w:p>
    <w:p w14:paraId="31868BBB" w14:textId="77777777" w:rsidR="0033634C" w:rsidRPr="007B62C2" w:rsidRDefault="0033634C" w:rsidP="00D44E7A">
      <w:pPr>
        <w:spacing w:line="360" w:lineRule="auto"/>
        <w:jc w:val="both"/>
        <w:rPr>
          <w:rFonts w:ascii="Times New Roman" w:hAnsi="Times New Roman" w:cs="Times New Roman"/>
          <w:color w:val="000000" w:themeColor="text1"/>
        </w:rPr>
      </w:pPr>
    </w:p>
    <w:p w14:paraId="11AB5BEE" w14:textId="77777777" w:rsidR="0033634C" w:rsidRPr="007B62C2" w:rsidRDefault="0033634C" w:rsidP="00D50E15">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0194D013" wp14:editId="44FF285E">
            <wp:extent cx="4074796" cy="2176272"/>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4796" cy="2176272"/>
                    </a:xfrm>
                    <a:prstGeom prst="rect">
                      <a:avLst/>
                    </a:prstGeom>
                  </pic:spPr>
                </pic:pic>
              </a:graphicData>
            </a:graphic>
          </wp:inline>
        </w:drawing>
      </w:r>
    </w:p>
    <w:p w14:paraId="75F26883" w14:textId="77777777" w:rsidR="0033634C" w:rsidRPr="007B62C2" w:rsidRDefault="0033634C" w:rsidP="001147DA">
      <w:pPr>
        <w:pStyle w:val="Caption"/>
      </w:pPr>
      <w:bookmarkStart w:id="112" w:name="_Toc466971670"/>
      <w:r w:rsidRPr="007B62C2">
        <w:t xml:space="preserve">Figure </w:t>
      </w:r>
      <w:fldSimple w:instr=" STYLEREF 1 \s ">
        <w:r w:rsidR="00AD6C6F">
          <w:rPr>
            <w:noProof/>
          </w:rPr>
          <w:t>8</w:t>
        </w:r>
      </w:fldSimple>
      <w:r>
        <w:t>.</w:t>
      </w:r>
      <w:fldSimple w:instr=" SEQ Figure \* ARABIC \s 1 ">
        <w:r w:rsidR="00AD6C6F">
          <w:rPr>
            <w:noProof/>
          </w:rPr>
          <w:t>9</w:t>
        </w:r>
      </w:fldSimple>
      <w:r w:rsidRPr="007B62C2">
        <w:t xml:space="preserve"> Relationship between calculated helium interstitial defect formation energy </w:t>
      </w:r>
      <w:r w:rsidRPr="007B62C2">
        <w:rPr>
          <w:noProof/>
        </w:rPr>
        <w:t>[48]</w:t>
      </w:r>
      <w:r w:rsidRPr="007B62C2">
        <w:t xml:space="preserve"> and interstitial site volume in Y</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O-O, </w:t>
      </w:r>
      <w:proofErr w:type="spellStart"/>
      <w:r w:rsidRPr="007B62C2">
        <w:t>Ti-Ti</w:t>
      </w:r>
      <w:proofErr w:type="spellEnd"/>
      <w:r w:rsidRPr="007B62C2">
        <w:t>, and Y-Y sites caused severe lattice deformation, and are considered unstable.</w:t>
      </w:r>
      <w:bookmarkEnd w:id="112"/>
    </w:p>
    <w:p w14:paraId="6FA06C7D" w14:textId="77777777" w:rsidR="0033634C" w:rsidRDefault="0033634C" w:rsidP="0092530C">
      <w:pPr>
        <w:spacing w:line="360" w:lineRule="auto"/>
        <w:rPr>
          <w:rFonts w:ascii="Times New Roman" w:hAnsi="Times New Roman" w:cs="Times New Roman"/>
          <w:color w:val="000000" w:themeColor="text1"/>
        </w:rPr>
      </w:pPr>
    </w:p>
    <w:p w14:paraId="786EDDD6" w14:textId="77777777" w:rsidR="0033634C" w:rsidRPr="007B62C2" w:rsidRDefault="0033634C" w:rsidP="0092530C">
      <w:pPr>
        <w:spacing w:line="360" w:lineRule="auto"/>
        <w:rPr>
          <w:rFonts w:ascii="Times New Roman" w:hAnsi="Times New Roman" w:cs="Times New Roman"/>
          <w:color w:val="000000" w:themeColor="text1"/>
        </w:rPr>
      </w:pPr>
    </w:p>
    <w:p w14:paraId="50414045" w14:textId="0C350740" w:rsidR="0033634C"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Figure 8.10 shows the Voronoi volume for each interstitial site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Site volumes are larger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because </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 10.525 Å, as opposed to </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 10.182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[11]</w:t>
      </w:r>
      <w:r w:rsidRPr="007B62C2">
        <w:rPr>
          <w:rFonts w:ascii="Times New Roman" w:hAnsi="Times New Roman" w:cs="Times New Roman"/>
          <w:color w:val="000000" w:themeColor="text1"/>
        </w:rPr>
        <w: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behaved similarly to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with the octahedral site having the largest volume.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the tetrahedral site had a larger volume than the octahedral site, differing from the titanates.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undergoes an order-disorder transformation from pyrochlore to defect-fluorite at ~0.4 dpa (in this work,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remains pyrochlore), which may change the interstitial site volumes.  For this reason, the interstitial site volumes were calculated for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00C86982">
        <w:rPr>
          <w:rFonts w:ascii="Times New Roman" w:hAnsi="Times New Roman" w:cs="Times New Roman"/>
          <w:color w:val="000000" w:themeColor="text1"/>
        </w:rPr>
        <w:t xml:space="preserve"> and included in Fig 8</w:t>
      </w:r>
      <w:r w:rsidRPr="007B62C2">
        <w:rPr>
          <w:rFonts w:ascii="Times New Roman" w:hAnsi="Times New Roman" w:cs="Times New Roman"/>
          <w:color w:val="000000" w:themeColor="text1"/>
        </w:rPr>
        <w:t>.10.  The lattice parameter was assumed to be half of the pyrochlore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parameter and cations were randomly placed on 4</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positions.  In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where oxygen atoms sit on perfect fluorite lattice sites (8</w:t>
      </w:r>
      <w:r w:rsidRPr="007B62C2">
        <w:rPr>
          <w:rFonts w:ascii="Times New Roman" w:hAnsi="Times New Roman" w:cs="Times New Roman"/>
          <w:i/>
          <w:color w:val="000000" w:themeColor="text1"/>
        </w:rPr>
        <w:t>c</w:t>
      </w:r>
      <w:r w:rsidRPr="007B62C2">
        <w:rPr>
          <w:rFonts w:ascii="Times New Roman" w:hAnsi="Times New Roman" w:cs="Times New Roman"/>
          <w:color w:val="000000" w:themeColor="text1"/>
        </w:rPr>
        <w:t xml:space="preserve">), the volume difference between tetrahedral and octahedral sites widens.  </w:t>
      </w:r>
    </w:p>
    <w:p w14:paraId="3C0C08D4" w14:textId="77777777" w:rsidR="002D2638" w:rsidRDefault="002D2638" w:rsidP="00D44E7A">
      <w:pPr>
        <w:spacing w:line="360" w:lineRule="auto"/>
        <w:jc w:val="both"/>
        <w:rPr>
          <w:rFonts w:ascii="Times New Roman" w:hAnsi="Times New Roman" w:cs="Times New Roman"/>
          <w:color w:val="000000" w:themeColor="text1"/>
        </w:rPr>
      </w:pPr>
    </w:p>
    <w:p w14:paraId="34BB80B6" w14:textId="77777777" w:rsidR="002D2638" w:rsidRPr="007B62C2" w:rsidRDefault="002D2638" w:rsidP="00D44E7A">
      <w:pPr>
        <w:spacing w:line="360" w:lineRule="auto"/>
        <w:jc w:val="both"/>
        <w:rPr>
          <w:rFonts w:ascii="Times New Roman" w:hAnsi="Times New Roman" w:cs="Times New Roman"/>
          <w:color w:val="000000" w:themeColor="text1"/>
        </w:rPr>
      </w:pPr>
    </w:p>
    <w:p w14:paraId="724B75B3" w14:textId="77777777" w:rsidR="0033634C" w:rsidRPr="007B62C2" w:rsidRDefault="0033634C" w:rsidP="00D50E15">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0BBC7239" wp14:editId="5776AC01">
            <wp:extent cx="3929380" cy="21762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929380" cy="2176272"/>
                    </a:xfrm>
                    <a:prstGeom prst="rect">
                      <a:avLst/>
                    </a:prstGeom>
                  </pic:spPr>
                </pic:pic>
              </a:graphicData>
            </a:graphic>
          </wp:inline>
        </w:drawing>
      </w:r>
    </w:p>
    <w:p w14:paraId="53EF3DAD" w14:textId="77777777" w:rsidR="0033634C" w:rsidRPr="007B62C2" w:rsidRDefault="0033634C" w:rsidP="001147DA">
      <w:pPr>
        <w:pStyle w:val="Caption"/>
      </w:pPr>
      <w:bookmarkStart w:id="113" w:name="_Toc466971671"/>
      <w:r w:rsidRPr="007B62C2">
        <w:t xml:space="preserve">Figure </w:t>
      </w:r>
      <w:fldSimple w:instr=" STYLEREF 1 \s ">
        <w:r w:rsidR="00AD6C6F">
          <w:rPr>
            <w:noProof/>
          </w:rPr>
          <w:t>8</w:t>
        </w:r>
      </w:fldSimple>
      <w:r>
        <w:t>.</w:t>
      </w:r>
      <w:fldSimple w:instr=" SEQ Figure \* ARABIC \s 1 ">
        <w:r w:rsidR="00AD6C6F">
          <w:rPr>
            <w:noProof/>
          </w:rPr>
          <w:t>10</w:t>
        </w:r>
      </w:fldSimple>
      <w:r w:rsidRPr="007B62C2">
        <w:t xml:space="preserve"> Calculated Voronoi volume for each interstitial site in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and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Voronoi volumes were also calculated for defect-fluorite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because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undergoes a pyrochlore to defect-fluorite (DF) transformation at ~0.4 dpa, which may be more relevant to higher fluence studies.  In this work,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remains pyrochlore.  In DF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the A-A and B-B site volumes are identical due to disordered A- and B-site cations.</w:t>
      </w:r>
      <w:bookmarkEnd w:id="113"/>
    </w:p>
    <w:p w14:paraId="1C1DF42F" w14:textId="77777777" w:rsidR="0033634C" w:rsidRPr="007B62C2" w:rsidRDefault="0033634C" w:rsidP="00F460A5">
      <w:pPr>
        <w:rPr>
          <w:rFonts w:ascii="Times New Roman" w:hAnsi="Times New Roman" w:cs="Times New Roman"/>
          <w:color w:val="000000" w:themeColor="text1"/>
        </w:rPr>
      </w:pPr>
    </w:p>
    <w:p w14:paraId="442D7CDA" w14:textId="77777777" w:rsidR="0033634C"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w:t>
      </w:r>
    </w:p>
    <w:p w14:paraId="201B7F81" w14:textId="77777777" w:rsidR="0033634C" w:rsidRPr="007B62C2" w:rsidRDefault="0033634C" w:rsidP="0092530C">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Both pyrochlore and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have larger tetrahedral than octahedral site volumes, differing from the titanates studied, where the octahedral site volume exceeds that of the tetrahedral site.  These differences are due to the oxygen atom configuration, which in pyrochlores is determined by the 48</w:t>
      </w:r>
      <w:r w:rsidRPr="007B62C2">
        <w:rPr>
          <w:rFonts w:ascii="Times New Roman" w:hAnsi="Times New Roman" w:cs="Times New Roman"/>
          <w:i/>
          <w:color w:val="000000" w:themeColor="text1"/>
        </w:rPr>
        <w:t>f</w:t>
      </w:r>
      <w:r w:rsidRPr="007B62C2">
        <w:rPr>
          <w:rFonts w:ascii="Times New Roman" w:hAnsi="Times New Roman" w:cs="Times New Roman"/>
          <w:color w:val="000000" w:themeColor="text1"/>
        </w:rPr>
        <w:t xml:space="preserve"> Wyckoff site positional parameter,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Literature findings report a wide range of values for the oxygen positional parameter.  In general,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is larger in </w:t>
      </w:r>
      <w:proofErr w:type="spellStart"/>
      <w:r w:rsidRPr="007B62C2">
        <w:rPr>
          <w:rFonts w:ascii="Times New Roman" w:hAnsi="Times New Roman" w:cs="Times New Roman"/>
          <w:color w:val="000000" w:themeColor="text1"/>
        </w:rPr>
        <w:t>zirconates</w:t>
      </w:r>
      <w:proofErr w:type="spellEnd"/>
      <w:r w:rsidRPr="007B62C2">
        <w:rPr>
          <w:rFonts w:ascii="Times New Roman" w:hAnsi="Times New Roman" w:cs="Times New Roman"/>
          <w:color w:val="000000" w:themeColor="text1"/>
        </w:rPr>
        <w:t xml:space="preserve"> than titanates, as </w:t>
      </w:r>
      <w:proofErr w:type="spellStart"/>
      <w:r w:rsidRPr="007B62C2">
        <w:rPr>
          <w:rFonts w:ascii="Times New Roman" w:hAnsi="Times New Roman" w:cs="Times New Roman"/>
          <w:color w:val="000000" w:themeColor="text1"/>
        </w:rPr>
        <w:t>zirconates</w:t>
      </w:r>
      <w:proofErr w:type="spellEnd"/>
      <w:r w:rsidRPr="007B62C2">
        <w:rPr>
          <w:rFonts w:ascii="Times New Roman" w:hAnsi="Times New Roman" w:cs="Times New Roman"/>
          <w:color w:val="000000" w:themeColor="text1"/>
        </w:rPr>
        <w:t xml:space="preserve"> more easily form the fluorite structure, where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 0.375 </w:t>
      </w:r>
      <w:r>
        <w:rPr>
          <w:rFonts w:ascii="Times New Roman" w:hAnsi="Times New Roman" w:cs="Times New Roman"/>
          <w:noProof/>
          <w:color w:val="000000" w:themeColor="text1"/>
        </w:rPr>
        <w:t>[89, 90]</w:t>
      </w:r>
      <w:r w:rsidRPr="007B62C2">
        <w:rPr>
          <w:rFonts w:ascii="Times New Roman" w:hAnsi="Times New Roman" w:cs="Times New Roman"/>
          <w:color w:val="000000" w:themeColor="text1"/>
        </w:rPr>
        <w:t xml:space="preserve">.  In this work, </w:t>
      </w:r>
      <w:r w:rsidRPr="007B62C2">
        <w:rPr>
          <w:rFonts w:ascii="Times New Roman" w:hAnsi="Times New Roman" w:cs="Times New Roman"/>
          <w:i/>
          <w:color w:val="000000" w:themeColor="text1"/>
        </w:rPr>
        <w:t xml:space="preserve">x </w:t>
      </w:r>
      <w:r w:rsidRPr="007B62C2">
        <w:rPr>
          <w:rFonts w:ascii="Times New Roman" w:hAnsi="Times New Roman" w:cs="Times New Roman"/>
          <w:color w:val="000000" w:themeColor="text1"/>
        </w:rPr>
        <w:t>= 0.330,</w:t>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0.327, and 0.3395 were used for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respectively </w:t>
      </w:r>
      <w:r w:rsidRPr="007B62C2">
        <w:rPr>
          <w:rFonts w:ascii="Times New Roman" w:hAnsi="Times New Roman" w:cs="Times New Roman"/>
          <w:noProof/>
          <w:color w:val="000000" w:themeColor="text1"/>
        </w:rPr>
        <w:t>[6, 38]</w:t>
      </w:r>
      <w:r w:rsidRPr="007B62C2">
        <w:rPr>
          <w:rFonts w:ascii="Times New Roman" w:hAnsi="Times New Roman" w:cs="Times New Roman"/>
          <w:color w:val="000000" w:themeColor="text1"/>
        </w:rPr>
        <w:t>.  If oxygen atoms are closer to the interstitial site, the Voronoi volume of the interstitial site becomes smaller because oxygen atoms occupy a larger fraction of the site.  To compare the distances from the center of each interstitial site to the nearest neighbor oxygen atoms, distances were calculated assuming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have the same lattice parameter as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(10.182 Å).  Each octahedral site is coordinated with 7 oxygen atoms and each tetrahedral site is coordinated with 6 oxygen atoms.  In the case of identical lattice parameters, the average distance of an oxygen atom from the center of the octahedral site was 2.22, 2.23, and 2.24 Å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respectively.  The distance from the tetrahedral site to nearest neighbor oxygen atoms was 2.18, 2.09, and 2.06 Å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Oxygen atom distances from the center of the octahedral site were slightly less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than the titanates, but distances from the center of the tetrahedral site were largest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this results in a slightly larger portion of the octahedral site being occupied by oxygen atoms, and a slightly smaller portion of the tetrahedral site being occupied by oxygen atoms.  These combined effects reduce the volume of the octahedral site and increase the volume of the tetrahedral site, relative to the titanates, when lattice parameters are assumed equal.  This effect is magnified in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where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 0.375; the distance from the octahedral site to nearest neighbor oxygen atoms is 2.204 Å and the distance from the tetrahedral site to nearest neighbor oxygen atoms is 2.546 Å.  Because the disordered-fluorite lattice is half the size of the pyrochlore lattice, the defect-fluorite structure was assumed to have </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xml:space="preserve"> = 5.091 Å when comparing oxygen distances.  Defect-fluorite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has a smaller distance between the octahedral site and nearest neighbor oxygen atoms, and a much larger distance between the tetrahedral site and nearest neighbor oxygen atoms, than all pyrochlores considered, explaining the significant increase in the tetrahedral/octahedral site volume ratio when pyrochlore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transforms to defect-fluorite.  To test the effect of cation atomic radii on the Voronoi volume of interstitial sites, the B-site cation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was changed from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 0.745 Å) to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 0.86 Å).  In this case, the octahedral and tetrahedral site volumes were 2.794 and 2.218 Å</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respectively (</w:t>
      </w:r>
      <w:proofErr w:type="spellStart"/>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tetra</w:t>
      </w:r>
      <w:proofErr w:type="spellEnd"/>
      <w:r w:rsidRPr="007B62C2">
        <w:rPr>
          <w:rFonts w:ascii="Times New Roman" w:hAnsi="Times New Roman" w:cs="Times New Roman"/>
          <w:color w:val="000000" w:themeColor="text1"/>
        </w:rPr>
        <w:t>/</w:t>
      </w:r>
      <w:proofErr w:type="spellStart"/>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octa</w:t>
      </w:r>
      <w:proofErr w:type="spellEnd"/>
      <w:r w:rsidRPr="007B62C2">
        <w:rPr>
          <w:rFonts w:ascii="Times New Roman" w:hAnsi="Times New Roman" w:cs="Times New Roman"/>
          <w:color w:val="000000" w:themeColor="text1"/>
        </w:rPr>
        <w:t xml:space="preserve"> = 0.79), compared to pure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which had octahedral and tetrahedral site volumes of 2.794 and 2.232 Å</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respectively (</w:t>
      </w:r>
      <w:proofErr w:type="spellStart"/>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tetra</w:t>
      </w:r>
      <w:proofErr w:type="spellEnd"/>
      <w:r w:rsidRPr="007B62C2">
        <w:rPr>
          <w:rFonts w:ascii="Times New Roman" w:hAnsi="Times New Roman" w:cs="Times New Roman"/>
          <w:color w:val="000000" w:themeColor="text1"/>
        </w:rPr>
        <w:t>/</w:t>
      </w:r>
      <w:proofErr w:type="spellStart"/>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octa</w:t>
      </w:r>
      <w:proofErr w:type="spellEnd"/>
      <w:r w:rsidRPr="007B62C2">
        <w:rPr>
          <w:rFonts w:ascii="Times New Roman" w:hAnsi="Times New Roman" w:cs="Times New Roman"/>
          <w:color w:val="000000" w:themeColor="text1"/>
        </w:rPr>
        <w:t xml:space="preserve"> = 0.80); the octahedral site is larger than the tetrahedral site, as was the case for the real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in Fig 8.10.</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Changing the oxygen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 1.24 Å) positional parameter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from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 0.327 to the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 xml:space="preserve">7 </w:t>
      </w:r>
      <w:r w:rsidRPr="007B62C2">
        <w:rPr>
          <w:rFonts w:ascii="Times New Roman" w:hAnsi="Times New Roman" w:cs="Times New Roman"/>
          <w:color w:val="000000" w:themeColor="text1"/>
        </w:rPr>
        <w:t xml:space="preserve">value,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 0. 3395, results in octahedral and tetrahedral site volumes of 2.882 and 3.143 Å</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respectively (</w:t>
      </w:r>
      <w:proofErr w:type="spellStart"/>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tetra</w:t>
      </w:r>
      <w:proofErr w:type="spellEnd"/>
      <w:r w:rsidRPr="007B62C2">
        <w:rPr>
          <w:rFonts w:ascii="Times New Roman" w:hAnsi="Times New Roman" w:cs="Times New Roman"/>
          <w:color w:val="000000" w:themeColor="text1"/>
        </w:rPr>
        <w:t>/</w:t>
      </w:r>
      <w:proofErr w:type="spellStart"/>
      <w:r w:rsidRPr="007B62C2">
        <w:rPr>
          <w:rFonts w:ascii="Times New Roman" w:hAnsi="Times New Roman" w:cs="Times New Roman"/>
          <w:color w:val="000000" w:themeColor="text1"/>
        </w:rPr>
        <w:t>V</w:t>
      </w:r>
      <w:r w:rsidRPr="007B62C2">
        <w:rPr>
          <w:rFonts w:ascii="Times New Roman" w:hAnsi="Times New Roman" w:cs="Times New Roman"/>
          <w:color w:val="000000" w:themeColor="text1"/>
          <w:vertAlign w:val="subscript"/>
        </w:rPr>
        <w:t>octa</w:t>
      </w:r>
      <w:proofErr w:type="spellEnd"/>
      <w:r w:rsidRPr="007B62C2">
        <w:rPr>
          <w:rFonts w:ascii="Times New Roman" w:hAnsi="Times New Roman" w:cs="Times New Roman"/>
          <w:color w:val="000000" w:themeColor="text1"/>
        </w:rPr>
        <w:t xml:space="preserve"> = 1.09).  The oxygen positional parameter, </w:t>
      </w:r>
      <w:r w:rsidRPr="007B62C2">
        <w:rPr>
          <w:rFonts w:ascii="Times New Roman" w:hAnsi="Times New Roman" w:cs="Times New Roman"/>
          <w:i/>
          <w:color w:val="000000" w:themeColor="text1"/>
        </w:rPr>
        <w:t>x</w:t>
      </w:r>
      <w:r w:rsidRPr="007B62C2">
        <w:rPr>
          <w:rFonts w:ascii="Times New Roman" w:hAnsi="Times New Roman" w:cs="Times New Roman"/>
          <w:color w:val="000000" w:themeColor="text1"/>
        </w:rPr>
        <w:t xml:space="preserve">, seems to have a much greater effect on the tetrahedral/octahedral site volume ratio than the B-site radius in these pyrochlores.  If we plot the Voronoi cells and nearest neighbor atoms (Fig 8.11), we find that, because the calculation uses the ionic radii,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have much smaller radii than Y,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and O, resulting in 3 A-site and 7 oxygen nearest neighbor atoms at the octahedral site.  There are 4 B-site cations and 6 oxygens are nearest neighbors at the tetrahedral site.  This explains why the changing the B-site cation radius from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to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had no effect on the octahedral site volume, and very little effect on the tetrahedral site volume, in the calculations above.  </w:t>
      </w:r>
    </w:p>
    <w:p w14:paraId="59F73634" w14:textId="77777777" w:rsidR="0033634C" w:rsidRPr="007B62C2" w:rsidRDefault="0033634C" w:rsidP="0092530C">
      <w:pPr>
        <w:spacing w:line="360" w:lineRule="auto"/>
        <w:ind w:firstLine="720"/>
        <w:jc w:val="both"/>
        <w:rPr>
          <w:rFonts w:ascii="Times New Roman" w:hAnsi="Times New Roman" w:cs="Times New Roman"/>
          <w:color w:val="000000" w:themeColor="text1"/>
        </w:rPr>
      </w:pPr>
    </w:p>
    <w:p w14:paraId="7BE74786" w14:textId="77777777" w:rsidR="0033634C" w:rsidRPr="007B62C2" w:rsidRDefault="0033634C" w:rsidP="00F460A5">
      <w:pPr>
        <w:rPr>
          <w:rFonts w:ascii="Times New Roman" w:hAnsi="Times New Roman" w:cs="Times New Roman"/>
          <w:color w:val="000000" w:themeColor="text1"/>
        </w:rPr>
      </w:pPr>
    </w:p>
    <w:p w14:paraId="72AFC953" w14:textId="77777777" w:rsidR="0033634C" w:rsidRPr="007B62C2" w:rsidRDefault="0033634C" w:rsidP="00D50E15">
      <w:pPr>
        <w:keepNext/>
        <w:jc w:val="center"/>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EB17E26" wp14:editId="7A416532">
            <wp:extent cx="3933301" cy="1945640"/>
            <wp:effectExtent l="0" t="0" r="3810" b="1016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948237" cy="1953028"/>
                    </a:xfrm>
                    <a:prstGeom prst="rect">
                      <a:avLst/>
                    </a:prstGeom>
                  </pic:spPr>
                </pic:pic>
              </a:graphicData>
            </a:graphic>
          </wp:inline>
        </w:drawing>
      </w:r>
    </w:p>
    <w:p w14:paraId="5CCB79D9" w14:textId="77777777" w:rsidR="0033634C" w:rsidRPr="007B62C2" w:rsidRDefault="0033634C" w:rsidP="001147DA">
      <w:pPr>
        <w:pStyle w:val="Caption"/>
      </w:pPr>
      <w:bookmarkStart w:id="114" w:name="_Toc466971672"/>
      <w:r w:rsidRPr="007B62C2">
        <w:t xml:space="preserve">Figure </w:t>
      </w:r>
      <w:fldSimple w:instr=" STYLEREF 1 \s ">
        <w:r w:rsidR="00AD6C6F">
          <w:rPr>
            <w:noProof/>
          </w:rPr>
          <w:t>8</w:t>
        </w:r>
      </w:fldSimple>
      <w:r>
        <w:t>.</w:t>
      </w:r>
      <w:fldSimple w:instr=" SEQ Figure \* ARABIC \s 1 ">
        <w:r w:rsidR="00AD6C6F">
          <w:rPr>
            <w:noProof/>
          </w:rPr>
          <w:t>11</w:t>
        </w:r>
      </w:fldSimple>
      <w:r w:rsidRPr="007B62C2">
        <w:t xml:space="preserve"> </w:t>
      </w:r>
      <w:proofErr w:type="spellStart"/>
      <w:r w:rsidRPr="007B62C2">
        <w:t>Voro</w:t>
      </w:r>
      <w:proofErr w:type="spellEnd"/>
      <w:r w:rsidRPr="007B62C2">
        <w:t xml:space="preserve">++ calculated Voronoi cells and </w:t>
      </w:r>
      <w:proofErr w:type="spellStart"/>
      <w:r w:rsidRPr="007B62C2">
        <w:t>n.n</w:t>
      </w:r>
      <w:proofErr w:type="spellEnd"/>
      <w:r w:rsidRPr="007B62C2">
        <w:t>. atoms for the (a) octahedral and (b) tetrahedral pyrochlore interstitial sites, shown for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 xml:space="preserve">, but all pyrochlores have the same </w:t>
      </w:r>
      <w:proofErr w:type="spellStart"/>
      <w:r w:rsidRPr="007B62C2">
        <w:t>n.n</w:t>
      </w:r>
      <w:proofErr w:type="spellEnd"/>
      <w:r w:rsidRPr="007B62C2">
        <w:t>. at both sites.  Relative atomic sizes in this diagram are representative of relative ionic radii.</w:t>
      </w:r>
      <w:bookmarkEnd w:id="114"/>
    </w:p>
    <w:p w14:paraId="050E6E0D" w14:textId="77777777" w:rsidR="0033634C" w:rsidRPr="007B62C2" w:rsidRDefault="0033634C" w:rsidP="00F460A5">
      <w:pPr>
        <w:rPr>
          <w:rFonts w:ascii="Times New Roman" w:hAnsi="Times New Roman" w:cs="Times New Roman"/>
          <w:color w:val="000000" w:themeColor="text1"/>
        </w:rPr>
      </w:pPr>
    </w:p>
    <w:p w14:paraId="15A091A3" w14:textId="77777777" w:rsidR="0033634C" w:rsidRDefault="0033634C" w:rsidP="00D44E7A">
      <w:pPr>
        <w:spacing w:line="360" w:lineRule="auto"/>
        <w:jc w:val="both"/>
        <w:rPr>
          <w:rFonts w:ascii="Times New Roman" w:hAnsi="Times New Roman" w:cs="Times New Roman"/>
          <w:color w:val="000000" w:themeColor="text1"/>
        </w:rPr>
      </w:pPr>
    </w:p>
    <w:p w14:paraId="4BFFD46F"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Based on the interstitial site volume calculations, interstitial helium will likely favor the octahedral interstitial sites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the tetrahedral sites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 large increase in the tetrahedral/octahedral interstitial site volume ratio in defect-fluorite compared to pyrochlore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(Fig 8.10) signifies an even higher likelihood that helium will reside on the tetrahedral site as pyrochlore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becomes disordered under irradiation. </w:t>
      </w:r>
    </w:p>
    <w:p w14:paraId="30858556" w14:textId="77777777" w:rsidR="0033634C" w:rsidRPr="007B62C2" w:rsidRDefault="0033634C" w:rsidP="00F460A5">
      <w:pPr>
        <w:rPr>
          <w:rFonts w:ascii="Times New Roman" w:hAnsi="Times New Roman" w:cs="Times New Roman"/>
          <w:color w:val="000000" w:themeColor="text1"/>
        </w:rPr>
      </w:pPr>
    </w:p>
    <w:p w14:paraId="2895BA4F" w14:textId="56D696F7" w:rsidR="0033634C" w:rsidRPr="002D2638" w:rsidRDefault="0033634C" w:rsidP="00D44E7A">
      <w:pPr>
        <w:pStyle w:val="Heading2"/>
      </w:pPr>
      <w:bookmarkStart w:id="115" w:name="_Toc463514689"/>
      <w:bookmarkStart w:id="116" w:name="_Toc466971721"/>
      <w:r w:rsidRPr="007B62C2">
        <w:t>Helium Binding to Vacancies and Vacancy Clusters</w:t>
      </w:r>
      <w:bookmarkEnd w:id="115"/>
      <w:bookmarkEnd w:id="116"/>
    </w:p>
    <w:p w14:paraId="13192A6A"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More modeling work is needed to definitively determine where helium resides in the lattice for each irradiation condition, but helium behavior can be qualitatively discussed.  As discussed in section 8.1, helium release temperatures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implanted samples were significantly higher than release temperatures measured in the samples implanted with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helium.  Helium release temperatures measured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samples were similar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and are likely due to helium release from interstitial sites or single vacancies.  Much higher desorption temperatures observed at higher helium implantation depths would then indicate release from more strongly bound defects, i.e. helium-vacancy clusters.  Vacancy cluster formation could result from higher implantation energies, as more defects are produced per ion with a larger energy.  Defects may be less likely to recombine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which amorphizes, than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which remains crystalline.  This could lead to higher desorption energies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p>
    <w:p w14:paraId="477CE373" w14:textId="5B728FCF" w:rsidR="0033634C" w:rsidRPr="007B62C2" w:rsidRDefault="002D2638" w:rsidP="002D263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This section mainly serves to address whether or not vacancy clusters could possibly form during the heating process of the THDS experiment.  Because vacancy cluster formation has not been well studied in either pyrochlore, the probability of vacancy cluster formation was assessed by estimating the diffusion coefficient.  Vacancy diffusion was calculated using Eq. 8.2, adjusting the jump distance, coordination number, and vacancy migration energies accordingly.  All vacancy migration energies depend on the amount of disorder.  Due to the low implantation fluence in this experiment, perfectly ordered migration energies were used.  Oxygen vacancies typically migrate by a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xml:space="preserve"> hopping mechanism, with oxygen vacancies migrating by a split vacancy mechanism in A</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B</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compositions that more easily form the fluorite structure (i.e.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With increasing antisite disorder, oxygen sites become more similar and the energy required for hopping between 48</w:t>
      </w:r>
      <w:r w:rsidR="0033634C" w:rsidRPr="007B62C2">
        <w:rPr>
          <w:rFonts w:ascii="Times New Roman" w:hAnsi="Times New Roman" w:cs="Times New Roman"/>
          <w:i/>
          <w:color w:val="000000" w:themeColor="text1"/>
        </w:rPr>
        <w:t>f</w:t>
      </w:r>
      <w:r w:rsidR="0033634C" w:rsidRPr="007B62C2">
        <w:rPr>
          <w:rFonts w:ascii="Times New Roman" w:hAnsi="Times New Roman" w:cs="Times New Roman"/>
          <w:color w:val="000000" w:themeColor="text1"/>
        </w:rPr>
        <w:t>, 8</w:t>
      </w:r>
      <w:r w:rsidR="0033634C" w:rsidRPr="007B62C2">
        <w:rPr>
          <w:rFonts w:ascii="Times New Roman" w:hAnsi="Times New Roman" w:cs="Times New Roman"/>
          <w:i/>
          <w:color w:val="000000" w:themeColor="text1"/>
        </w:rPr>
        <w:t>b</w:t>
      </w:r>
      <w:r w:rsidR="0033634C" w:rsidRPr="007B62C2">
        <w:rPr>
          <w:rFonts w:ascii="Times New Roman" w:hAnsi="Times New Roman" w:cs="Times New Roman"/>
          <w:color w:val="000000" w:themeColor="text1"/>
        </w:rPr>
        <w:t>, and 8</w:t>
      </w:r>
      <w:r w:rsidR="0033634C" w:rsidRPr="007B62C2">
        <w:rPr>
          <w:rFonts w:ascii="Times New Roman" w:hAnsi="Times New Roman" w:cs="Times New Roman"/>
          <w:i/>
          <w:color w:val="000000" w:themeColor="text1"/>
        </w:rPr>
        <w:t>a</w:t>
      </w:r>
      <w:r w:rsidR="0033634C" w:rsidRPr="007B62C2">
        <w:rPr>
          <w:rFonts w:ascii="Times New Roman" w:hAnsi="Times New Roman" w:cs="Times New Roman"/>
          <w:color w:val="000000" w:themeColor="text1"/>
        </w:rPr>
        <w:t xml:space="preserve"> sites is reduced </w:t>
      </w:r>
      <w:r w:rsidR="0033634C" w:rsidRPr="007B62C2">
        <w:rPr>
          <w:rFonts w:ascii="Times New Roman" w:hAnsi="Times New Roman" w:cs="Times New Roman"/>
          <w:noProof/>
          <w:color w:val="000000" w:themeColor="text1"/>
        </w:rPr>
        <w:t>[37]</w:t>
      </w:r>
      <w:r w:rsidR="0033634C" w:rsidRPr="007B62C2">
        <w:rPr>
          <w:rFonts w:ascii="Times New Roman" w:hAnsi="Times New Roman" w:cs="Times New Roman"/>
          <w:color w:val="000000" w:themeColor="text1"/>
        </w:rPr>
        <w:t>.  Oxygen vacancy cluster formation is considered unlikely due to the presence of structural oxygen vacancies in the pyrochlore structure, which should facilitate easy oxygen Frenkel recombination.  Oxygen migration energies were taken as an average of experimental and simulated values;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1.23 eV was predicted by simulation, and 0.93 eV measured by experiment, while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0.58 eV was predicted by simulation, and 0.73-0.9 eV were measured by experiment </w:t>
      </w:r>
      <w:r w:rsidR="0033634C" w:rsidRPr="007B62C2">
        <w:rPr>
          <w:rFonts w:ascii="Times New Roman" w:hAnsi="Times New Roman" w:cs="Times New Roman"/>
          <w:noProof/>
          <w:color w:val="000000" w:themeColor="text1"/>
        </w:rPr>
        <w:t>[41]</w:t>
      </w:r>
      <w:r w:rsidR="0033634C" w:rsidRPr="007B62C2">
        <w:rPr>
          <w:rFonts w:ascii="Times New Roman" w:hAnsi="Times New Roman" w:cs="Times New Roman"/>
          <w:color w:val="000000" w:themeColor="text1"/>
        </w:rPr>
        <w:t xml:space="preserve">.  Cation vacancy migration energies have been calculated by </w:t>
      </w:r>
      <w:proofErr w:type="spellStart"/>
      <w:r w:rsidR="0033634C" w:rsidRPr="007B62C2">
        <w:rPr>
          <w:rFonts w:ascii="Times New Roman" w:hAnsi="Times New Roman" w:cs="Times New Roman"/>
          <w:color w:val="000000" w:themeColor="text1"/>
        </w:rPr>
        <w:t>Williford</w:t>
      </w:r>
      <w:proofErr w:type="spellEnd"/>
      <w:r w:rsidR="0033634C" w:rsidRPr="007B62C2">
        <w:rPr>
          <w:rFonts w:ascii="Times New Roman" w:hAnsi="Times New Roman" w:cs="Times New Roman"/>
          <w:color w:val="000000" w:themeColor="text1"/>
        </w:rPr>
        <w:t xml:space="preserve"> and Weber </w:t>
      </w:r>
      <w:r w:rsidR="0033634C">
        <w:rPr>
          <w:rFonts w:ascii="Times New Roman" w:hAnsi="Times New Roman" w:cs="Times New Roman"/>
          <w:noProof/>
          <w:color w:val="000000" w:themeColor="text1"/>
        </w:rPr>
        <w:t>[91]</w:t>
      </w:r>
      <w:r w:rsidR="0033634C" w:rsidRPr="007B62C2">
        <w:rPr>
          <w:rFonts w:ascii="Times New Roman" w:hAnsi="Times New Roman" w:cs="Times New Roman"/>
          <w:color w:val="000000" w:themeColor="text1"/>
        </w:rPr>
        <w:t xml:space="preserve"> using atomistic simulations.  For perfectly ordered pyrochlore, </w:t>
      </w:r>
      <w:proofErr w:type="spellStart"/>
      <w:r w:rsidR="0033634C" w:rsidRPr="007B62C2">
        <w:rPr>
          <w:rFonts w:ascii="Times New Roman" w:hAnsi="Times New Roman" w:cs="Times New Roman"/>
          <w:color w:val="000000" w:themeColor="text1"/>
        </w:rPr>
        <w:t>Williford</w:t>
      </w:r>
      <w:proofErr w:type="spellEnd"/>
      <w:r w:rsidR="0033634C" w:rsidRPr="007B62C2">
        <w:rPr>
          <w:rFonts w:ascii="Times New Roman" w:hAnsi="Times New Roman" w:cs="Times New Roman"/>
          <w:color w:val="000000" w:themeColor="text1"/>
        </w:rPr>
        <w:t xml:space="preserve"> and Weber determined the lowest energy migration paths to be: (1) </w:t>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Ti</w:t>
      </w:r>
      <w:proofErr w:type="spellEnd"/>
      <w:r w:rsidR="0033634C" w:rsidRPr="007B62C2">
        <w:rPr>
          <w:rFonts w:ascii="Times New Roman" w:hAnsi="Times New Roman" w:cs="Times New Roman"/>
          <w:color w:val="000000" w:themeColor="text1"/>
        </w:rPr>
        <w:sym w:font="Wingdings" w:char="F0E0"/>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Gd</w:t>
      </w:r>
      <w:proofErr w:type="spellEnd"/>
      <w:r w:rsidR="0033634C" w:rsidRPr="007B62C2">
        <w:rPr>
          <w:rFonts w:ascii="Times New Roman" w:hAnsi="Times New Roman" w:cs="Times New Roman"/>
          <w:color w:val="000000" w:themeColor="text1"/>
        </w:rPr>
        <w:t xml:space="preserve"> (1.38 eV) for </w:t>
      </w:r>
      <w:proofErr w:type="spellStart"/>
      <w:r w:rsidR="0033634C" w:rsidRPr="007B62C2">
        <w:rPr>
          <w:rFonts w:ascii="Times New Roman" w:hAnsi="Times New Roman" w:cs="Times New Roman"/>
          <w:color w:val="000000" w:themeColor="text1"/>
        </w:rPr>
        <w:t>Ti</w:t>
      </w:r>
      <w:proofErr w:type="spellEnd"/>
      <w:r w:rsidR="0033634C" w:rsidRPr="007B62C2">
        <w:rPr>
          <w:rFonts w:ascii="Times New Roman" w:hAnsi="Times New Roman" w:cs="Times New Roman"/>
          <w:color w:val="000000" w:themeColor="text1"/>
        </w:rPr>
        <w:t xml:space="preserve"> vacancies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(2) </w:t>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Gd</w:t>
      </w:r>
      <w:proofErr w:type="spellEnd"/>
      <w:r w:rsidR="0033634C" w:rsidRPr="007B62C2">
        <w:rPr>
          <w:rFonts w:ascii="Times New Roman" w:hAnsi="Times New Roman" w:cs="Times New Roman"/>
          <w:color w:val="000000" w:themeColor="text1"/>
        </w:rPr>
        <w:sym w:font="Wingdings" w:char="F0E0"/>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Gd</w:t>
      </w:r>
      <w:proofErr w:type="spellEnd"/>
      <w:r w:rsidR="0033634C" w:rsidRPr="007B62C2">
        <w:rPr>
          <w:rFonts w:ascii="Times New Roman" w:hAnsi="Times New Roman" w:cs="Times New Roman"/>
          <w:color w:val="000000" w:themeColor="text1"/>
        </w:rPr>
        <w:t xml:space="preserve"> (4.25 eV) for </w:t>
      </w:r>
      <w:proofErr w:type="spellStart"/>
      <w:r w:rsidR="0033634C" w:rsidRPr="007B62C2">
        <w:rPr>
          <w:rFonts w:ascii="Times New Roman" w:hAnsi="Times New Roman" w:cs="Times New Roman"/>
          <w:color w:val="000000" w:themeColor="text1"/>
        </w:rPr>
        <w:t>Gd</w:t>
      </w:r>
      <w:proofErr w:type="spellEnd"/>
      <w:r w:rsidR="0033634C" w:rsidRPr="007B62C2">
        <w:rPr>
          <w:rFonts w:ascii="Times New Roman" w:hAnsi="Times New Roman" w:cs="Times New Roman"/>
          <w:color w:val="000000" w:themeColor="text1"/>
        </w:rPr>
        <w:t xml:space="preserve"> vacancies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Ti</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(3) </w:t>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Zr</w:t>
      </w:r>
      <w:proofErr w:type="spellEnd"/>
      <w:r w:rsidR="0033634C" w:rsidRPr="007B62C2">
        <w:rPr>
          <w:rFonts w:ascii="Times New Roman" w:hAnsi="Times New Roman" w:cs="Times New Roman"/>
          <w:color w:val="000000" w:themeColor="text1"/>
        </w:rPr>
        <w:sym w:font="Wingdings" w:char="F0E0"/>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Gd</w:t>
      </w:r>
      <w:proofErr w:type="spellEnd"/>
      <w:r w:rsidR="0033634C" w:rsidRPr="007B62C2">
        <w:rPr>
          <w:rFonts w:ascii="Times New Roman" w:hAnsi="Times New Roman" w:cs="Times New Roman"/>
          <w:color w:val="000000" w:themeColor="text1"/>
        </w:rPr>
        <w:t xml:space="preserve"> (1.93 eV) for </w:t>
      </w:r>
      <w:proofErr w:type="spellStart"/>
      <w:r w:rsidR="0033634C" w:rsidRPr="007B62C2">
        <w:rPr>
          <w:rFonts w:ascii="Times New Roman" w:hAnsi="Times New Roman" w:cs="Times New Roman"/>
          <w:color w:val="000000" w:themeColor="text1"/>
        </w:rPr>
        <w:t>Zr</w:t>
      </w:r>
      <w:proofErr w:type="spellEnd"/>
      <w:r w:rsidR="0033634C" w:rsidRPr="007B62C2">
        <w:rPr>
          <w:rFonts w:ascii="Times New Roman" w:hAnsi="Times New Roman" w:cs="Times New Roman"/>
          <w:color w:val="000000" w:themeColor="text1"/>
        </w:rPr>
        <w:t xml:space="preserve"> vacancies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xml:space="preserve">, and finally (4) </w:t>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Gd</w:t>
      </w:r>
      <w:proofErr w:type="spellEnd"/>
      <w:r w:rsidR="0033634C" w:rsidRPr="007B62C2">
        <w:rPr>
          <w:rFonts w:ascii="Times New Roman" w:hAnsi="Times New Roman" w:cs="Times New Roman"/>
          <w:color w:val="000000" w:themeColor="text1"/>
        </w:rPr>
        <w:sym w:font="Wingdings" w:char="F0E0"/>
      </w:r>
      <w:proofErr w:type="spellStart"/>
      <w:r w:rsidR="0033634C" w:rsidRPr="007B62C2">
        <w:rPr>
          <w:rFonts w:ascii="Times New Roman" w:hAnsi="Times New Roman" w:cs="Times New Roman"/>
          <w:color w:val="000000" w:themeColor="text1"/>
        </w:rPr>
        <w:t>V</w:t>
      </w:r>
      <w:r w:rsidR="0033634C" w:rsidRPr="007B62C2">
        <w:rPr>
          <w:rFonts w:ascii="Times New Roman" w:hAnsi="Times New Roman" w:cs="Times New Roman"/>
          <w:color w:val="000000" w:themeColor="text1"/>
          <w:vertAlign w:val="subscript"/>
        </w:rPr>
        <w:t>Gd</w:t>
      </w:r>
      <w:proofErr w:type="spellEnd"/>
      <w:r w:rsidR="0033634C" w:rsidRPr="007B62C2">
        <w:rPr>
          <w:rFonts w:ascii="Times New Roman" w:hAnsi="Times New Roman" w:cs="Times New Roman"/>
          <w:color w:val="000000" w:themeColor="text1"/>
        </w:rPr>
        <w:t xml:space="preserve"> (3.81 eV) for </w:t>
      </w:r>
      <w:proofErr w:type="spellStart"/>
      <w:r w:rsidR="0033634C" w:rsidRPr="007B62C2">
        <w:rPr>
          <w:rFonts w:ascii="Times New Roman" w:hAnsi="Times New Roman" w:cs="Times New Roman"/>
          <w:color w:val="000000" w:themeColor="text1"/>
        </w:rPr>
        <w:t>Gd</w:t>
      </w:r>
      <w:proofErr w:type="spellEnd"/>
      <w:r w:rsidR="0033634C" w:rsidRPr="007B62C2">
        <w:rPr>
          <w:rFonts w:ascii="Times New Roman" w:hAnsi="Times New Roman" w:cs="Times New Roman"/>
          <w:color w:val="000000" w:themeColor="text1"/>
        </w:rPr>
        <w:t xml:space="preserve"> vacancies in Gd</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Zr</w:t>
      </w:r>
      <w:r w:rsidR="0033634C" w:rsidRPr="007B62C2">
        <w:rPr>
          <w:rFonts w:ascii="Times New Roman" w:hAnsi="Times New Roman" w:cs="Times New Roman"/>
          <w:color w:val="000000" w:themeColor="text1"/>
          <w:vertAlign w:val="subscript"/>
        </w:rPr>
        <w:t>2</w:t>
      </w:r>
      <w:r w:rsidR="0033634C" w:rsidRPr="007B62C2">
        <w:rPr>
          <w:rFonts w:ascii="Times New Roman" w:hAnsi="Times New Roman" w:cs="Times New Roman"/>
          <w:color w:val="000000" w:themeColor="text1"/>
        </w:rPr>
        <w:t>O</w:t>
      </w:r>
      <w:r w:rsidR="0033634C" w:rsidRPr="007B62C2">
        <w:rPr>
          <w:rFonts w:ascii="Times New Roman" w:hAnsi="Times New Roman" w:cs="Times New Roman"/>
          <w:color w:val="000000" w:themeColor="text1"/>
          <w:vertAlign w:val="subscript"/>
        </w:rPr>
        <w:t>7</w:t>
      </w:r>
      <w:r w:rsidR="0033634C" w:rsidRPr="007B62C2">
        <w:rPr>
          <w:rFonts w:ascii="Times New Roman" w:hAnsi="Times New Roman" w:cs="Times New Roman"/>
          <w:color w:val="000000" w:themeColor="text1"/>
        </w:rPr>
        <w:t>.  Overall, A-site cation (</w:t>
      </w:r>
      <w:proofErr w:type="spellStart"/>
      <w:r w:rsidR="0033634C" w:rsidRPr="007B62C2">
        <w:rPr>
          <w:rFonts w:ascii="Times New Roman" w:hAnsi="Times New Roman" w:cs="Times New Roman"/>
          <w:color w:val="000000" w:themeColor="text1"/>
        </w:rPr>
        <w:t>Gd</w:t>
      </w:r>
      <w:proofErr w:type="spellEnd"/>
      <w:r w:rsidR="0033634C" w:rsidRPr="007B62C2">
        <w:rPr>
          <w:rFonts w:ascii="Times New Roman" w:hAnsi="Times New Roman" w:cs="Times New Roman"/>
          <w:color w:val="000000" w:themeColor="text1"/>
        </w:rPr>
        <w:t>) vacancies preferred to migrate to A-sites, and B-site cation (</w:t>
      </w:r>
      <w:proofErr w:type="spellStart"/>
      <w:r w:rsidR="0033634C" w:rsidRPr="007B62C2">
        <w:rPr>
          <w:rFonts w:ascii="Times New Roman" w:hAnsi="Times New Roman" w:cs="Times New Roman"/>
          <w:color w:val="000000" w:themeColor="text1"/>
        </w:rPr>
        <w:t>Ti</w:t>
      </w:r>
      <w:proofErr w:type="spellEnd"/>
      <w:r w:rsidR="0033634C" w:rsidRPr="007B62C2">
        <w:rPr>
          <w:rFonts w:ascii="Times New Roman" w:hAnsi="Times New Roman" w:cs="Times New Roman"/>
          <w:color w:val="000000" w:themeColor="text1"/>
        </w:rPr>
        <w:t xml:space="preserve">, </w:t>
      </w:r>
      <w:proofErr w:type="spellStart"/>
      <w:r w:rsidR="0033634C" w:rsidRPr="007B62C2">
        <w:rPr>
          <w:rFonts w:ascii="Times New Roman" w:hAnsi="Times New Roman" w:cs="Times New Roman"/>
          <w:color w:val="000000" w:themeColor="text1"/>
        </w:rPr>
        <w:t>Zr</w:t>
      </w:r>
      <w:proofErr w:type="spellEnd"/>
      <w:r w:rsidR="0033634C" w:rsidRPr="007B62C2">
        <w:rPr>
          <w:rFonts w:ascii="Times New Roman" w:hAnsi="Times New Roman" w:cs="Times New Roman"/>
          <w:color w:val="000000" w:themeColor="text1"/>
        </w:rPr>
        <w:t xml:space="preserve">) vacancies preferred to migrate to A-sites.  Figure 8.12 shows Arrhenius plots of the diffusivity for both pyrochlores.  </w:t>
      </w:r>
    </w:p>
    <w:p w14:paraId="1D2E7C6F" w14:textId="77777777" w:rsidR="0033634C" w:rsidRPr="007B62C2" w:rsidRDefault="0033634C" w:rsidP="00D44E7A">
      <w:pPr>
        <w:spacing w:line="360" w:lineRule="auto"/>
        <w:jc w:val="both"/>
        <w:rPr>
          <w:rFonts w:ascii="Times New Roman" w:hAnsi="Times New Roman" w:cs="Times New Roman"/>
          <w:color w:val="000000" w:themeColor="text1"/>
        </w:rPr>
      </w:pPr>
    </w:p>
    <w:p w14:paraId="1B687702" w14:textId="77777777" w:rsidR="0033634C" w:rsidRPr="007B62C2" w:rsidRDefault="0033634C" w:rsidP="00F460A5">
      <w:pPr>
        <w:rPr>
          <w:rFonts w:ascii="Times New Roman" w:hAnsi="Times New Roman" w:cs="Times New Roman"/>
          <w:color w:val="000000" w:themeColor="text1"/>
        </w:rPr>
      </w:pPr>
    </w:p>
    <w:p w14:paraId="11AA428C" w14:textId="77777777" w:rsidR="0033634C" w:rsidRPr="007B62C2" w:rsidRDefault="0033634C" w:rsidP="00D50E15">
      <w:pPr>
        <w:keepNext/>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39D436DC" wp14:editId="1D496DF7">
            <wp:extent cx="5486400" cy="1695450"/>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486400" cy="1695450"/>
                    </a:xfrm>
                    <a:prstGeom prst="rect">
                      <a:avLst/>
                    </a:prstGeom>
                  </pic:spPr>
                </pic:pic>
              </a:graphicData>
            </a:graphic>
          </wp:inline>
        </w:drawing>
      </w:r>
    </w:p>
    <w:p w14:paraId="4BC7BEE3" w14:textId="77777777" w:rsidR="0033634C" w:rsidRPr="007B62C2" w:rsidRDefault="0033634C" w:rsidP="001147DA">
      <w:pPr>
        <w:pStyle w:val="Caption"/>
      </w:pPr>
      <w:bookmarkStart w:id="117" w:name="_Toc466971673"/>
      <w:r w:rsidRPr="007B62C2">
        <w:t xml:space="preserve">Figure </w:t>
      </w:r>
      <w:fldSimple w:instr=" STYLEREF 1 \s ">
        <w:r w:rsidR="00AD6C6F">
          <w:rPr>
            <w:noProof/>
          </w:rPr>
          <w:t>8</w:t>
        </w:r>
      </w:fldSimple>
      <w:r>
        <w:t>.</w:t>
      </w:r>
      <w:fldSimple w:instr=" SEQ Figure \* ARABIC \s 1 ">
        <w:r w:rsidR="00AD6C6F">
          <w:rPr>
            <w:noProof/>
          </w:rPr>
          <w:t>12</w:t>
        </w:r>
      </w:fldSimple>
      <w:r w:rsidRPr="007B62C2">
        <w:t xml:space="preserve"> Arrhenius plots describing vacancy diffusion in (a)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 xml:space="preserve"> and </w:t>
      </w:r>
      <w:bookmarkStart w:id="118" w:name="OLE_LINK1"/>
      <w:r w:rsidRPr="007B62C2">
        <w:t>(b) Gd</w:t>
      </w:r>
      <w:r w:rsidRPr="007B62C2">
        <w:rPr>
          <w:vertAlign w:val="subscript"/>
        </w:rPr>
        <w:t>2</w:t>
      </w:r>
      <w:r w:rsidRPr="007B62C2">
        <w:t>Zr</w:t>
      </w:r>
      <w:r w:rsidRPr="007B62C2">
        <w:rPr>
          <w:vertAlign w:val="subscript"/>
        </w:rPr>
        <w:t>2</w:t>
      </w:r>
      <w:r w:rsidRPr="007B62C2">
        <w:t>O</w:t>
      </w:r>
      <w:r w:rsidRPr="007B62C2">
        <w:rPr>
          <w:vertAlign w:val="subscript"/>
        </w:rPr>
        <w:t>7</w:t>
      </w:r>
      <w:bookmarkEnd w:id="118"/>
      <w:r w:rsidRPr="007B62C2">
        <w:t>.</w:t>
      </w:r>
      <w:bookmarkEnd w:id="117"/>
    </w:p>
    <w:p w14:paraId="48F2F5FD" w14:textId="77777777" w:rsidR="0033634C" w:rsidRDefault="0033634C" w:rsidP="0092530C">
      <w:pPr>
        <w:spacing w:line="360" w:lineRule="auto"/>
        <w:rPr>
          <w:rFonts w:ascii="Times New Roman" w:hAnsi="Times New Roman" w:cs="Times New Roman"/>
        </w:rPr>
      </w:pPr>
    </w:p>
    <w:p w14:paraId="2BD3B77D" w14:textId="77777777" w:rsidR="0033634C" w:rsidRPr="007B62C2" w:rsidRDefault="0033634C" w:rsidP="0092530C">
      <w:pPr>
        <w:spacing w:line="360" w:lineRule="auto"/>
        <w:rPr>
          <w:rFonts w:ascii="Times New Roman" w:hAnsi="Times New Roman" w:cs="Times New Roman"/>
        </w:rPr>
      </w:pPr>
    </w:p>
    <w:p w14:paraId="7433024F" w14:textId="77777777" w:rsidR="0033634C" w:rsidRPr="007B62C2" w:rsidRDefault="0033634C" w:rsidP="0092530C">
      <w:pPr>
        <w:spacing w:line="360" w:lineRule="auto"/>
        <w:jc w:val="both"/>
        <w:rPr>
          <w:rFonts w:ascii="Times New Roman" w:hAnsi="Times New Roman" w:cs="Times New Roman"/>
          <w:color w:val="000000" w:themeColor="text1"/>
        </w:rPr>
      </w:pP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vacancies migrate almost as fast as oxygen vacancies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but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vacancies migrate slower than oxygen vacancies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vacancies migrate much slower than oxygen and B-site cation vacancies in both materials.  Table 8.4 gives a more tangible representation of vacancy migration in both pyrochlores by estimating the characteristic diffusion length as a function of temperature (using Eq. 8.4).</w:t>
      </w:r>
      <w:r>
        <w:rPr>
          <w:rFonts w:ascii="Times New Roman" w:hAnsi="Times New Roman" w:cs="Times New Roman"/>
          <w:color w:val="000000" w:themeColor="text1"/>
        </w:rPr>
        <w:t xml:space="preserve">  </w:t>
      </w:r>
      <w:r w:rsidRPr="007B62C2">
        <w:rPr>
          <w:rFonts w:ascii="Times New Roman" w:hAnsi="Times New Roman" w:cs="Times New Roman"/>
          <w:color w:val="000000" w:themeColor="text1"/>
        </w:rPr>
        <w:t>As shown in Table 8.3, cation vacancies are immobile at room temperature, but oxygen vacancies may be mobile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At elevated temperatures, oxygen vacancies have a much larger characteristic diffusion length than cation vacancies.  A-site cation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vacancies are immobile until temperatures &gt; 1200 K.  B-site cation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vacancies are mobile beginning at ~500 K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and at ~700 K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In order for helium to bind to vacancy clusters forming during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or 1 MeV (where helium is more deeply implanted) THDS experiments, clusters must form, and thus vacancies must be mobile, at a temperature lower than the earliest measured helium release temperature measured for the shallow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is very close to the surface (dpa peak is at ~35 nm deep), so helium would not have time to re-trap with more strongly bound defects, or does not encounter other defects, before reaching the surface.  </w:t>
      </w:r>
    </w:p>
    <w:p w14:paraId="63EC90F9" w14:textId="77777777" w:rsidR="0033634C" w:rsidRPr="007B62C2" w:rsidRDefault="0033634C" w:rsidP="0092530C">
      <w:pPr>
        <w:spacing w:line="360" w:lineRule="auto"/>
        <w:rPr>
          <w:rFonts w:ascii="Times New Roman" w:hAnsi="Times New Roman" w:cs="Times New Roman"/>
          <w:color w:val="000000" w:themeColor="text1"/>
        </w:rPr>
      </w:pPr>
    </w:p>
    <w:p w14:paraId="05829F77" w14:textId="77777777" w:rsidR="0033634C" w:rsidRPr="007B62C2" w:rsidRDefault="0033634C" w:rsidP="0092530C">
      <w:pPr>
        <w:spacing w:line="360" w:lineRule="auto"/>
        <w:rPr>
          <w:rFonts w:ascii="Times New Roman" w:hAnsi="Times New Roman" w:cs="Times New Roman"/>
          <w:color w:val="000000" w:themeColor="text1"/>
        </w:rPr>
      </w:pPr>
    </w:p>
    <w:p w14:paraId="7F2C4722" w14:textId="77777777" w:rsidR="0033634C" w:rsidRPr="007B62C2" w:rsidRDefault="0033634C" w:rsidP="00D50E15">
      <w:pPr>
        <w:rPr>
          <w:rFonts w:ascii="Times New Roman" w:hAnsi="Times New Roman" w:cs="Times New Roman"/>
          <w:color w:val="000000" w:themeColor="text1"/>
        </w:rPr>
      </w:pPr>
      <w:bookmarkStart w:id="119" w:name="_Toc466971616"/>
      <w:r w:rsidRPr="007B62C2">
        <w:rPr>
          <w:rFonts w:ascii="Times New Roman" w:hAnsi="Times New Roman" w:cs="Times New Roman"/>
        </w:rPr>
        <w:t xml:space="preserve">Table </w:t>
      </w:r>
      <w:r w:rsidRPr="007B62C2">
        <w:rPr>
          <w:rFonts w:ascii="Times New Roman" w:hAnsi="Times New Roman" w:cs="Times New Roman"/>
        </w:rPr>
        <w:fldChar w:fldCharType="begin"/>
      </w:r>
      <w:r w:rsidRPr="007B62C2">
        <w:rPr>
          <w:rFonts w:ascii="Times New Roman" w:hAnsi="Times New Roman" w:cs="Times New Roman"/>
        </w:rPr>
        <w:instrText xml:space="preserve"> STYLEREF 1 \s </w:instrText>
      </w:r>
      <w:r w:rsidRPr="007B62C2">
        <w:rPr>
          <w:rFonts w:ascii="Times New Roman" w:hAnsi="Times New Roman" w:cs="Times New Roman"/>
        </w:rPr>
        <w:fldChar w:fldCharType="separate"/>
      </w:r>
      <w:r w:rsidR="00AD6C6F">
        <w:rPr>
          <w:rFonts w:ascii="Times New Roman" w:hAnsi="Times New Roman" w:cs="Times New Roman"/>
          <w:noProof/>
        </w:rPr>
        <w:t>8</w:t>
      </w:r>
      <w:r w:rsidRPr="007B62C2">
        <w:rPr>
          <w:rFonts w:ascii="Times New Roman" w:hAnsi="Times New Roman" w:cs="Times New Roman"/>
        </w:rPr>
        <w:fldChar w:fldCharType="end"/>
      </w:r>
      <w:r w:rsidRPr="007B62C2">
        <w:rPr>
          <w:rFonts w:ascii="Times New Roman" w:hAnsi="Times New Roman" w:cs="Times New Roman"/>
        </w:rPr>
        <w:t>.</w:t>
      </w:r>
      <w:r w:rsidRPr="007B62C2">
        <w:rPr>
          <w:rFonts w:ascii="Times New Roman" w:hAnsi="Times New Roman" w:cs="Times New Roman"/>
        </w:rPr>
        <w:fldChar w:fldCharType="begin"/>
      </w:r>
      <w:r w:rsidRPr="007B62C2">
        <w:rPr>
          <w:rFonts w:ascii="Times New Roman" w:hAnsi="Times New Roman" w:cs="Times New Roman"/>
        </w:rPr>
        <w:instrText xml:space="preserve"> SEQ Table \* ARABIC \s 1 </w:instrText>
      </w:r>
      <w:r w:rsidRPr="007B62C2">
        <w:rPr>
          <w:rFonts w:ascii="Times New Roman" w:hAnsi="Times New Roman" w:cs="Times New Roman"/>
        </w:rPr>
        <w:fldChar w:fldCharType="separate"/>
      </w:r>
      <w:r w:rsidR="00AD6C6F">
        <w:rPr>
          <w:rFonts w:ascii="Times New Roman" w:hAnsi="Times New Roman" w:cs="Times New Roman"/>
          <w:noProof/>
        </w:rPr>
        <w:t>4</w:t>
      </w:r>
      <w:r w:rsidRPr="007B62C2">
        <w:rPr>
          <w:rFonts w:ascii="Times New Roman" w:hAnsi="Times New Roman" w:cs="Times New Roman"/>
        </w:rPr>
        <w:fldChar w:fldCharType="end"/>
      </w:r>
      <w:r w:rsidRPr="007B62C2">
        <w:rPr>
          <w:rFonts w:ascii="Times New Roman" w:hAnsi="Times New Roman" w:cs="Times New Roman"/>
        </w:rPr>
        <w:t xml:space="preserve"> </w:t>
      </w:r>
      <w:r w:rsidRPr="007B62C2">
        <w:rPr>
          <w:rFonts w:ascii="Times New Roman" w:hAnsi="Times New Roman" w:cs="Times New Roman"/>
          <w:color w:val="000000" w:themeColor="text1"/>
        </w:rPr>
        <w:t xml:space="preserve">Estimated cation vacancy migration characteristic diffusion lengths at temperatures relevant to THDS.  In this case,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 200 s, or the time required to increase the temperature by 100 K when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 0.5 K/s.  Shaded areas indicate where vacancies are essentially immobile.</w:t>
      </w:r>
      <w:bookmarkEnd w:id="119"/>
    </w:p>
    <w:p w14:paraId="60B1D850" w14:textId="77777777" w:rsidR="0033634C" w:rsidRPr="007B62C2" w:rsidRDefault="0033634C" w:rsidP="00401142">
      <w:pPr>
        <w:jc w:val="center"/>
        <w:rPr>
          <w:rFonts w:ascii="Times New Roman" w:hAnsi="Times New Roman" w:cs="Times New Roman"/>
          <w:color w:val="000000" w:themeColor="text1"/>
        </w:rPr>
      </w:pPr>
      <w:r w:rsidRPr="00151574">
        <w:rPr>
          <w:rFonts w:ascii="Times New Roman" w:hAnsi="Times New Roman" w:cs="Times New Roman"/>
          <w:noProof/>
          <w:color w:val="000000" w:themeColor="text1"/>
        </w:rPr>
        <w:drawing>
          <wp:inline distT="0" distB="0" distL="0" distR="0" wp14:anchorId="250C609E" wp14:editId="66E3569A">
            <wp:extent cx="5486400" cy="275526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86400" cy="2755265"/>
                    </a:xfrm>
                    <a:prstGeom prst="rect">
                      <a:avLst/>
                    </a:prstGeom>
                  </pic:spPr>
                </pic:pic>
              </a:graphicData>
            </a:graphic>
          </wp:inline>
        </w:drawing>
      </w:r>
    </w:p>
    <w:p w14:paraId="21C463BC" w14:textId="77777777" w:rsidR="0033634C" w:rsidRPr="007B62C2" w:rsidRDefault="0033634C" w:rsidP="00401142">
      <w:pPr>
        <w:jc w:val="center"/>
        <w:rPr>
          <w:rFonts w:ascii="Times New Roman" w:hAnsi="Times New Roman" w:cs="Times New Roman"/>
          <w:color w:val="000000" w:themeColor="text1"/>
        </w:rPr>
      </w:pPr>
    </w:p>
    <w:p w14:paraId="0632E1A4" w14:textId="77777777" w:rsidR="0033634C" w:rsidRDefault="0033634C" w:rsidP="0092530C">
      <w:pPr>
        <w:spacing w:line="360" w:lineRule="auto"/>
        <w:rPr>
          <w:rFonts w:ascii="Times New Roman" w:hAnsi="Times New Roman" w:cs="Times New Roman"/>
          <w:color w:val="000000" w:themeColor="text1"/>
        </w:rPr>
      </w:pPr>
    </w:p>
    <w:p w14:paraId="690708D9" w14:textId="77777777" w:rsidR="0033634C" w:rsidRPr="007B62C2" w:rsidRDefault="0033634C" w:rsidP="0092530C">
      <w:pPr>
        <w:spacing w:line="360" w:lineRule="auto"/>
        <w:rPr>
          <w:rFonts w:ascii="Times New Roman" w:hAnsi="Times New Roman" w:cs="Times New Roman"/>
          <w:color w:val="000000" w:themeColor="text1"/>
        </w:rPr>
      </w:pPr>
    </w:p>
    <w:p w14:paraId="4DEB567B"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In addition, the surface acts as a sink for defects, which would inhibit near-surface cluster formation during the heating.  For helium to bind to vacancy clusters that form during the heating of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implanted with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or 1 MeV, the helium would have to re-trap after being released from the 600 and 800 K trapping sites.  This means,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vacancies must be mobile at a temperature &lt; 800 K in order for vacancy clusters to form prior to helium release from traps formed during the room temperature implantation.  According to vacancy diffusivity estimates shown in Fig 8.12 and Table 8.4, both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and O vacancies are mobile at &lt; 800 K.  As discussed above, MD simulations have shown that O Frenkel pairs usually recombine, so O vacancies are not expected to form clusters.  Thus, the increase in dissociation energy, </w:t>
      </w:r>
      <w:r w:rsidRPr="007B62C2">
        <w:rPr>
          <w:rFonts w:ascii="Times New Roman" w:hAnsi="Times New Roman" w:cs="Times New Roman"/>
          <w:i/>
          <w:color w:val="000000" w:themeColor="text1"/>
        </w:rPr>
        <w:t>E</w:t>
      </w:r>
      <w:r w:rsidRPr="007B62C2">
        <w:rPr>
          <w:rFonts w:ascii="Times New Roman" w:hAnsi="Times New Roman" w:cs="Times New Roman"/>
          <w:i/>
          <w:color w:val="000000" w:themeColor="text1"/>
          <w:vertAlign w:val="subscript"/>
        </w:rPr>
        <w:t>D</w:t>
      </w:r>
      <w:r w:rsidRPr="007B62C2">
        <w:rPr>
          <w:rFonts w:ascii="Times New Roman" w:hAnsi="Times New Roman" w:cs="Times New Roman"/>
          <w:color w:val="000000" w:themeColor="text1"/>
        </w:rPr>
        <w:t xml:space="preserve">, measured in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and 1 MeV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could be due to helium binding to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vacancy clusters that form during the heating.  Helium will be more strongly bound to larger vacancy clusters.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and O vacancies are mobile at &lt; 800 K, though a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vacancy will travel two orders of magnitude less distance than a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vacancy in 200 s (see Table 8.4).  Because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vacancies are less mobile than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vacancies,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vacancy clusters are expected to be much smaller in size, and thus bind less strongly to helium.  Slightly higher dissociation energies were measured in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when combined with the diffusivity information, means helium could be bound to small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vacancy clusters that form during the heating.  In the 1 MeV implanted samples, the helium concentration peak is ~1.7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deeper than in the 100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implantation, giving clusters more time to grow before helium reaches them.  Since helium binds more strongly to larger He-vacancy clusters, this could possibly explain the higher dissociation energies measured in the 1 MeV implanted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samples.   </w:t>
      </w:r>
    </w:p>
    <w:p w14:paraId="58618ADE" w14:textId="77777777" w:rsidR="0033634C" w:rsidRPr="007B62C2" w:rsidRDefault="0033634C" w:rsidP="00F460A5">
      <w:pPr>
        <w:rPr>
          <w:rFonts w:ascii="Times New Roman" w:hAnsi="Times New Roman" w:cs="Times New Roman"/>
          <w:b/>
          <w:color w:val="000000" w:themeColor="text1"/>
          <w:sz w:val="28"/>
        </w:rPr>
      </w:pPr>
    </w:p>
    <w:p w14:paraId="32A617BF" w14:textId="4232F845" w:rsidR="0033634C" w:rsidRPr="002D2638" w:rsidRDefault="0033634C" w:rsidP="00D44E7A">
      <w:pPr>
        <w:pStyle w:val="Heading2"/>
      </w:pPr>
      <w:bookmarkStart w:id="120" w:name="_Toc466971722"/>
      <w:r w:rsidRPr="007B62C2">
        <w:t>Summary and Discussion</w:t>
      </w:r>
      <w:bookmarkEnd w:id="120"/>
    </w:p>
    <w:p w14:paraId="28E9B7FB"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At room temperature, helium likely migrates throughout the pyrochlore lattice via interstitial diffusion between interlinked octahedral interstitial sites.  DFT work by Danielson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[51]</w:t>
      </w:r>
      <w:r w:rsidRPr="007B62C2">
        <w:rPr>
          <w:rFonts w:ascii="Times New Roman" w:hAnsi="Times New Roman" w:cs="Times New Roman"/>
          <w:color w:val="000000" w:themeColor="text1"/>
        </w:rPr>
        <w:t xml:space="preserve"> suggests a moderately low energy barrier for interstitial helium migration in Y</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(~0.5 eV).  If helium is mobile at room temperature, it will only occupy interstitial sites if all vacancy sites are filled and He-He interactions are repulsive. This would result in some measured helium release at low temperature.  This was not observed, indicating that all helium was bound to vacant lattice sites, likely A- and B-sites, which resulted in two distinct desorption peaks in the 10 </w:t>
      </w:r>
      <w:proofErr w:type="spellStart"/>
      <w:r w:rsidRPr="007B62C2">
        <w:rPr>
          <w:rFonts w:ascii="Times New Roman" w:hAnsi="Times New Roman" w:cs="Times New Roman"/>
          <w:color w:val="000000" w:themeColor="text1"/>
        </w:rPr>
        <w:t>keV</w:t>
      </w:r>
      <w:proofErr w:type="spellEnd"/>
      <w:r w:rsidRPr="007B62C2">
        <w:rPr>
          <w:rFonts w:ascii="Times New Roman" w:hAnsi="Times New Roman" w:cs="Times New Roman"/>
          <w:color w:val="000000" w:themeColor="text1"/>
        </w:rPr>
        <w:t xml:space="preserve"> implanted samples.  Even though the minimum energy interstitial configurations could not be experimentally determined, Voronoi volume calculations in this work predicted minimum energy interstitial sites at the tetrahedral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position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vertAlign w:val="superscript"/>
        </w:rPr>
        <w:t xml:space="preserve"> </w:t>
      </w:r>
      <w:r w:rsidRPr="007B62C2">
        <w:rPr>
          <w:rFonts w:ascii="Times New Roman" w:hAnsi="Times New Roman" w:cs="Times New Roman"/>
          <w:color w:val="000000" w:themeColor="text1"/>
        </w:rPr>
        <w:t>and at the octahedral (32</w:t>
      </w:r>
      <w:r w:rsidRPr="007B62C2">
        <w:rPr>
          <w:rFonts w:ascii="Times New Roman" w:hAnsi="Times New Roman" w:cs="Times New Roman"/>
          <w:i/>
          <w:color w:val="000000" w:themeColor="text1"/>
        </w:rPr>
        <w:t>e</w:t>
      </w:r>
      <w:r w:rsidRPr="007B62C2">
        <w:rPr>
          <w:rFonts w:ascii="Times New Roman" w:hAnsi="Times New Roman" w:cs="Times New Roman"/>
          <w:color w:val="000000" w:themeColor="text1"/>
        </w:rPr>
        <w:t>) position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a damaged pyrochlore, point defects are expected, providing vacancies, vacancy clusters, or more complicated defects at which helium may become trapped.  As discussed above, the differences in binding energy measured for pyrochlores are too high to be due to implantation depth alone, and are likely due to helium re-trapping inside vacancy clusters that form during the experiment as the samples are heated, or due to helium diffusion by a vacancy assisted mechanism into helium-vacancy clusters.  Oxygen vacancies have the lowest energy barrier for migration (~0.93 – 1.23 eV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and ~0.73-0.9 eV for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t>
      </w:r>
      <w:r w:rsidRPr="007B62C2">
        <w:rPr>
          <w:rFonts w:ascii="Times New Roman" w:hAnsi="Times New Roman" w:cs="Times New Roman"/>
          <w:noProof/>
          <w:color w:val="000000" w:themeColor="text1"/>
        </w:rPr>
        <w:t>[41]</w:t>
      </w:r>
      <w:r w:rsidRPr="007B62C2">
        <w:rPr>
          <w:rFonts w:ascii="Times New Roman" w:hAnsi="Times New Roman" w:cs="Times New Roman"/>
          <w:color w:val="000000" w:themeColor="text1"/>
        </w:rPr>
        <w:t xml:space="preserve">, compared to B-site vacancy migration energies &gt; 1.3 eV and A-site vacancy migration energies &gt; 3.8 eV in both materials </w:t>
      </w:r>
      <w:r>
        <w:rPr>
          <w:rFonts w:ascii="Times New Roman" w:hAnsi="Times New Roman" w:cs="Times New Roman"/>
          <w:noProof/>
          <w:color w:val="000000" w:themeColor="text1"/>
        </w:rPr>
        <w:t>[91]</w:t>
      </w:r>
      <w:r w:rsidRPr="007B62C2">
        <w:rPr>
          <w:rFonts w:ascii="Times New Roman" w:hAnsi="Times New Roman" w:cs="Times New Roman"/>
          <w:color w:val="000000" w:themeColor="text1"/>
        </w:rPr>
        <w:t>.  Oxygen interstitials will typically reside on the structural oxygen vacancy site (8</w:t>
      </w:r>
      <w:r w:rsidRPr="007B62C2">
        <w:rPr>
          <w:rFonts w:ascii="Times New Roman" w:hAnsi="Times New Roman" w:cs="Times New Roman"/>
          <w:i/>
          <w:color w:val="000000" w:themeColor="text1"/>
        </w:rPr>
        <w:t>a</w:t>
      </w:r>
      <w:r w:rsidRPr="007B62C2">
        <w:rPr>
          <w:rFonts w:ascii="Times New Roman" w:hAnsi="Times New Roman" w:cs="Times New Roman"/>
          <w:color w:val="000000" w:themeColor="text1"/>
        </w:rPr>
        <w:t>), allowing oxygen Frenkel pairs to easily recombine.  For this reason, the formation of oxygen vacancy clusters is considered less likely than the formation of cation vacancy clusters.  B-site vacancies are much more mobile than A-site vacancies, so vacancy clusters likely consist of B-site (</w:t>
      </w:r>
      <w:proofErr w:type="spellStart"/>
      <w:r w:rsidRPr="007B62C2">
        <w:rPr>
          <w:rFonts w:ascii="Times New Roman" w:hAnsi="Times New Roman" w:cs="Times New Roman"/>
          <w:color w:val="000000" w:themeColor="text1"/>
        </w:rPr>
        <w:t>Ti</w:t>
      </w:r>
      <w:proofErr w:type="spellEnd"/>
      <w:r w:rsidRPr="007B62C2">
        <w:rPr>
          <w:rFonts w:ascii="Times New Roman" w:hAnsi="Times New Roman" w:cs="Times New Roman"/>
          <w:color w:val="000000" w:themeColor="text1"/>
        </w:rPr>
        <w:t xml:space="preserv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vacancies.  At elevated temperatures when vacancy diffusion is more active, helium may migrate by a vacancy-assisted mechanism, especially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where the lowest energy interstitial site is thought to be at the structural oxygen vacancy, especially once the structure undergoes enough damage to transform from pyrochlore to defect-fluorite.  The grain size differences between both pyrochlores should also be considered;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has grains on the order of 50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in diameter, which can be considered bulk for the purposes of this experiment, while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grains are much smaller, closer to 1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m in diameter.  Once helium reaches the grain boundary, it will instantaneously travel to the surface.  Some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grains may be smaller than the helium implantation depth in the 1 MeV implantation, which could cause helium to evacuate the sample before re-trapping in larger vacancy clusters.  Both pyrochlores will undergo phase transformations after significant damage accumulation;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will undergo a pyrochlore to amorphous transformation at ~0.2 dpa </w:t>
      </w:r>
      <w:r w:rsidRPr="007B62C2">
        <w:rPr>
          <w:rFonts w:ascii="Times New Roman" w:hAnsi="Times New Roman" w:cs="Times New Roman"/>
          <w:noProof/>
          <w:color w:val="000000" w:themeColor="text1"/>
        </w:rPr>
        <w:t>[6]</w:t>
      </w:r>
      <w:r w:rsidRPr="007B62C2">
        <w:rPr>
          <w:rFonts w:ascii="Times New Roman" w:hAnsi="Times New Roman" w:cs="Times New Roman"/>
          <w:color w:val="000000" w:themeColor="text1"/>
        </w:rPr>
        <w:t xml:space="preserve"> and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will undergo a pyrochlore to defect-fluorite transformation at ~0.4 dpa </w:t>
      </w:r>
      <w:r w:rsidRPr="007B62C2">
        <w:rPr>
          <w:rFonts w:ascii="Times New Roman" w:hAnsi="Times New Roman" w:cs="Times New Roman"/>
          <w:noProof/>
          <w:color w:val="000000" w:themeColor="text1"/>
        </w:rPr>
        <w:t>[7]</w:t>
      </w:r>
      <w:r w:rsidRPr="007B62C2">
        <w:rPr>
          <w:rFonts w:ascii="Times New Roman" w:hAnsi="Times New Roman" w:cs="Times New Roman"/>
          <w:color w:val="000000" w:themeColor="text1"/>
        </w:rPr>
        <w:t>.  Over geological timescales (e.g. 100,000 years), the diffusion processes will change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due to the amorphization.  The activation energy for helium diffusion was found to be 0.61 eV in amorphous borosilicate glass </w:t>
      </w:r>
      <w:r w:rsidRPr="007B62C2">
        <w:rPr>
          <w:rFonts w:ascii="Times New Roman" w:hAnsi="Times New Roman" w:cs="Times New Roman"/>
          <w:noProof/>
          <w:color w:val="000000" w:themeColor="text1"/>
        </w:rPr>
        <w:t>[42]</w:t>
      </w:r>
      <w:r w:rsidRPr="007B62C2">
        <w:rPr>
          <w:rFonts w:ascii="Times New Roman" w:hAnsi="Times New Roman" w:cs="Times New Roman"/>
          <w:color w:val="000000" w:themeColor="text1"/>
        </w:rPr>
        <w:t>, and is likely similar in amorphous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using Eq. 8.4, oxygen vacancies could be expected to migrate an estimated 965 </w:t>
      </w:r>
      <w:r w:rsidRPr="007B62C2">
        <w:rPr>
          <w:rFonts w:ascii="Times New Roman" w:hAnsi="Times New Roman" w:cs="Times New Roman"/>
          <w:color w:val="000000" w:themeColor="text1"/>
        </w:rPr>
        <w:sym w:font="Symbol" w:char="F06D"/>
      </w:r>
      <w:r w:rsidRPr="007B62C2">
        <w:rPr>
          <w:rFonts w:ascii="Times New Roman" w:hAnsi="Times New Roman" w:cs="Times New Roman"/>
          <w:color w:val="000000" w:themeColor="text1"/>
        </w:rPr>
        <w:t xml:space="preserve">m over 100,000 years at room temperature, while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vacancy migration would be negligible.  Over 1,000,000 years, oxygen vacancies could be expected to migrate an estimated 3 mm, with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vacancy migration continuing to remain negligible.  Because cation vacancies are largely immobile at room temperature, cluster formation and annihilation of cation vacancies at grain boundaries is not expected to occur in a waste form.  Oxygen vacancies could form clusters or annihilate at grain boundaries, if they do not recombine.  While helium is likely binding to vacancy clusters during the desorption experiment, helium may be less likely to find clusters in a real waste form, which would result in binding to single vacancies.  </w:t>
      </w:r>
    </w:p>
    <w:p w14:paraId="2943D780" w14:textId="77777777"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In UO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which is fluorite (similar to the pyrochlore structure), accumulated radiation damage due to </w:t>
      </w:r>
      <w:r w:rsidRPr="007B62C2">
        <w:rPr>
          <w:rFonts w:ascii="Times New Roman" w:hAnsi="Times New Roman" w:cs="Times New Roman"/>
          <w:color w:val="000000" w:themeColor="text1"/>
        </w:rPr>
        <w:sym w:font="Symbol" w:char="F061"/>
      </w:r>
      <w:r w:rsidRPr="007B62C2">
        <w:rPr>
          <w:rFonts w:ascii="Times New Roman" w:hAnsi="Times New Roman" w:cs="Times New Roman"/>
          <w:color w:val="000000" w:themeColor="text1"/>
        </w:rPr>
        <w:t xml:space="preserve">-decay of </w:t>
      </w:r>
      <w:r w:rsidRPr="007B62C2">
        <w:rPr>
          <w:rFonts w:ascii="Times New Roman" w:hAnsi="Times New Roman" w:cs="Times New Roman"/>
          <w:color w:val="000000" w:themeColor="text1"/>
          <w:vertAlign w:val="superscript"/>
        </w:rPr>
        <w:t>238</w:t>
      </w:r>
      <w:r w:rsidRPr="007B62C2">
        <w:rPr>
          <w:rFonts w:ascii="Times New Roman" w:hAnsi="Times New Roman" w:cs="Times New Roman"/>
          <w:color w:val="000000" w:themeColor="text1"/>
        </w:rPr>
        <w:t xml:space="preserve">Pu or </w:t>
      </w:r>
      <w:r w:rsidRPr="007B62C2">
        <w:rPr>
          <w:rFonts w:ascii="Times New Roman" w:hAnsi="Times New Roman" w:cs="Times New Roman"/>
          <w:color w:val="000000" w:themeColor="text1"/>
          <w:vertAlign w:val="superscript"/>
        </w:rPr>
        <w:t>239</w:t>
      </w:r>
      <w:r w:rsidRPr="007B62C2">
        <w:rPr>
          <w:rFonts w:ascii="Times New Roman" w:hAnsi="Times New Roman" w:cs="Times New Roman"/>
          <w:color w:val="000000" w:themeColor="text1"/>
        </w:rPr>
        <w:t>Pu (helium accumulation and defect production) was found to enhance helium diffusion.  Helium gas atoms have been experimentally shown to occupy octahedral interstitial sites in UO</w:t>
      </w:r>
      <w:r w:rsidRPr="007B62C2">
        <w:rPr>
          <w:rFonts w:ascii="Times New Roman" w:hAnsi="Times New Roman" w:cs="Times New Roman"/>
          <w:color w:val="000000" w:themeColor="text1"/>
          <w:vertAlign w:val="subscript"/>
        </w:rPr>
        <w:t xml:space="preserve">2 </w:t>
      </w:r>
      <w:r>
        <w:rPr>
          <w:rFonts w:ascii="Times New Roman" w:hAnsi="Times New Roman" w:cs="Times New Roman"/>
          <w:noProof/>
          <w:color w:val="000000" w:themeColor="text1"/>
        </w:rPr>
        <w:t>[92]</w:t>
      </w:r>
      <w:r w:rsidRPr="007B62C2">
        <w:rPr>
          <w:rFonts w:ascii="Times New Roman" w:hAnsi="Times New Roman" w:cs="Times New Roman"/>
          <w:color w:val="000000" w:themeColor="text1"/>
        </w:rPr>
        <w:t xml:space="preserve">, where, unlike pyrochlore, all </w:t>
      </w:r>
      <w:proofErr w:type="spellStart"/>
      <w:r w:rsidRPr="007B62C2">
        <w:rPr>
          <w:rFonts w:ascii="Times New Roman" w:hAnsi="Times New Roman" w:cs="Times New Roman"/>
          <w:color w:val="000000" w:themeColor="text1"/>
        </w:rPr>
        <w:t>fcc</w:t>
      </w:r>
      <w:proofErr w:type="spellEnd"/>
      <w:r w:rsidRPr="007B62C2">
        <w:rPr>
          <w:rFonts w:ascii="Times New Roman" w:hAnsi="Times New Roman" w:cs="Times New Roman"/>
          <w:color w:val="000000" w:themeColor="text1"/>
        </w:rPr>
        <w:t xml:space="preserve"> tetrahedral interstitial sites are occupied by oxygen atoms.  Helium has been found to migrate by a vacancy-assisted mechanism in UO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but there is debate about the temperature range when this mechanism becomes active.  </w:t>
      </w:r>
      <w:proofErr w:type="spellStart"/>
      <w:r w:rsidRPr="007B62C2">
        <w:rPr>
          <w:rFonts w:ascii="Times New Roman" w:hAnsi="Times New Roman" w:cs="Times New Roman"/>
          <w:color w:val="000000" w:themeColor="text1"/>
        </w:rPr>
        <w:t>Govers</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 xml:space="preserve">et al. </w:t>
      </w:r>
      <w:r>
        <w:rPr>
          <w:rFonts w:ascii="Times New Roman" w:hAnsi="Times New Roman" w:cs="Times New Roman"/>
          <w:noProof/>
          <w:color w:val="000000" w:themeColor="text1"/>
        </w:rPr>
        <w:t>[93]</w:t>
      </w:r>
      <w:r w:rsidRPr="007B62C2">
        <w:rPr>
          <w:rFonts w:ascii="Times New Roman" w:hAnsi="Times New Roman" w:cs="Times New Roman"/>
          <w:i/>
          <w:color w:val="000000" w:themeColor="text1"/>
        </w:rPr>
        <w:t xml:space="preserve"> </w:t>
      </w:r>
      <w:r w:rsidRPr="007B62C2">
        <w:rPr>
          <w:rFonts w:ascii="Times New Roman" w:hAnsi="Times New Roman" w:cs="Times New Roman"/>
          <w:color w:val="000000" w:themeColor="text1"/>
        </w:rPr>
        <w:t xml:space="preserve">suggested an oxygen vacancy assisted diffusion mechanism at lower temperatures, which they found to have a lower activation energy than interstitial diffusion between octahedral sites.  </w:t>
      </w:r>
      <w:proofErr w:type="spellStart"/>
      <w:r w:rsidRPr="007B62C2">
        <w:rPr>
          <w:rFonts w:ascii="Times New Roman" w:hAnsi="Times New Roman" w:cs="Times New Roman"/>
          <w:color w:val="000000" w:themeColor="text1"/>
        </w:rPr>
        <w:t>Yakub</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w:t>
      </w:r>
      <w:r>
        <w:rPr>
          <w:rFonts w:ascii="Times New Roman" w:hAnsi="Times New Roman" w:cs="Times New Roman"/>
          <w:noProof/>
          <w:color w:val="000000" w:themeColor="text1"/>
        </w:rPr>
        <w:t>[94]</w:t>
      </w:r>
      <w:r w:rsidRPr="007B62C2">
        <w:rPr>
          <w:rFonts w:ascii="Times New Roman" w:hAnsi="Times New Roman" w:cs="Times New Roman"/>
          <w:color w:val="000000" w:themeColor="text1"/>
        </w:rPr>
        <w:t xml:space="preserve"> reported interstitial migration between octahedral sites as the main diffusion mechanism at low temperatures, while vacancy-assisted mechanisms become more important at higher temperatures.  Based on this work, behavior similar to that predicted by </w:t>
      </w:r>
      <w:proofErr w:type="spellStart"/>
      <w:r w:rsidRPr="007B62C2">
        <w:rPr>
          <w:rFonts w:ascii="Times New Roman" w:hAnsi="Times New Roman" w:cs="Times New Roman"/>
          <w:color w:val="000000" w:themeColor="text1"/>
        </w:rPr>
        <w:t>Yakub</w:t>
      </w:r>
      <w:proofErr w:type="spellEnd"/>
      <w:r w:rsidRPr="007B62C2">
        <w:rPr>
          <w:rFonts w:ascii="Times New Roman" w:hAnsi="Times New Roman" w:cs="Times New Roman"/>
          <w:color w:val="000000" w:themeColor="text1"/>
        </w:rPr>
        <w:t xml:space="preserve"> </w:t>
      </w:r>
      <w:r w:rsidRPr="007B62C2">
        <w:rPr>
          <w:rFonts w:ascii="Times New Roman" w:hAnsi="Times New Roman" w:cs="Times New Roman"/>
          <w:i/>
          <w:color w:val="000000" w:themeColor="text1"/>
        </w:rPr>
        <w:t>et al.</w:t>
      </w:r>
      <w:r w:rsidRPr="007B62C2">
        <w:rPr>
          <w:rFonts w:ascii="Times New Roman" w:hAnsi="Times New Roman" w:cs="Times New Roman"/>
          <w:color w:val="000000" w:themeColor="text1"/>
        </w:rPr>
        <w:t xml:space="preserve"> for helium in UO</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 xml:space="preserve"> seems to be most likely in pyrochlores.  </w:t>
      </w:r>
    </w:p>
    <w:p w14:paraId="2AAF0FA2" w14:textId="77777777" w:rsidR="0033634C" w:rsidRPr="007B62C2" w:rsidRDefault="0033634C" w:rsidP="00D44E7A">
      <w:pPr>
        <w:spacing w:line="360" w:lineRule="auto"/>
        <w:jc w:val="both"/>
        <w:rPr>
          <w:rFonts w:ascii="Times New Roman" w:hAnsi="Times New Roman" w:cs="Times New Roman"/>
          <w:b/>
          <w:color w:val="000000" w:themeColor="text1"/>
          <w:sz w:val="28"/>
        </w:rPr>
      </w:pPr>
      <w:r w:rsidRPr="007B62C2">
        <w:rPr>
          <w:rFonts w:ascii="Times New Roman" w:hAnsi="Times New Roman" w:cs="Times New Roman"/>
          <w:b/>
          <w:color w:val="000000" w:themeColor="text1"/>
          <w:sz w:val="28"/>
        </w:rPr>
        <w:br w:type="page"/>
      </w:r>
    </w:p>
    <w:p w14:paraId="18F7944B" w14:textId="77777777" w:rsidR="0033634C" w:rsidRPr="007B62C2" w:rsidRDefault="0033634C" w:rsidP="0033634C">
      <w:pPr>
        <w:pStyle w:val="Heading1"/>
        <w:numPr>
          <w:ilvl w:val="0"/>
          <w:numId w:val="14"/>
        </w:numPr>
        <w:rPr>
          <w:rFonts w:ascii="Times New Roman" w:hAnsi="Times New Roman" w:cs="Times New Roman"/>
          <w:b w:val="0"/>
        </w:rPr>
      </w:pPr>
      <w:bookmarkStart w:id="121" w:name="_Toc463514691"/>
      <w:r w:rsidRPr="007B62C2">
        <w:rPr>
          <w:rFonts w:ascii="Times New Roman" w:hAnsi="Times New Roman" w:cs="Times New Roman"/>
          <w:b w:val="0"/>
        </w:rPr>
        <w:br/>
      </w:r>
      <w:bookmarkStart w:id="122" w:name="_Toc466971723"/>
      <w:r w:rsidRPr="007B62C2">
        <w:rPr>
          <w:rFonts w:ascii="Times New Roman" w:hAnsi="Times New Roman" w:cs="Times New Roman"/>
        </w:rPr>
        <w:t>CONCLUSIONS</w:t>
      </w:r>
      <w:bookmarkEnd w:id="121"/>
      <w:bookmarkEnd w:id="122"/>
    </w:p>
    <w:p w14:paraId="6D00BDF0" w14:textId="77777777" w:rsidR="0033634C" w:rsidRPr="007B62C2" w:rsidRDefault="0033634C" w:rsidP="00F460A5">
      <w:pPr>
        <w:rPr>
          <w:rFonts w:ascii="Times New Roman" w:hAnsi="Times New Roman" w:cs="Times New Roman"/>
        </w:rPr>
      </w:pPr>
    </w:p>
    <w:p w14:paraId="50837EF9" w14:textId="141BBFE5" w:rsidR="0033634C" w:rsidRPr="007B62C2" w:rsidRDefault="0033634C" w:rsidP="0062264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Thermal helium desorption measurements in Chapter 8 suggested that helium binds to vacant lattice sites at room temperature, when vacancy diffusion is negligible and vacancy clusters are unlikely to form.  Additional modeling is required to determine the exact location where helium binds in the pyrochlore lattice.  For now, helium is assumed to bind to cation vacancies.  Over geological timescales, e.g. 1,000,000 years, vacancy diffusivity estimates predicted oxygen vacancies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which remains crystalline under irradiation, could be expected to migrate ~3 mm, and </w:t>
      </w:r>
      <w:proofErr w:type="spellStart"/>
      <w:r w:rsidRPr="007B62C2">
        <w:rPr>
          <w:rFonts w:ascii="Times New Roman" w:hAnsi="Times New Roman" w:cs="Times New Roman"/>
          <w:color w:val="000000" w:themeColor="text1"/>
        </w:rPr>
        <w:t>Zr</w:t>
      </w:r>
      <w:proofErr w:type="spellEnd"/>
      <w:r w:rsidRPr="007B62C2">
        <w:rPr>
          <w:rFonts w:ascii="Times New Roman" w:hAnsi="Times New Roman" w:cs="Times New Roman"/>
          <w:color w:val="000000" w:themeColor="text1"/>
        </w:rPr>
        <w:t xml:space="preserve"> and </w:t>
      </w:r>
      <w:proofErr w:type="spellStart"/>
      <w:r w:rsidRPr="007B62C2">
        <w:rPr>
          <w:rFonts w:ascii="Times New Roman" w:hAnsi="Times New Roman" w:cs="Times New Roman"/>
          <w:color w:val="000000" w:themeColor="text1"/>
        </w:rPr>
        <w:t>Gd</w:t>
      </w:r>
      <w:proofErr w:type="spellEnd"/>
      <w:r w:rsidRPr="007B62C2">
        <w:rPr>
          <w:rFonts w:ascii="Times New Roman" w:hAnsi="Times New Roman" w:cs="Times New Roman"/>
          <w:color w:val="000000" w:themeColor="text1"/>
        </w:rPr>
        <w:t xml:space="preserve"> vacancy migration will likely remain negligible.  Helium bubbles become visible in the TEM once they reach a diameter of about 1.5 nm.  </w:t>
      </w:r>
      <w:r w:rsidR="00207FAF">
        <w:rPr>
          <w:rFonts w:ascii="Times New Roman" w:hAnsi="Times New Roman" w:cs="Times New Roman"/>
          <w:color w:val="000000" w:themeColor="text1"/>
        </w:rPr>
        <w:t>Bubbles observed in Chapters 5 and 6</w:t>
      </w:r>
      <w:r w:rsidRPr="007B62C2">
        <w:rPr>
          <w:rFonts w:ascii="Times New Roman" w:hAnsi="Times New Roman" w:cs="Times New Roman"/>
          <w:color w:val="000000" w:themeColor="text1"/>
        </w:rPr>
        <w:t xml:space="preserve"> are likely over-pressurized because the helium implantations were performed at room temperature.  Eq. 9.1 </w:t>
      </w:r>
      <w:r>
        <w:rPr>
          <w:rFonts w:ascii="Times New Roman" w:hAnsi="Times New Roman" w:cs="Times New Roman"/>
          <w:noProof/>
          <w:color w:val="000000" w:themeColor="text1"/>
        </w:rPr>
        <w:t>[86]</w:t>
      </w:r>
      <w:r w:rsidRPr="007B62C2">
        <w:rPr>
          <w:rFonts w:ascii="Times New Roman" w:hAnsi="Times New Roman" w:cs="Times New Roman"/>
          <w:color w:val="000000" w:themeColor="text1"/>
        </w:rPr>
        <w:t xml:space="preserve"> can be used to calculate the pressure of an equilibrium bubble of radius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where </w:t>
      </w:r>
      <w:r w:rsidRPr="007B62C2">
        <w:rPr>
          <w:rFonts w:ascii="Times New Roman" w:hAnsi="Times New Roman" w:cs="Times New Roman"/>
          <w:color w:val="000000" w:themeColor="text1"/>
        </w:rPr>
        <w:sym w:font="Symbol" w:char="F067"/>
      </w:r>
      <w:r w:rsidRPr="007B62C2">
        <w:rPr>
          <w:rFonts w:ascii="Times New Roman" w:hAnsi="Times New Roman" w:cs="Times New Roman"/>
          <w:color w:val="000000" w:themeColor="text1"/>
        </w:rPr>
        <w:t xml:space="preserve"> is the bubble surface tension, estimated to be ~0.7 J/m</w:t>
      </w:r>
      <w:r w:rsidRPr="007B62C2">
        <w:rPr>
          <w:rFonts w:ascii="Times New Roman" w:hAnsi="Times New Roman" w:cs="Times New Roman"/>
          <w:color w:val="000000" w:themeColor="text1"/>
          <w:vertAlign w:val="superscript"/>
        </w:rPr>
        <w:t>2</w:t>
      </w:r>
      <w:r w:rsidRPr="007B62C2">
        <w:rPr>
          <w:rFonts w:ascii="Times New Roman" w:hAnsi="Times New Roman" w:cs="Times New Roman"/>
          <w:color w:val="000000" w:themeColor="text1"/>
        </w:rPr>
        <w:t xml:space="preserve"> for pyrochlore </w:t>
      </w:r>
      <w:r>
        <w:rPr>
          <w:rFonts w:ascii="Times New Roman" w:hAnsi="Times New Roman" w:cs="Times New Roman"/>
          <w:noProof/>
          <w:color w:val="000000" w:themeColor="text1"/>
        </w:rPr>
        <w:t>[95]</w:t>
      </w:r>
      <w:r w:rsidRPr="007B62C2">
        <w:rPr>
          <w:rFonts w:ascii="Times New Roman" w:hAnsi="Times New Roman" w:cs="Times New Roman"/>
          <w:color w:val="000000" w:themeColor="text1"/>
        </w:rPr>
        <w:t>.</w:t>
      </w:r>
    </w:p>
    <w:p w14:paraId="5FAAE7C1" w14:textId="77777777" w:rsidR="0033634C" w:rsidRPr="007B62C2" w:rsidRDefault="0033634C" w:rsidP="0062264A">
      <w:pPr>
        <w:spacing w:line="360" w:lineRule="auto"/>
        <w:jc w:val="right"/>
        <w:rPr>
          <w:rFonts w:ascii="Times New Roman" w:hAnsi="Times New Roman" w:cs="Times New Roman"/>
          <w:color w:val="000000" w:themeColor="text1"/>
        </w:rPr>
      </w:pPr>
      <m:oMath>
        <m:r>
          <w:rPr>
            <w:rFonts w:ascii="Cambria Math" w:hAnsi="Cambria Math" w:cs="Times New Roman"/>
            <w:color w:val="000000" w:themeColor="text1"/>
          </w:rPr>
          <m:t>P=</m:t>
        </m:r>
        <m:f>
          <m:fPr>
            <m:ctrlPr>
              <w:rPr>
                <w:rFonts w:ascii="Cambria Math" w:hAnsi="Cambria Math" w:cs="Times New Roman"/>
                <w:i/>
                <w:color w:val="000000" w:themeColor="text1"/>
              </w:rPr>
            </m:ctrlPr>
          </m:fPr>
          <m:num>
            <m:r>
              <w:rPr>
                <w:rFonts w:ascii="Cambria Math" w:hAnsi="Cambria Math" w:cs="Times New Roman"/>
                <w:color w:val="000000" w:themeColor="text1"/>
              </w:rPr>
              <m:t>2γ</m:t>
            </m:r>
          </m:num>
          <m:den>
            <m:r>
              <w:rPr>
                <w:rFonts w:ascii="Cambria Math" w:hAnsi="Cambria Math" w:cs="Times New Roman"/>
                <w:color w:val="000000" w:themeColor="text1"/>
              </w:rPr>
              <m:t>R</m:t>
            </m:r>
          </m:den>
        </m:f>
      </m:oMath>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(9.1)</w:t>
      </w:r>
    </w:p>
    <w:p w14:paraId="3A89B406" w14:textId="77777777" w:rsidR="0033634C" w:rsidRPr="007B62C2" w:rsidRDefault="0033634C" w:rsidP="0062264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If bubbles are at equilibrium, the bubble can be considered an ideal gas, and the ideal gas law can be used to arrive at Eq. 9.2, where </w:t>
      </w:r>
      <w:r w:rsidRPr="007B62C2">
        <w:rPr>
          <w:rFonts w:ascii="Times New Roman" w:hAnsi="Times New Roman" w:cs="Times New Roman"/>
          <w:i/>
          <w:color w:val="000000" w:themeColor="text1"/>
        </w:rPr>
        <w:t>k</w:t>
      </w:r>
      <w:r w:rsidRPr="007B62C2">
        <w:rPr>
          <w:rFonts w:ascii="Times New Roman" w:hAnsi="Times New Roman" w:cs="Times New Roman"/>
          <w:color w:val="000000" w:themeColor="text1"/>
        </w:rPr>
        <w:t xml:space="preserve"> is Boltzmann’s constant and </w:t>
      </w:r>
      <w:r w:rsidRPr="007B62C2">
        <w:rPr>
          <w:rFonts w:ascii="Times New Roman" w:hAnsi="Times New Roman" w:cs="Times New Roman"/>
          <w:i/>
          <w:color w:val="000000" w:themeColor="text1"/>
        </w:rPr>
        <w:t>T</w:t>
      </w:r>
      <w:r w:rsidRPr="007B62C2">
        <w:rPr>
          <w:rFonts w:ascii="Times New Roman" w:hAnsi="Times New Roman" w:cs="Times New Roman"/>
          <w:color w:val="000000" w:themeColor="text1"/>
        </w:rPr>
        <w:t xml:space="preserve"> is the temperature, which predicts the number of helium atoms, </w:t>
      </w:r>
      <w:r w:rsidRPr="007B62C2">
        <w:rPr>
          <w:rFonts w:ascii="Times New Roman" w:hAnsi="Times New Roman" w:cs="Times New Roman"/>
          <w:i/>
          <w:color w:val="000000" w:themeColor="text1"/>
        </w:rPr>
        <w:t>m</w:t>
      </w:r>
      <w:r w:rsidRPr="007B62C2">
        <w:rPr>
          <w:rFonts w:ascii="Times New Roman" w:hAnsi="Times New Roman" w:cs="Times New Roman"/>
          <w:color w:val="000000" w:themeColor="text1"/>
        </w:rPr>
        <w:t xml:space="preserve">, required to form a bubble of radius </w:t>
      </w:r>
      <w:r w:rsidRPr="007B62C2">
        <w:rPr>
          <w:rFonts w:ascii="Times New Roman" w:hAnsi="Times New Roman" w:cs="Times New Roman"/>
          <w:i/>
          <w:color w:val="000000" w:themeColor="text1"/>
        </w:rPr>
        <w:t>R</w:t>
      </w:r>
      <w:r w:rsidRPr="007B62C2">
        <w:rPr>
          <w:rFonts w:ascii="Times New Roman" w:hAnsi="Times New Roman" w:cs="Times New Roman"/>
          <w:color w:val="000000" w:themeColor="text1"/>
        </w:rPr>
        <w:t xml:space="preserve">. </w:t>
      </w:r>
    </w:p>
    <w:p w14:paraId="4FCC2D02" w14:textId="77777777" w:rsidR="0033634C" w:rsidRPr="007B62C2" w:rsidRDefault="0033634C" w:rsidP="0062264A">
      <w:pPr>
        <w:spacing w:line="360" w:lineRule="auto"/>
        <w:jc w:val="right"/>
        <w:rPr>
          <w:rFonts w:ascii="Times New Roman" w:hAnsi="Times New Roman" w:cs="Times New Roman"/>
          <w:color w:val="000000" w:themeColor="text1"/>
        </w:rPr>
      </w:pPr>
      <m:oMath>
        <m:r>
          <w:rPr>
            <w:rFonts w:ascii="Cambria Math" w:hAnsi="Cambria Math" w:cs="Times New Roman"/>
            <w:color w:val="000000" w:themeColor="text1"/>
          </w:rPr>
          <m:t>m=</m:t>
        </m:r>
        <m:f>
          <m:fPr>
            <m:ctrlPr>
              <w:rPr>
                <w:rFonts w:ascii="Cambria Math" w:hAnsi="Cambria Math" w:cs="Times New Roman"/>
                <w:i/>
                <w:color w:val="000000" w:themeColor="text1"/>
              </w:rPr>
            </m:ctrlPr>
          </m:fPr>
          <m:num>
            <m:r>
              <w:rPr>
                <w:rFonts w:ascii="Cambria Math" w:hAnsi="Cambria Math" w:cs="Times New Roman"/>
                <w:color w:val="000000" w:themeColor="text1"/>
              </w:rPr>
              <m:t>4</m:t>
            </m:r>
          </m:num>
          <m:den>
            <m:r>
              <w:rPr>
                <w:rFonts w:ascii="Cambria Math" w:hAnsi="Cambria Math" w:cs="Times New Roman"/>
                <w:color w:val="000000" w:themeColor="text1"/>
              </w:rPr>
              <m:t>3</m:t>
            </m:r>
          </m:den>
        </m:f>
        <m:r>
          <w:rPr>
            <w:rFonts w:ascii="Cambria Math" w:hAnsi="Cambria Math" w:cs="Times New Roman"/>
            <w:color w:val="000000" w:themeColor="text1"/>
          </w:rPr>
          <m:t>π</m:t>
        </m:r>
        <m:sSup>
          <m:sSupPr>
            <m:ctrlPr>
              <w:rPr>
                <w:rFonts w:ascii="Cambria Math" w:hAnsi="Cambria Math" w:cs="Times New Roman"/>
                <w:i/>
                <w:color w:val="000000" w:themeColor="text1"/>
              </w:rPr>
            </m:ctrlPr>
          </m:sSupPr>
          <m:e>
            <m:r>
              <w:rPr>
                <w:rFonts w:ascii="Cambria Math" w:hAnsi="Cambria Math" w:cs="Times New Roman"/>
                <w:color w:val="000000" w:themeColor="text1"/>
              </w:rPr>
              <m:t>R</m:t>
            </m:r>
          </m:e>
          <m:sup>
            <m:r>
              <w:rPr>
                <w:rFonts w:ascii="Cambria Math" w:hAnsi="Cambria Math" w:cs="Times New Roman"/>
                <w:color w:val="000000" w:themeColor="text1"/>
              </w:rPr>
              <m:t>2</m:t>
            </m:r>
          </m:sup>
        </m:sSup>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r>
                  <w:rPr>
                    <w:rFonts w:ascii="Cambria Math" w:hAnsi="Cambria Math" w:cs="Times New Roman"/>
                    <w:color w:val="000000" w:themeColor="text1"/>
                  </w:rPr>
                  <m:t>2γ</m:t>
                </m:r>
              </m:num>
              <m:den>
                <m:r>
                  <w:rPr>
                    <w:rFonts w:ascii="Cambria Math" w:hAnsi="Cambria Math" w:cs="Times New Roman"/>
                    <w:color w:val="000000" w:themeColor="text1"/>
                  </w:rPr>
                  <m:t>kT</m:t>
                </m:r>
              </m:den>
            </m:f>
          </m:e>
        </m:d>
      </m:oMath>
      <w:r w:rsidRPr="007B62C2">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r>
      <w:r w:rsidRPr="007B62C2">
        <w:rPr>
          <w:rFonts w:ascii="Times New Roman" w:eastAsiaTheme="minorEastAsia" w:hAnsi="Times New Roman" w:cs="Times New Roman"/>
          <w:color w:val="000000" w:themeColor="text1"/>
        </w:rPr>
        <w:tab/>
        <w:t>(9.2)</w:t>
      </w:r>
    </w:p>
    <w:p w14:paraId="66E795F8" w14:textId="77777777" w:rsidR="0033634C" w:rsidRPr="007B62C2" w:rsidRDefault="0033634C" w:rsidP="0062264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Using Eq. 9.2, in a pyrochlore, ~798 helium atoms are contained within an equilibrium bubble formed at 298 K, which is large enough to be visible in the TEM.  If more helium atoms are present within the same radius, the bubble becomes over-pressurized.  Conversely, fewer helium atoms will result in an under-pressurized bubble.  For bubbles to be visible in the TEM, Eq. 9.3 must be satisfied.</w:t>
      </w:r>
    </w:p>
    <w:p w14:paraId="5D7128AD" w14:textId="77777777" w:rsidR="0033634C" w:rsidRPr="007B62C2" w:rsidRDefault="00FA7B3F" w:rsidP="0062264A">
      <w:pPr>
        <w:spacing w:line="360" w:lineRule="auto"/>
        <w:jc w:val="right"/>
        <w:rPr>
          <w:rFonts w:ascii="Times New Roman" w:hAnsi="Times New Roman" w:cs="Times New Roman"/>
          <w:color w:val="000000" w:themeColor="text1"/>
        </w:rPr>
      </w:pPr>
      <m:oMath>
        <m:f>
          <m:fPr>
            <m:ctrlPr>
              <w:rPr>
                <w:rFonts w:ascii="Cambria Math" w:hAnsi="Cambria Math" w:cs="Times New Roman"/>
                <w:i/>
                <w:color w:val="000000" w:themeColor="text1"/>
              </w:rPr>
            </m:ctrlPr>
          </m:fPr>
          <m:num>
            <m:r>
              <m:rPr>
                <m:nor/>
              </m:rPr>
              <w:rPr>
                <w:rFonts w:ascii="Times New Roman" w:hAnsi="Times New Roman" w:cs="Times New Roman"/>
                <w:color w:val="000000" w:themeColor="text1"/>
              </w:rPr>
              <m:t># He atoms</m:t>
            </m:r>
          </m:num>
          <m:den>
            <m:r>
              <m:rPr>
                <m:nor/>
              </m:rPr>
              <w:rPr>
                <w:rFonts w:ascii="Times New Roman" w:hAnsi="Times New Roman" w:cs="Times New Roman"/>
                <w:color w:val="000000" w:themeColor="text1"/>
              </w:rPr>
              <m:t># vacancy sites</m:t>
            </m:r>
          </m:den>
        </m:f>
        <m:r>
          <w:rPr>
            <w:rFonts w:ascii="Cambria Math" w:eastAsiaTheme="minorEastAsia" w:hAnsi="Cambria Math" w:cs="Times New Roman"/>
            <w:color w:val="000000" w:themeColor="text1"/>
          </w:rPr>
          <m:t>≥m</m:t>
        </m:r>
      </m:oMath>
      <w:r w:rsidR="0033634C" w:rsidRPr="007B62C2">
        <w:rPr>
          <w:rFonts w:ascii="Times New Roman" w:hAnsi="Times New Roman" w:cs="Times New Roman"/>
          <w:color w:val="000000" w:themeColor="text1"/>
        </w:rPr>
        <w:t xml:space="preserve"> </w:t>
      </w:r>
      <w:r w:rsidR="0033634C" w:rsidRPr="007B62C2">
        <w:rPr>
          <w:rFonts w:ascii="Times New Roman" w:hAnsi="Times New Roman" w:cs="Times New Roman"/>
          <w:color w:val="000000" w:themeColor="text1"/>
        </w:rPr>
        <w:tab/>
      </w:r>
      <w:r w:rsidR="0033634C" w:rsidRPr="007B62C2">
        <w:rPr>
          <w:rFonts w:ascii="Times New Roman" w:hAnsi="Times New Roman" w:cs="Times New Roman"/>
          <w:color w:val="000000" w:themeColor="text1"/>
        </w:rPr>
        <w:tab/>
      </w:r>
      <w:r w:rsidR="0033634C" w:rsidRPr="007B62C2">
        <w:rPr>
          <w:rFonts w:ascii="Times New Roman" w:hAnsi="Times New Roman" w:cs="Times New Roman"/>
          <w:color w:val="000000" w:themeColor="text1"/>
        </w:rPr>
        <w:tab/>
      </w:r>
      <w:r w:rsidR="0033634C" w:rsidRPr="007B62C2">
        <w:rPr>
          <w:rFonts w:ascii="Times New Roman" w:hAnsi="Times New Roman" w:cs="Times New Roman"/>
          <w:color w:val="000000" w:themeColor="text1"/>
        </w:rPr>
        <w:tab/>
        <w:t xml:space="preserve"> (9.3)</w:t>
      </w:r>
    </w:p>
    <w:p w14:paraId="59327007" w14:textId="77777777" w:rsidR="0033634C" w:rsidRPr="007B62C2" w:rsidRDefault="0033634C" w:rsidP="0062264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Eq. 9.3 is equivalent to taking the ratio of the helium and vacancy densities (in atoms/cm</w:t>
      </w:r>
      <w:r w:rsidRPr="007B62C2">
        <w:rPr>
          <w:rFonts w:ascii="Times New Roman" w:hAnsi="Times New Roman" w:cs="Times New Roman"/>
          <w:color w:val="000000" w:themeColor="text1"/>
          <w:vertAlign w:val="superscript"/>
        </w:rPr>
        <w:t>3</w:t>
      </w:r>
      <w:r w:rsidRPr="007B62C2">
        <w:rPr>
          <w:rFonts w:ascii="Times New Roman" w:hAnsi="Times New Roman" w:cs="Times New Roman"/>
          <w:color w:val="000000" w:themeColor="text1"/>
        </w:rPr>
        <w:t xml:space="preserve">).  The helium density can be calculated from the helium concentration.  The vacancy density is more complicated because recombination rates differ depending on the irradiation conditions.  The vacancy concentration was estimated using the point defect balance equations for interstitials (9.4) and vacancies (9.5) </w:t>
      </w:r>
      <w:r>
        <w:rPr>
          <w:rFonts w:ascii="Times New Roman" w:hAnsi="Times New Roman" w:cs="Times New Roman"/>
          <w:noProof/>
          <w:color w:val="000000" w:themeColor="text1"/>
        </w:rPr>
        <w:t>[86]</w:t>
      </w:r>
      <w:r w:rsidRPr="007B62C2">
        <w:rPr>
          <w:rFonts w:ascii="Times New Roman" w:hAnsi="Times New Roman" w:cs="Times New Roman"/>
          <w:color w:val="000000" w:themeColor="text1"/>
        </w:rPr>
        <w:t xml:space="preserve">, where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i</m:t>
            </m:r>
          </m:sub>
          <m:sup>
            <m:r>
              <m:rPr>
                <m:nor/>
              </m:rPr>
              <w:rPr>
                <w:rFonts w:ascii="Times New Roman" w:hAnsi="Times New Roman" w:cs="Times New Roman"/>
                <w:color w:val="000000" w:themeColor="text1"/>
              </w:rPr>
              <m:t>tot</m:t>
            </m:r>
          </m:sup>
        </m:sSubSup>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i</m:t>
            </m:r>
          </m:sub>
          <m:sup>
            <m:r>
              <w:rPr>
                <w:rFonts w:ascii="Cambria Math" w:hAnsi="Cambria Math" w:cs="Times New Roman"/>
                <w:color w:val="000000" w:themeColor="text1"/>
              </w:rPr>
              <m:t>C</m:t>
            </m:r>
          </m:sup>
        </m:sSubSup>
        <m:r>
          <w:rPr>
            <w:rFonts w:ascii="Cambria Math" w:eastAsiaTheme="minorEastAsia" w:hAnsi="Cambria Math" w:cs="Times New Roman"/>
            <w:color w:val="000000" w:themeColor="text1"/>
          </w:rPr>
          <m:t>+</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i</m:t>
            </m:r>
          </m:sub>
          <m:sup>
            <m:r>
              <w:rPr>
                <w:rFonts w:ascii="Cambria Math" w:hAnsi="Cambria Math" w:cs="Times New Roman"/>
                <w:color w:val="000000" w:themeColor="text1"/>
              </w:rPr>
              <m:t>d</m:t>
            </m:r>
          </m:sup>
        </m:sSubSup>
      </m:oMath>
      <w:r w:rsidRPr="007B62C2">
        <w:rPr>
          <w:rFonts w:ascii="Times New Roman" w:eastAsiaTheme="minorEastAsia" w:hAnsi="Times New Roman" w:cs="Times New Roman"/>
          <w:color w:val="000000" w:themeColor="text1"/>
        </w:rPr>
        <w:t xml:space="preserve">, the combination of cavity and dislocation sink strengths, and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v</m:t>
            </m:r>
          </m:sub>
          <m:sup>
            <m:r>
              <w:rPr>
                <w:rFonts w:ascii="Cambria Math" w:hAnsi="Cambria Math" w:cs="Times New Roman"/>
                <w:color w:val="000000" w:themeColor="text1"/>
              </w:rPr>
              <m:t>tot</m:t>
            </m:r>
          </m:sup>
        </m:sSubSup>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v</m:t>
            </m:r>
          </m:sub>
          <m:sup>
            <m:r>
              <w:rPr>
                <w:rFonts w:ascii="Cambria Math" w:hAnsi="Cambria Math" w:cs="Times New Roman"/>
                <w:color w:val="000000" w:themeColor="text1"/>
              </w:rPr>
              <m:t>C</m:t>
            </m:r>
          </m:sup>
        </m:sSubSup>
        <m:r>
          <w:rPr>
            <w:rFonts w:ascii="Cambria Math" w:eastAsiaTheme="minorEastAsia" w:hAnsi="Cambria Math" w:cs="Times New Roman"/>
            <w:color w:val="000000" w:themeColor="text1"/>
          </w:rPr>
          <m:t>+</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v</m:t>
            </m:r>
          </m:sub>
          <m:sup>
            <m:r>
              <w:rPr>
                <w:rFonts w:ascii="Cambria Math" w:hAnsi="Cambria Math" w:cs="Times New Roman"/>
                <w:color w:val="000000" w:themeColor="text1"/>
              </w:rPr>
              <m:t>d</m:t>
            </m:r>
          </m:sup>
        </m:sSubSup>
      </m:oMath>
      <w:r w:rsidRPr="007B62C2">
        <w:rPr>
          <w:rFonts w:ascii="Times New Roman" w:eastAsiaTheme="minorEastAsia" w:hAnsi="Times New Roman" w:cs="Times New Roman"/>
          <w:color w:val="000000" w:themeColor="text1"/>
        </w:rPr>
        <w:t xml:space="preserve">. </w:t>
      </w:r>
    </w:p>
    <w:p w14:paraId="7F00AE0E" w14:textId="77777777" w:rsidR="0033634C" w:rsidRPr="007B62C2" w:rsidRDefault="00FA7B3F" w:rsidP="0062264A">
      <w:pPr>
        <w:spacing w:line="360" w:lineRule="auto"/>
        <w:jc w:val="right"/>
        <w:rPr>
          <w:rFonts w:ascii="Times New Roman" w:eastAsiaTheme="minorEastAsia" w:hAnsi="Times New Roman" w:cs="Times New Roman"/>
          <w:color w:val="000000" w:themeColor="text1"/>
        </w:rPr>
      </w:pPr>
      <m:oMath>
        <m:f>
          <m:fPr>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m:t>
                </m:r>
              </m:sub>
            </m:sSub>
          </m:num>
          <m:den>
            <m:r>
              <w:rPr>
                <w:rFonts w:ascii="Cambria Math" w:hAnsi="Cambria Math" w:cs="Times New Roman"/>
                <w:color w:val="000000" w:themeColor="text1"/>
              </w:rPr>
              <m:t>∂t</m:t>
            </m:r>
          </m:den>
        </m:f>
        <m:r>
          <w:rPr>
            <w:rFonts w:ascii="Cambria Math" w:hAnsi="Cambria Math" w:cs="Times New Roman"/>
            <w:color w:val="000000" w:themeColor="text1"/>
          </w:rPr>
          <m:t>=g-</m:t>
        </m:r>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R</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v</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m:t>
            </m:r>
          </m:sub>
        </m:sSub>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m:rPr>
                <m:nor/>
              </m:rPr>
              <w:rPr>
                <w:rFonts w:ascii="Times New Roman" w:hAnsi="Times New Roman" w:cs="Times New Roman"/>
                <w:color w:val="000000" w:themeColor="text1"/>
              </w:rPr>
              <m:t>i</m:t>
            </m:r>
          </m:sub>
          <m:sup>
            <m:r>
              <m:rPr>
                <m:nor/>
              </m:rPr>
              <w:rPr>
                <w:rFonts w:ascii="Times New Roman" w:hAnsi="Times New Roman" w:cs="Times New Roman"/>
                <w:color w:val="000000" w:themeColor="text1"/>
              </w:rPr>
              <m:t>tot</m:t>
            </m:r>
          </m:sup>
        </m:sSubSup>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(9.4)</w:t>
      </w:r>
    </w:p>
    <w:p w14:paraId="58225668" w14:textId="77777777" w:rsidR="0033634C" w:rsidRPr="007B62C2" w:rsidRDefault="00FA7B3F" w:rsidP="0062264A">
      <w:pPr>
        <w:spacing w:line="360" w:lineRule="auto"/>
        <w:jc w:val="right"/>
        <w:rPr>
          <w:rFonts w:ascii="Times New Roman" w:eastAsiaTheme="minorEastAsia" w:hAnsi="Times New Roman" w:cs="Times New Roman"/>
          <w:color w:val="000000" w:themeColor="text1"/>
        </w:rPr>
      </w:pPr>
      <m:oMath>
        <m:f>
          <m:fPr>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v</m:t>
                </m:r>
              </m:sub>
            </m:sSub>
          </m:num>
          <m:den>
            <m:r>
              <w:rPr>
                <w:rFonts w:ascii="Cambria Math" w:hAnsi="Cambria Math" w:cs="Times New Roman"/>
                <w:color w:val="000000" w:themeColor="text1"/>
              </w:rPr>
              <m:t>∂t</m:t>
            </m:r>
          </m:den>
        </m:f>
        <m:r>
          <w:rPr>
            <w:rFonts w:ascii="Cambria Math" w:hAnsi="Cambria Math" w:cs="Times New Roman"/>
            <w:color w:val="000000" w:themeColor="text1"/>
          </w:rPr>
          <m:t>=g-</m:t>
        </m:r>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R</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v</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v</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v</m:t>
            </m:r>
          </m:sub>
        </m:sSub>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m:rPr>
                <m:nor/>
              </m:rPr>
              <w:rPr>
                <w:rFonts w:ascii="Times New Roman" w:hAnsi="Times New Roman" w:cs="Times New Roman"/>
                <w:color w:val="000000" w:themeColor="text1"/>
              </w:rPr>
              <m:t>v</m:t>
            </m:r>
          </m:sub>
          <m:sup>
            <m:r>
              <m:rPr>
                <m:nor/>
              </m:rPr>
              <w:rPr>
                <w:rFonts w:ascii="Times New Roman" w:hAnsi="Times New Roman" w:cs="Times New Roman"/>
                <w:color w:val="000000" w:themeColor="text1"/>
              </w:rPr>
              <m:t>tot</m:t>
            </m:r>
          </m:sup>
        </m:sSubSup>
      </m:oMath>
      <w:r w:rsidR="0033634C" w:rsidRPr="007B62C2">
        <w:rPr>
          <w:rFonts w:ascii="Times New Roman" w:eastAsiaTheme="minorEastAsia" w:hAnsi="Times New Roman" w:cs="Times New Roman"/>
          <w:color w:val="000000" w:themeColor="text1"/>
        </w:rPr>
        <w:t xml:space="preserve"> </w:t>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r>
      <w:r w:rsidR="0033634C" w:rsidRPr="007B62C2">
        <w:rPr>
          <w:rFonts w:ascii="Times New Roman" w:eastAsiaTheme="minorEastAsia" w:hAnsi="Times New Roman" w:cs="Times New Roman"/>
          <w:color w:val="000000" w:themeColor="text1"/>
        </w:rPr>
        <w:tab/>
        <w:t>(9.5)</w:t>
      </w:r>
    </w:p>
    <w:p w14:paraId="3859AF6B" w14:textId="77777777" w:rsidR="0033634C" w:rsidRPr="007B62C2" w:rsidRDefault="0033634C" w:rsidP="00C068F1">
      <w:pPr>
        <w:spacing w:line="360" w:lineRule="auto"/>
        <w:jc w:val="both"/>
        <w:rPr>
          <w:rFonts w:ascii="Times New Roman" w:eastAsiaTheme="minorEastAsia" w:hAnsi="Times New Roman" w:cs="Times New Roman"/>
          <w:color w:val="000000" w:themeColor="text1"/>
        </w:rPr>
      </w:pPr>
      <w:r w:rsidRPr="007B62C2">
        <w:rPr>
          <w:rFonts w:ascii="Times New Roman" w:eastAsiaTheme="minorEastAsia" w:hAnsi="Times New Roman" w:cs="Times New Roman"/>
          <w:color w:val="000000" w:themeColor="text1"/>
        </w:rPr>
        <w:t xml:space="preserve">Vacancy and interstitial production rates, </w:t>
      </w:r>
      <m:oMath>
        <m:r>
          <w:rPr>
            <w:rFonts w:ascii="Cambria Math" w:hAnsi="Cambria Math" w:cs="Times New Roman"/>
            <w:color w:val="000000" w:themeColor="text1"/>
          </w:rPr>
          <m:t>g</m:t>
        </m:r>
      </m:oMath>
      <w:r w:rsidRPr="007B62C2">
        <w:rPr>
          <w:rFonts w:ascii="Times New Roman" w:eastAsiaTheme="minorEastAsia" w:hAnsi="Times New Roman" w:cs="Times New Roman"/>
          <w:color w:val="000000" w:themeColor="text1"/>
        </w:rPr>
        <w:t xml:space="preserve">, were assumed equal, and are expressed by </w:t>
      </w:r>
      <m:oMath>
        <m:r>
          <w:rPr>
            <w:rFonts w:ascii="Cambria Math" w:eastAsiaTheme="minorEastAsia" w:hAnsi="Cambria Math" w:cs="Times New Roman"/>
            <w:color w:val="000000" w:themeColor="text1"/>
          </w:rPr>
          <m:t>0.25</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v</m:t>
            </m:r>
          </m:e>
          <m:sub>
            <m:r>
              <w:rPr>
                <w:rFonts w:ascii="Cambria Math" w:eastAsiaTheme="minorEastAsia" w:hAnsi="Cambria Math" w:cs="Times New Roman"/>
                <w:color w:val="000000" w:themeColor="text1"/>
              </w:rPr>
              <m:t>NRT</m:t>
            </m:r>
          </m:sub>
        </m:sSub>
        <m:r>
          <w:rPr>
            <w:rFonts w:ascii="Cambria Math" w:eastAsiaTheme="minorEastAsia" w:hAnsi="Cambria Math" w:cs="Times New Roman"/>
            <w:color w:val="000000" w:themeColor="text1"/>
          </w:rPr>
          <m:t>∅</m:t>
        </m:r>
      </m:oMath>
      <w:r w:rsidRPr="007B62C2">
        <w:rPr>
          <w:rFonts w:ascii="Times New Roman" w:eastAsiaTheme="minorEastAsia" w:hAnsi="Times New Roman" w:cs="Times New Roman"/>
          <w:color w:val="000000" w:themeColor="text1"/>
        </w:rPr>
        <w:t xml:space="preserve">, where </w:t>
      </w:r>
      <w:proofErr w:type="spellStart"/>
      <w:r w:rsidRPr="007B62C2">
        <w:rPr>
          <w:rFonts w:ascii="Times New Roman" w:eastAsiaTheme="minorEastAsia" w:hAnsi="Times New Roman" w:cs="Times New Roman"/>
          <w:i/>
          <w:color w:val="000000" w:themeColor="text1"/>
        </w:rPr>
        <w:t>v</w:t>
      </w:r>
      <w:r w:rsidRPr="007B62C2">
        <w:rPr>
          <w:rFonts w:ascii="Times New Roman" w:eastAsiaTheme="minorEastAsia" w:hAnsi="Times New Roman" w:cs="Times New Roman"/>
          <w:color w:val="000000" w:themeColor="text1"/>
          <w:vertAlign w:val="subscript"/>
        </w:rPr>
        <w:t>NRT</w:t>
      </w:r>
      <w:proofErr w:type="spellEnd"/>
      <w:r w:rsidRPr="007B62C2">
        <w:rPr>
          <w:rFonts w:ascii="Times New Roman" w:eastAsiaTheme="minorEastAsia" w:hAnsi="Times New Roman" w:cs="Times New Roman"/>
          <w:color w:val="000000" w:themeColor="text1"/>
        </w:rPr>
        <w:t xml:space="preserve"> is the number of displacements, calculated using the damage energy obtained by running a Quick Calculation in SRIM (see Chapter 4) and </w:t>
      </w:r>
      <w:r w:rsidRPr="007B62C2">
        <w:rPr>
          <w:rFonts w:ascii="Times New Roman" w:eastAsiaTheme="minorEastAsia" w:hAnsi="Times New Roman" w:cs="Times New Roman"/>
          <w:i/>
          <w:color w:val="000000" w:themeColor="text1"/>
        </w:rPr>
        <w:sym w:font="Symbol" w:char="F066"/>
      </w:r>
      <w:r w:rsidRPr="007B62C2">
        <w:rPr>
          <w:rFonts w:ascii="Times New Roman" w:eastAsiaTheme="minorEastAsia" w:hAnsi="Times New Roman" w:cs="Times New Roman"/>
          <w:color w:val="000000" w:themeColor="text1"/>
        </w:rPr>
        <w:t xml:space="preserve"> is the flux.  In a real waste form, the dose rate decreases from the 10</w:t>
      </w:r>
      <w:r w:rsidRPr="007B62C2">
        <w:rPr>
          <w:rFonts w:ascii="Times New Roman" w:eastAsiaTheme="minorEastAsia" w:hAnsi="Times New Roman" w:cs="Times New Roman"/>
          <w:color w:val="000000" w:themeColor="text1"/>
          <w:vertAlign w:val="superscript"/>
        </w:rPr>
        <w:t>-5</w:t>
      </w:r>
      <w:r w:rsidRPr="007B62C2">
        <w:rPr>
          <w:rFonts w:ascii="Times New Roman" w:eastAsiaTheme="minorEastAsia" w:hAnsi="Times New Roman" w:cs="Times New Roman"/>
          <w:color w:val="000000" w:themeColor="text1"/>
        </w:rPr>
        <w:t>-10</w:t>
      </w:r>
      <w:r w:rsidRPr="007B62C2">
        <w:rPr>
          <w:rFonts w:ascii="Times New Roman" w:eastAsiaTheme="minorEastAsia" w:hAnsi="Times New Roman" w:cs="Times New Roman"/>
          <w:color w:val="000000" w:themeColor="text1"/>
          <w:vertAlign w:val="superscript"/>
        </w:rPr>
        <w:t>-4</w:t>
      </w:r>
      <w:r w:rsidRPr="007B62C2">
        <w:rPr>
          <w:rFonts w:ascii="Times New Roman" w:eastAsiaTheme="minorEastAsia" w:hAnsi="Times New Roman" w:cs="Times New Roman"/>
          <w:color w:val="000000" w:themeColor="text1"/>
        </w:rPr>
        <w:t xml:space="preserve"> dpa/s used in ion irradiation conditions, to ~10</w:t>
      </w:r>
      <w:r w:rsidRPr="007B62C2">
        <w:rPr>
          <w:rFonts w:ascii="Times New Roman" w:eastAsiaTheme="minorEastAsia" w:hAnsi="Times New Roman" w:cs="Times New Roman"/>
          <w:color w:val="000000" w:themeColor="text1"/>
          <w:vertAlign w:val="superscript"/>
        </w:rPr>
        <w:t>-9</w:t>
      </w:r>
      <w:r w:rsidRPr="007B62C2">
        <w:rPr>
          <w:rFonts w:ascii="Times New Roman" w:eastAsiaTheme="minorEastAsia" w:hAnsi="Times New Roman" w:cs="Times New Roman"/>
          <w:color w:val="000000" w:themeColor="text1"/>
          <w:sz w:val="28"/>
          <w:vertAlign w:val="superscript"/>
        </w:rPr>
        <w:t xml:space="preserve"> </w:t>
      </w:r>
      <w:r w:rsidRPr="007B62C2">
        <w:rPr>
          <w:rFonts w:ascii="Times New Roman" w:eastAsiaTheme="minorEastAsia" w:hAnsi="Times New Roman" w:cs="Times New Roman"/>
          <w:color w:val="000000" w:themeColor="text1"/>
        </w:rPr>
        <w:t xml:space="preserve">dpa/s </w:t>
      </w:r>
      <w:r>
        <w:rPr>
          <w:rFonts w:ascii="Times New Roman" w:eastAsiaTheme="minorEastAsia" w:hAnsi="Times New Roman" w:cs="Times New Roman"/>
          <w:noProof/>
          <w:color w:val="000000" w:themeColor="text1"/>
        </w:rPr>
        <w:t>[96]</w:t>
      </w:r>
      <w:r w:rsidRPr="007B62C2">
        <w:rPr>
          <w:rFonts w:ascii="Times New Roman" w:eastAsiaTheme="minorEastAsia" w:hAnsi="Times New Roman" w:cs="Times New Roman"/>
          <w:color w:val="000000" w:themeColor="text1"/>
        </w:rPr>
        <w:t xml:space="preserve">.  The interstitial diffusivity, </w:t>
      </w:r>
      <w:r w:rsidRPr="007B62C2">
        <w:rPr>
          <w:rFonts w:ascii="Times New Roman" w:eastAsiaTheme="minorEastAsia" w:hAnsi="Times New Roman" w:cs="Times New Roman"/>
          <w:i/>
          <w:color w:val="000000" w:themeColor="text1"/>
        </w:rPr>
        <w:t>D</w:t>
      </w:r>
      <w:r w:rsidRPr="007B62C2">
        <w:rPr>
          <w:rFonts w:ascii="Times New Roman" w:eastAsiaTheme="minorEastAsia" w:hAnsi="Times New Roman" w:cs="Times New Roman"/>
          <w:i/>
          <w:color w:val="000000" w:themeColor="text1"/>
          <w:vertAlign w:val="subscript"/>
        </w:rPr>
        <w:t>i</w:t>
      </w:r>
      <w:r w:rsidRPr="007B62C2">
        <w:rPr>
          <w:rFonts w:ascii="Times New Roman" w:eastAsiaTheme="minorEastAsia" w:hAnsi="Times New Roman" w:cs="Times New Roman"/>
          <w:color w:val="000000" w:themeColor="text1"/>
        </w:rPr>
        <w:t xml:space="preserve">, is estimated using equation (8.2).  Cation </w:t>
      </w:r>
      <w:r w:rsidRPr="007B62C2">
        <w:rPr>
          <w:rFonts w:ascii="Times New Roman" w:hAnsi="Times New Roman" w:cs="Times New Roman"/>
          <w:color w:val="000000" w:themeColor="text1"/>
        </w:rPr>
        <w:t xml:space="preserve">vacancy mobility is negligible at room temperature, so </w:t>
      </w:r>
      <w:proofErr w:type="spellStart"/>
      <w:r w:rsidRPr="007B62C2">
        <w:rPr>
          <w:rFonts w:ascii="Times New Roman" w:hAnsi="Times New Roman" w:cs="Times New Roman"/>
          <w:i/>
          <w:color w:val="000000" w:themeColor="text1"/>
        </w:rPr>
        <w:t>D</w:t>
      </w:r>
      <w:r w:rsidRPr="007B62C2">
        <w:rPr>
          <w:rFonts w:ascii="Times New Roman" w:hAnsi="Times New Roman" w:cs="Times New Roman"/>
          <w:i/>
          <w:color w:val="000000" w:themeColor="text1"/>
          <w:vertAlign w:val="subscript"/>
        </w:rPr>
        <w:t>v</w:t>
      </w:r>
      <w:proofErr w:type="spellEnd"/>
      <w:r w:rsidRPr="007B62C2">
        <w:rPr>
          <w:rFonts w:ascii="Times New Roman" w:hAnsi="Times New Roman" w:cs="Times New Roman"/>
          <w:color w:val="000000" w:themeColor="text1"/>
        </w:rPr>
        <w:t xml:space="preserve"> was set to zero, eliminating the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v</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v</m:t>
            </m:r>
          </m:sub>
        </m:sSub>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m:rPr>
                <m:nor/>
              </m:rPr>
              <w:rPr>
                <w:rFonts w:ascii="Times New Roman" w:hAnsi="Times New Roman" w:cs="Times New Roman"/>
                <w:color w:val="000000" w:themeColor="text1"/>
              </w:rPr>
              <m:t>v</m:t>
            </m:r>
          </m:sub>
          <m:sup>
            <m:r>
              <m:rPr>
                <m:nor/>
              </m:rPr>
              <w:rPr>
                <w:rFonts w:ascii="Times New Roman" w:hAnsi="Times New Roman" w:cs="Times New Roman"/>
                <w:color w:val="000000" w:themeColor="text1"/>
              </w:rPr>
              <m:t>tot</m:t>
            </m:r>
          </m:sup>
        </m:sSubSup>
      </m:oMath>
      <w:r w:rsidRPr="007B62C2">
        <w:rPr>
          <w:rFonts w:ascii="Times New Roman" w:eastAsiaTheme="minorEastAsia" w:hAnsi="Times New Roman" w:cs="Times New Roman"/>
          <w:color w:val="000000" w:themeColor="text1"/>
        </w:rPr>
        <w:t xml:space="preserve"> term in Eq. 9.5</w:t>
      </w:r>
      <w:r w:rsidRPr="007B62C2">
        <w:rPr>
          <w:rFonts w:ascii="Times New Roman" w:hAnsi="Times New Roman" w:cs="Times New Roman"/>
          <w:color w:val="000000" w:themeColor="text1"/>
        </w:rPr>
        <w:t>.  Vacancy immobility also eliminates the cavity sink strength terms,</w:t>
      </w:r>
      <m:oMath>
        <m:r>
          <w:rPr>
            <w:rFonts w:ascii="Cambria Math" w:hAnsi="Cambria Math" w:cs="Times New Roman"/>
            <w:color w:val="000000" w:themeColor="text1"/>
          </w:rPr>
          <m:t xml:space="preserve"> </m:t>
        </m:r>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v</m:t>
            </m:r>
          </m:sub>
          <m:sup>
            <m:r>
              <w:rPr>
                <w:rFonts w:ascii="Cambria Math" w:hAnsi="Cambria Math" w:cs="Times New Roman"/>
                <w:color w:val="000000" w:themeColor="text1"/>
              </w:rPr>
              <m:t>C</m:t>
            </m:r>
          </m:sup>
        </m:sSubSup>
      </m:oMath>
      <w:r w:rsidRPr="007B62C2">
        <w:rPr>
          <w:rFonts w:ascii="Times New Roman" w:hAnsi="Times New Roman" w:cs="Times New Roman"/>
          <w:color w:val="000000" w:themeColor="text1"/>
        </w:rPr>
        <w:t xml:space="preserve"> and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w:rPr>
                <w:rFonts w:ascii="Cambria Math" w:hAnsi="Cambria Math" w:cs="Times New Roman"/>
                <w:color w:val="000000" w:themeColor="text1"/>
              </w:rPr>
              <m:t>i</m:t>
            </m:r>
          </m:sub>
          <m:sup>
            <m:r>
              <w:rPr>
                <w:rFonts w:ascii="Cambria Math" w:hAnsi="Cambria Math" w:cs="Times New Roman"/>
                <w:color w:val="000000" w:themeColor="text1"/>
              </w:rPr>
              <m:t>C</m:t>
            </m:r>
          </m:sup>
        </m:sSubSup>
      </m:oMath>
      <w:r w:rsidRPr="007B62C2">
        <w:rPr>
          <w:rFonts w:ascii="Times New Roman" w:hAnsi="Times New Roman" w:cs="Times New Roman"/>
          <w:color w:val="000000" w:themeColor="text1"/>
        </w:rPr>
        <w:t xml:space="preserve">.  </w:t>
      </w:r>
      <w:r w:rsidRPr="007B62C2">
        <w:rPr>
          <w:rFonts w:ascii="Times New Roman" w:eastAsiaTheme="minorEastAsia" w:hAnsi="Times New Roman" w:cs="Times New Roman"/>
          <w:color w:val="000000" w:themeColor="text1"/>
        </w:rPr>
        <w:t xml:space="preserve">The diffusion limited recombination rate is expressed by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R</m:t>
            </m:r>
          </m:sub>
        </m:sSub>
        <m:r>
          <w:rPr>
            <w:rFonts w:ascii="Cambria Math" w:hAnsi="Cambria Math" w:cs="Times New Roman"/>
            <w:color w:val="000000" w:themeColor="text1"/>
          </w:rPr>
          <m:t>=4πR</m:t>
        </m:r>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i</m:t>
            </m:r>
          </m:sub>
        </m:sSub>
      </m:oMath>
      <w:r w:rsidRPr="007B62C2">
        <w:rPr>
          <w:rFonts w:ascii="Times New Roman" w:eastAsiaTheme="minorEastAsia" w:hAnsi="Times New Roman" w:cs="Times New Roman"/>
          <w:color w:val="000000" w:themeColor="text1"/>
        </w:rPr>
        <w:t xml:space="preserve">, where </w:t>
      </w:r>
      <w:r w:rsidRPr="007B62C2">
        <w:rPr>
          <w:rFonts w:ascii="Times New Roman" w:eastAsiaTheme="minorEastAsia" w:hAnsi="Times New Roman" w:cs="Times New Roman"/>
          <w:i/>
          <w:color w:val="000000" w:themeColor="text1"/>
        </w:rPr>
        <w:t>R</w:t>
      </w:r>
      <w:r w:rsidRPr="007B62C2">
        <w:rPr>
          <w:rFonts w:ascii="Times New Roman" w:eastAsiaTheme="minorEastAsia" w:hAnsi="Times New Roman" w:cs="Times New Roman"/>
          <w:color w:val="000000" w:themeColor="text1"/>
        </w:rPr>
        <w:t xml:space="preserve"> is the recombination radius, which was estimated to be the 2</w:t>
      </w:r>
      <w:r w:rsidRPr="007B62C2">
        <w:rPr>
          <w:rFonts w:ascii="Times New Roman" w:eastAsiaTheme="minorEastAsia" w:hAnsi="Times New Roman" w:cs="Times New Roman"/>
          <w:color w:val="000000" w:themeColor="text1"/>
          <w:vertAlign w:val="superscript"/>
        </w:rPr>
        <w:t>nd</w:t>
      </w:r>
      <w:r w:rsidRPr="007B62C2">
        <w:rPr>
          <w:rFonts w:ascii="Times New Roman" w:eastAsiaTheme="minorEastAsia" w:hAnsi="Times New Roman" w:cs="Times New Roman"/>
          <w:color w:val="000000" w:themeColor="text1"/>
        </w:rPr>
        <w:t xml:space="preserve"> nearest neighbor distance (~7 Å).  The point defect balance </w:t>
      </w:r>
      <w:proofErr w:type="spellStart"/>
      <w:r w:rsidRPr="007B62C2">
        <w:rPr>
          <w:rFonts w:ascii="Times New Roman" w:eastAsiaTheme="minorEastAsia" w:hAnsi="Times New Roman" w:cs="Times New Roman"/>
          <w:color w:val="000000" w:themeColor="text1"/>
        </w:rPr>
        <w:t>Eqs</w:t>
      </w:r>
      <w:proofErr w:type="spellEnd"/>
      <w:r w:rsidRPr="007B62C2">
        <w:rPr>
          <w:rFonts w:ascii="Times New Roman" w:eastAsiaTheme="minorEastAsia" w:hAnsi="Times New Roman" w:cs="Times New Roman"/>
          <w:color w:val="000000" w:themeColor="text1"/>
        </w:rPr>
        <w:t xml:space="preserve">. (9.4) and (9.5) can be adjusted to more accurately represent ionic systems by adding terms for charged vacancies and interstitials.  Because specific migration energies and sink strengths remain unknown, this was not done here </w:t>
      </w:r>
      <w:r>
        <w:rPr>
          <w:rFonts w:ascii="Times New Roman" w:eastAsiaTheme="minorEastAsia" w:hAnsi="Times New Roman" w:cs="Times New Roman"/>
          <w:noProof/>
          <w:color w:val="000000" w:themeColor="text1"/>
        </w:rPr>
        <w:t>[97]</w:t>
      </w:r>
      <w:r w:rsidRPr="007B62C2">
        <w:rPr>
          <w:rFonts w:ascii="Times New Roman" w:eastAsiaTheme="minorEastAsia" w:hAnsi="Times New Roman" w:cs="Times New Roman"/>
          <w:color w:val="000000" w:themeColor="text1"/>
        </w:rPr>
        <w:t xml:space="preserve">.  </w:t>
      </w:r>
      <w:proofErr w:type="spellStart"/>
      <w:r w:rsidRPr="007B62C2">
        <w:rPr>
          <w:rFonts w:ascii="Times New Roman" w:eastAsiaTheme="minorEastAsia" w:hAnsi="Times New Roman" w:cs="Times New Roman"/>
          <w:color w:val="000000" w:themeColor="text1"/>
        </w:rPr>
        <w:t>Eqs</w:t>
      </w:r>
      <w:proofErr w:type="spellEnd"/>
      <w:r w:rsidRPr="007B62C2">
        <w:rPr>
          <w:rFonts w:ascii="Times New Roman" w:eastAsiaTheme="minorEastAsia" w:hAnsi="Times New Roman" w:cs="Times New Roman"/>
          <w:color w:val="000000" w:themeColor="text1"/>
        </w:rPr>
        <w:t xml:space="preserve">. (9.4) and (9.5) can be numerically integrated to arrive at the vacancy and interstitial concentrations.  The vacancy concentration can be used to estimate the helium concentration required for TEM visible bubble formation using Eq. 9.3.  Figure 9.1 is a contour plot showing the helium concentration required for visible bubble formation in a pyrochlore, as a function of interstitial sink strength,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m:rPr>
                <m:nor/>
              </m:rPr>
              <w:rPr>
                <w:rFonts w:ascii="Times New Roman" w:hAnsi="Times New Roman" w:cs="Times New Roman"/>
                <w:color w:val="000000" w:themeColor="text1"/>
              </w:rPr>
              <m:t>i</m:t>
            </m:r>
          </m:sub>
          <m:sup>
            <m:r>
              <m:rPr>
                <m:nor/>
              </m:rPr>
              <w:rPr>
                <w:rFonts w:ascii="Times New Roman" w:hAnsi="Times New Roman" w:cs="Times New Roman"/>
                <w:color w:val="000000" w:themeColor="text1"/>
              </w:rPr>
              <m:t>tot</m:t>
            </m:r>
          </m:sup>
        </m:sSubSup>
      </m:oMath>
      <w:r w:rsidRPr="007B62C2">
        <w:rPr>
          <w:rFonts w:ascii="Times New Roman" w:eastAsiaTheme="minorEastAsia" w:hAnsi="Times New Roman" w:cs="Times New Roman"/>
          <w:color w:val="000000" w:themeColor="text1"/>
        </w:rPr>
        <w:t xml:space="preserve">, and the interstitial migration energy,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E</m:t>
            </m:r>
          </m:e>
          <m:sub>
            <m:r>
              <w:rPr>
                <w:rFonts w:ascii="Cambria Math" w:eastAsiaTheme="minorEastAsia" w:hAnsi="Cambria Math" w:cs="Times New Roman"/>
                <w:color w:val="000000" w:themeColor="text1"/>
              </w:rPr>
              <m:t>m</m:t>
            </m:r>
          </m:sub>
          <m:sup>
            <m:r>
              <w:rPr>
                <w:rFonts w:ascii="Cambria Math" w:eastAsiaTheme="minorEastAsia" w:hAnsi="Cambria Math" w:cs="Times New Roman"/>
                <w:color w:val="000000" w:themeColor="text1"/>
              </w:rPr>
              <m:t>i</m:t>
            </m:r>
          </m:sup>
        </m:sSubSup>
      </m:oMath>
      <w:r w:rsidRPr="007B62C2">
        <w:rPr>
          <w:rFonts w:ascii="Times New Roman" w:eastAsiaTheme="minorEastAsia" w:hAnsi="Times New Roman" w:cs="Times New Roman"/>
          <w:color w:val="000000" w:themeColor="text1"/>
        </w:rPr>
        <w:t>.  The Gd</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Zr</w:t>
      </w:r>
      <w:r w:rsidRPr="007B62C2">
        <w:rPr>
          <w:rFonts w:ascii="Times New Roman" w:eastAsiaTheme="minorEastAsia" w:hAnsi="Times New Roman" w:cs="Times New Roman"/>
          <w:color w:val="000000" w:themeColor="text1"/>
          <w:vertAlign w:val="subscript"/>
        </w:rPr>
        <w:t>2</w:t>
      </w:r>
      <w:r w:rsidRPr="007B62C2">
        <w:rPr>
          <w:rFonts w:ascii="Times New Roman" w:eastAsiaTheme="minorEastAsia" w:hAnsi="Times New Roman" w:cs="Times New Roman"/>
          <w:color w:val="000000" w:themeColor="text1"/>
        </w:rPr>
        <w:t>O</w:t>
      </w:r>
      <w:r w:rsidRPr="007B62C2">
        <w:rPr>
          <w:rFonts w:ascii="Times New Roman" w:eastAsiaTheme="minorEastAsia" w:hAnsi="Times New Roman" w:cs="Times New Roman"/>
          <w:color w:val="000000" w:themeColor="text1"/>
          <w:vertAlign w:val="subscript"/>
        </w:rPr>
        <w:t>7</w:t>
      </w:r>
      <w:r w:rsidRPr="007B62C2">
        <w:rPr>
          <w:rFonts w:ascii="Times New Roman" w:eastAsiaTheme="minorEastAsia" w:hAnsi="Times New Roman" w:cs="Times New Roman"/>
          <w:color w:val="000000" w:themeColor="text1"/>
        </w:rPr>
        <w:t xml:space="preserve"> atomic density and 2</w:t>
      </w:r>
      <w:r w:rsidRPr="007B62C2">
        <w:rPr>
          <w:rFonts w:ascii="Times New Roman" w:eastAsiaTheme="minorEastAsia" w:hAnsi="Times New Roman" w:cs="Times New Roman"/>
          <w:color w:val="000000" w:themeColor="text1"/>
          <w:vertAlign w:val="superscript"/>
        </w:rPr>
        <w:t>nd</w:t>
      </w:r>
      <w:r w:rsidRPr="007B62C2">
        <w:rPr>
          <w:rFonts w:ascii="Times New Roman" w:eastAsiaTheme="minorEastAsia" w:hAnsi="Times New Roman" w:cs="Times New Roman"/>
          <w:color w:val="000000" w:themeColor="text1"/>
        </w:rPr>
        <w:t xml:space="preserve"> nearest neighbor distance were utilized to calculate Fig 9.1. </w:t>
      </w:r>
      <w:r>
        <w:rPr>
          <w:rFonts w:ascii="Times New Roman" w:eastAsiaTheme="minorEastAsia" w:hAnsi="Times New Roman" w:cs="Times New Roman"/>
          <w:color w:val="000000" w:themeColor="text1"/>
        </w:rPr>
        <w:t xml:space="preserve"> </w:t>
      </w:r>
      <w:r w:rsidRPr="007B62C2">
        <w:rPr>
          <w:rFonts w:ascii="Times New Roman" w:hAnsi="Times New Roman" w:cs="Times New Roman"/>
          <w:color w:val="000000" w:themeColor="text1"/>
        </w:rPr>
        <w:t xml:space="preserve">In complex oxides,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E</m:t>
            </m:r>
          </m:e>
          <m:sub>
            <m:r>
              <w:rPr>
                <w:rFonts w:ascii="Cambria Math" w:eastAsiaTheme="minorEastAsia" w:hAnsi="Cambria Math" w:cs="Times New Roman"/>
                <w:color w:val="000000" w:themeColor="text1"/>
              </w:rPr>
              <m:t>m</m:t>
            </m:r>
          </m:sub>
          <m:sup>
            <m:r>
              <w:rPr>
                <w:rFonts w:ascii="Cambria Math" w:eastAsiaTheme="minorEastAsia" w:hAnsi="Cambria Math" w:cs="Times New Roman"/>
                <w:color w:val="000000" w:themeColor="text1"/>
              </w:rPr>
              <m:t>i</m:t>
            </m:r>
          </m:sup>
        </m:sSubSup>
      </m:oMath>
      <w:r w:rsidRPr="007B62C2">
        <w:rPr>
          <w:rFonts w:ascii="Times New Roman" w:eastAsiaTheme="minorEastAsia" w:hAnsi="Times New Roman" w:cs="Times New Roman"/>
          <w:color w:val="000000" w:themeColor="text1"/>
        </w:rPr>
        <w:t xml:space="preserve"> differs between the oxygen and cation sublattices, and each cation diffuses differently.  In some cases, cations will preferentially diffuse by vacancy diffusion, which is not typically activated at room temperature in ceramics.  Typical cation interstitial migration energies are within the range of 0.4-1.5 eV </w:t>
      </w:r>
      <w:r>
        <w:rPr>
          <w:rFonts w:ascii="Times New Roman" w:eastAsiaTheme="minorEastAsia" w:hAnsi="Times New Roman" w:cs="Times New Roman"/>
          <w:noProof/>
          <w:color w:val="000000" w:themeColor="text1"/>
        </w:rPr>
        <w:t>[98-102]</w:t>
      </w:r>
      <w:r w:rsidRPr="007B62C2">
        <w:rPr>
          <w:rFonts w:ascii="Times New Roman" w:eastAsiaTheme="minorEastAsia" w:hAnsi="Times New Roman" w:cs="Times New Roman"/>
          <w:color w:val="000000" w:themeColor="text1"/>
        </w:rPr>
        <w:t xml:space="preserve">.  Using this simplified model, the helium concentration required for bubble formation is &gt;20 at.% with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E</m:t>
            </m:r>
          </m:e>
          <m:sub>
            <m:r>
              <w:rPr>
                <w:rFonts w:ascii="Cambria Math" w:eastAsiaTheme="minorEastAsia" w:hAnsi="Cambria Math" w:cs="Times New Roman"/>
                <w:color w:val="000000" w:themeColor="text1"/>
              </w:rPr>
              <m:t>m</m:t>
            </m:r>
          </m:sub>
          <m:sup>
            <m:r>
              <w:rPr>
                <w:rFonts w:ascii="Cambria Math" w:eastAsiaTheme="minorEastAsia" w:hAnsi="Cambria Math" w:cs="Times New Roman"/>
                <w:color w:val="000000" w:themeColor="text1"/>
              </w:rPr>
              <m:t>i</m:t>
            </m:r>
          </m:sup>
        </m:sSubSup>
      </m:oMath>
      <w:r w:rsidRPr="007B62C2">
        <w:rPr>
          <w:rFonts w:ascii="Times New Roman" w:eastAsiaTheme="minorEastAsia" w:hAnsi="Times New Roman" w:cs="Times New Roman"/>
          <w:color w:val="000000" w:themeColor="text1"/>
        </w:rPr>
        <w:t xml:space="preserve"> &gt; 0.7 eV, so Fig 9.1 was created within the range of 0.4 – 0.7 eV.  </w:t>
      </w:r>
    </w:p>
    <w:p w14:paraId="63AB7B54" w14:textId="77777777" w:rsidR="0033634C" w:rsidRDefault="0033634C" w:rsidP="0062264A">
      <w:pPr>
        <w:spacing w:line="360" w:lineRule="auto"/>
        <w:jc w:val="both"/>
        <w:rPr>
          <w:rFonts w:ascii="Times New Roman" w:eastAsiaTheme="minorEastAsia" w:hAnsi="Times New Roman" w:cs="Times New Roman"/>
          <w:color w:val="000000" w:themeColor="text1"/>
        </w:rPr>
      </w:pPr>
    </w:p>
    <w:p w14:paraId="44A72F17" w14:textId="77777777" w:rsidR="0033634C" w:rsidRPr="007B62C2" w:rsidRDefault="0033634C" w:rsidP="0062264A">
      <w:pPr>
        <w:spacing w:line="360" w:lineRule="auto"/>
        <w:jc w:val="both"/>
        <w:rPr>
          <w:rFonts w:ascii="Times New Roman" w:eastAsiaTheme="minorEastAsia" w:hAnsi="Times New Roman" w:cs="Times New Roman"/>
          <w:color w:val="000000" w:themeColor="text1"/>
        </w:rPr>
      </w:pPr>
    </w:p>
    <w:p w14:paraId="5CC65C92" w14:textId="77777777" w:rsidR="0033634C" w:rsidRPr="007B62C2" w:rsidRDefault="0033634C" w:rsidP="00D50E15">
      <w:pPr>
        <w:keepNext/>
        <w:jc w:val="center"/>
        <w:rPr>
          <w:rFonts w:ascii="Times New Roman" w:hAnsi="Times New Roman" w:cs="Times New Roman"/>
        </w:rPr>
      </w:pPr>
      <w:r w:rsidRPr="007B62C2">
        <w:rPr>
          <w:rFonts w:ascii="Times New Roman" w:hAnsi="Times New Roman" w:cs="Times New Roman"/>
          <w:noProof/>
        </w:rPr>
        <w:drawing>
          <wp:inline distT="0" distB="0" distL="0" distR="0" wp14:anchorId="3A7E3D8B" wp14:editId="180BD10B">
            <wp:extent cx="3977410" cy="2914006"/>
            <wp:effectExtent l="0" t="0" r="1079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991991" cy="2924688"/>
                    </a:xfrm>
                    <a:prstGeom prst="rect">
                      <a:avLst/>
                    </a:prstGeom>
                  </pic:spPr>
                </pic:pic>
              </a:graphicData>
            </a:graphic>
          </wp:inline>
        </w:drawing>
      </w:r>
    </w:p>
    <w:p w14:paraId="40DA375D" w14:textId="77777777" w:rsidR="0033634C" w:rsidRPr="007B62C2" w:rsidRDefault="0033634C" w:rsidP="001147DA">
      <w:pPr>
        <w:pStyle w:val="Caption"/>
      </w:pPr>
      <w:bookmarkStart w:id="123" w:name="_Toc466971674"/>
      <w:r w:rsidRPr="007B62C2">
        <w:t xml:space="preserve">Figure </w:t>
      </w:r>
      <w:fldSimple w:instr=" STYLEREF 1 \s ">
        <w:r w:rsidR="00AD6C6F">
          <w:rPr>
            <w:noProof/>
          </w:rPr>
          <w:t>9</w:t>
        </w:r>
      </w:fldSimple>
      <w:r>
        <w:t>.</w:t>
      </w:r>
      <w:fldSimple w:instr=" SEQ Figure \* ARABIC \s 1 ">
        <w:r w:rsidR="00AD6C6F">
          <w:rPr>
            <w:noProof/>
          </w:rPr>
          <w:t>1</w:t>
        </w:r>
      </w:fldSimple>
      <w:r w:rsidRPr="007B62C2">
        <w:t xml:space="preserve"> Contour plot showing the critical helium concentration required for visible bubble formation as a function of interstitial sink strength, </w:t>
      </w:r>
      <m:oMath>
        <m:sSubSup>
          <m:sSubSupPr>
            <m:ctrlPr>
              <w:rPr>
                <w:rFonts w:ascii="Cambria Math" w:hAnsi="Cambria Math"/>
                <w:i/>
              </w:rPr>
            </m:ctrlPr>
          </m:sSubSupPr>
          <m:e>
            <m:r>
              <w:rPr>
                <w:rFonts w:ascii="Cambria Math" w:hAnsi="Cambria Math"/>
              </w:rPr>
              <m:t>S</m:t>
            </m:r>
          </m:e>
          <m:sub>
            <m:r>
              <m:rPr>
                <m:nor/>
              </m:rPr>
              <m:t>i</m:t>
            </m:r>
          </m:sub>
          <m:sup>
            <m:r>
              <m:rPr>
                <m:nor/>
              </m:rPr>
              <m:t>tot</m:t>
            </m:r>
          </m:sup>
        </m:sSubSup>
      </m:oMath>
      <w:r w:rsidRPr="007B62C2">
        <w:t xml:space="preserve">, and the interstitial migration energy, </w:t>
      </w:r>
      <m:oMath>
        <m:sSubSup>
          <m:sSubSupPr>
            <m:ctrlPr>
              <w:rPr>
                <w:rFonts w:ascii="Cambria Math" w:hAnsi="Cambria Math"/>
                <w:i/>
              </w:rPr>
            </m:ctrlPr>
          </m:sSubSupPr>
          <m:e>
            <m:r>
              <w:rPr>
                <w:rFonts w:ascii="Cambria Math" w:hAnsi="Cambria Math"/>
              </w:rPr>
              <m:t>E</m:t>
            </m:r>
          </m:e>
          <m:sub>
            <m:r>
              <w:rPr>
                <w:rFonts w:ascii="Cambria Math" w:hAnsi="Cambria Math"/>
              </w:rPr>
              <m:t>m</m:t>
            </m:r>
          </m:sub>
          <m:sup>
            <m:r>
              <w:rPr>
                <w:rFonts w:ascii="Cambria Math" w:hAnsi="Cambria Math"/>
              </w:rPr>
              <m:t>i</m:t>
            </m:r>
          </m:sup>
        </m:sSubSup>
      </m:oMath>
      <w:r w:rsidRPr="007B62C2">
        <w:t xml:space="preserve">.  </w:t>
      </w:r>
      <m:oMath>
        <m:sSubSup>
          <m:sSubSupPr>
            <m:ctrlPr>
              <w:rPr>
                <w:rFonts w:ascii="Cambria Math" w:hAnsi="Cambria Math"/>
                <w:i/>
              </w:rPr>
            </m:ctrlPr>
          </m:sSubSupPr>
          <m:e>
            <m:r>
              <w:rPr>
                <w:rFonts w:ascii="Cambria Math" w:hAnsi="Cambria Math"/>
              </w:rPr>
              <m:t>S</m:t>
            </m:r>
          </m:e>
          <m:sub>
            <m:r>
              <m:rPr>
                <m:nor/>
              </m:rPr>
              <m:t>i</m:t>
            </m:r>
          </m:sub>
          <m:sup>
            <m:r>
              <m:rPr>
                <m:nor/>
              </m:rPr>
              <m:t>tot</m:t>
            </m:r>
          </m:sup>
        </m:sSubSup>
      </m:oMath>
      <w:r w:rsidRPr="007B62C2">
        <w:t xml:space="preserve"> and helium concentration are presented on a log</w:t>
      </w:r>
      <w:r w:rsidRPr="007B62C2">
        <w:rPr>
          <w:vertAlign w:val="subscript"/>
        </w:rPr>
        <w:t>10</w:t>
      </w:r>
      <w:r w:rsidRPr="007B62C2">
        <w:t xml:space="preserve"> scale.</w:t>
      </w:r>
      <w:bookmarkEnd w:id="123"/>
    </w:p>
    <w:p w14:paraId="0E8ABAF6" w14:textId="77777777" w:rsidR="0033634C" w:rsidRDefault="0033634C" w:rsidP="00C068F1">
      <w:pPr>
        <w:spacing w:line="360" w:lineRule="auto"/>
        <w:rPr>
          <w:rFonts w:ascii="Times New Roman" w:hAnsi="Times New Roman" w:cs="Times New Roman"/>
          <w:color w:val="000000" w:themeColor="text1"/>
        </w:rPr>
      </w:pPr>
    </w:p>
    <w:p w14:paraId="7B33307A" w14:textId="77777777" w:rsidR="0033634C" w:rsidRPr="007B62C2" w:rsidRDefault="0033634C" w:rsidP="00C068F1">
      <w:pPr>
        <w:spacing w:line="360" w:lineRule="auto"/>
        <w:rPr>
          <w:rFonts w:ascii="Times New Roman" w:hAnsi="Times New Roman" w:cs="Times New Roman"/>
          <w:color w:val="000000" w:themeColor="text1"/>
        </w:rPr>
      </w:pPr>
    </w:p>
    <w:p w14:paraId="75D7B29A" w14:textId="77777777" w:rsidR="0033634C" w:rsidRPr="007B62C2" w:rsidRDefault="0033634C" w:rsidP="00C068F1">
      <w:pPr>
        <w:spacing w:line="360" w:lineRule="auto"/>
        <w:jc w:val="both"/>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      </w:t>
      </w:r>
      <w:r w:rsidRPr="007B62C2">
        <w:rPr>
          <w:rFonts w:ascii="Times New Roman" w:eastAsiaTheme="minorEastAsia" w:hAnsi="Times New Roman" w:cs="Times New Roman"/>
          <w:color w:val="000000" w:themeColor="text1"/>
        </w:rPr>
        <w:t>In pyrochlores with a B-site cation interstitial, B</w:t>
      </w:r>
      <w:r w:rsidRPr="007B62C2">
        <w:rPr>
          <w:rFonts w:ascii="Times New Roman" w:eastAsiaTheme="minorEastAsia" w:hAnsi="Times New Roman" w:cs="Times New Roman"/>
          <w:color w:val="000000" w:themeColor="text1"/>
          <w:vertAlign w:val="subscript"/>
        </w:rPr>
        <w:t>i</w:t>
      </w:r>
      <w:r w:rsidRPr="007B62C2">
        <w:rPr>
          <w:rFonts w:ascii="Times New Roman" w:eastAsiaTheme="minorEastAsia" w:hAnsi="Times New Roman" w:cs="Times New Roman"/>
          <w:color w:val="000000" w:themeColor="text1"/>
        </w:rPr>
        <w:t>, B</w:t>
      </w:r>
      <w:r w:rsidRPr="007B62C2">
        <w:rPr>
          <w:rFonts w:ascii="Times New Roman" w:eastAsiaTheme="minorEastAsia" w:hAnsi="Times New Roman" w:cs="Times New Roman"/>
          <w:color w:val="000000" w:themeColor="text1"/>
          <w:vertAlign w:val="subscript"/>
        </w:rPr>
        <w:t>i</w:t>
      </w:r>
      <w:r w:rsidRPr="007B62C2">
        <w:rPr>
          <w:rFonts w:ascii="Times New Roman" w:eastAsiaTheme="minorEastAsia" w:hAnsi="Times New Roman" w:cs="Times New Roman"/>
          <w:color w:val="000000" w:themeColor="text1"/>
        </w:rPr>
        <w:t xml:space="preserve"> will continue to migrate in systems with high </w:t>
      </w:r>
      <w:proofErr w:type="spellStart"/>
      <w:r w:rsidRPr="007B62C2">
        <w:rPr>
          <w:rFonts w:ascii="Times New Roman" w:eastAsiaTheme="minorEastAsia" w:hAnsi="Times New Roman" w:cs="Times New Roman"/>
          <w:color w:val="000000" w:themeColor="text1"/>
        </w:rPr>
        <w:t>r</w:t>
      </w:r>
      <w:r w:rsidRPr="007B62C2">
        <w:rPr>
          <w:rFonts w:ascii="Times New Roman" w:eastAsiaTheme="minorEastAsia" w:hAnsi="Times New Roman" w:cs="Times New Roman"/>
          <w:color w:val="000000" w:themeColor="text1"/>
          <w:vertAlign w:val="subscript"/>
        </w:rPr>
        <w:t>A</w:t>
      </w:r>
      <w:proofErr w:type="spellEnd"/>
      <w:r w:rsidRPr="007B62C2">
        <w:rPr>
          <w:rFonts w:ascii="Times New Roman" w:eastAsiaTheme="minorEastAsia" w:hAnsi="Times New Roman" w:cs="Times New Roman"/>
          <w:color w:val="000000" w:themeColor="text1"/>
        </w:rPr>
        <w:t>/</w:t>
      </w:r>
      <w:proofErr w:type="spellStart"/>
      <w:r w:rsidRPr="007B62C2">
        <w:rPr>
          <w:rFonts w:ascii="Times New Roman" w:eastAsiaTheme="minorEastAsia" w:hAnsi="Times New Roman" w:cs="Times New Roman"/>
          <w:color w:val="000000" w:themeColor="text1"/>
        </w:rPr>
        <w:t>r</w:t>
      </w:r>
      <w:r w:rsidRPr="007B62C2">
        <w:rPr>
          <w:rFonts w:ascii="Times New Roman" w:eastAsiaTheme="minorEastAsia" w:hAnsi="Times New Roman" w:cs="Times New Roman"/>
          <w:color w:val="000000" w:themeColor="text1"/>
          <w:vertAlign w:val="subscript"/>
        </w:rPr>
        <w:t>B</w:t>
      </w:r>
      <w:proofErr w:type="spellEnd"/>
      <w:r w:rsidRPr="007B62C2">
        <w:rPr>
          <w:rFonts w:ascii="Times New Roman" w:eastAsiaTheme="minorEastAsia" w:hAnsi="Times New Roman" w:cs="Times New Roman"/>
          <w:color w:val="000000" w:themeColor="text1"/>
        </w:rPr>
        <w:t xml:space="preserve"> cation radius ratio.  In systems with a low </w:t>
      </w:r>
      <w:proofErr w:type="spellStart"/>
      <w:r w:rsidRPr="007B62C2">
        <w:rPr>
          <w:rFonts w:ascii="Times New Roman" w:eastAsiaTheme="minorEastAsia" w:hAnsi="Times New Roman" w:cs="Times New Roman"/>
          <w:color w:val="000000" w:themeColor="text1"/>
        </w:rPr>
        <w:t>r</w:t>
      </w:r>
      <w:r w:rsidRPr="007B62C2">
        <w:rPr>
          <w:rFonts w:ascii="Times New Roman" w:eastAsiaTheme="minorEastAsia" w:hAnsi="Times New Roman" w:cs="Times New Roman"/>
          <w:color w:val="000000" w:themeColor="text1"/>
          <w:vertAlign w:val="subscript"/>
        </w:rPr>
        <w:t>A</w:t>
      </w:r>
      <w:proofErr w:type="spellEnd"/>
      <w:r w:rsidRPr="007B62C2">
        <w:rPr>
          <w:rFonts w:ascii="Times New Roman" w:eastAsiaTheme="minorEastAsia" w:hAnsi="Times New Roman" w:cs="Times New Roman"/>
          <w:color w:val="000000" w:themeColor="text1"/>
        </w:rPr>
        <w:t>/</w:t>
      </w:r>
      <w:proofErr w:type="spellStart"/>
      <w:r w:rsidRPr="007B62C2">
        <w:rPr>
          <w:rFonts w:ascii="Times New Roman" w:eastAsiaTheme="minorEastAsia" w:hAnsi="Times New Roman" w:cs="Times New Roman"/>
          <w:color w:val="000000" w:themeColor="text1"/>
        </w:rPr>
        <w:t>r</w:t>
      </w:r>
      <w:r w:rsidRPr="007B62C2">
        <w:rPr>
          <w:rFonts w:ascii="Times New Roman" w:eastAsiaTheme="minorEastAsia" w:hAnsi="Times New Roman" w:cs="Times New Roman"/>
          <w:color w:val="000000" w:themeColor="text1"/>
          <w:vertAlign w:val="subscript"/>
        </w:rPr>
        <w:t>B</w:t>
      </w:r>
      <w:proofErr w:type="spellEnd"/>
      <w:r w:rsidRPr="007B62C2">
        <w:rPr>
          <w:rFonts w:ascii="Times New Roman" w:eastAsiaTheme="minorEastAsia" w:hAnsi="Times New Roman" w:cs="Times New Roman"/>
          <w:color w:val="000000" w:themeColor="text1"/>
        </w:rPr>
        <w:t>, B</w:t>
      </w:r>
      <w:r w:rsidRPr="007B62C2">
        <w:rPr>
          <w:rFonts w:ascii="Times New Roman" w:eastAsiaTheme="minorEastAsia" w:hAnsi="Times New Roman" w:cs="Times New Roman"/>
          <w:color w:val="000000" w:themeColor="text1"/>
          <w:vertAlign w:val="subscript"/>
        </w:rPr>
        <w:t>i</w:t>
      </w:r>
      <w:r w:rsidRPr="007B62C2">
        <w:rPr>
          <w:rFonts w:ascii="Times New Roman" w:eastAsiaTheme="minorEastAsia" w:hAnsi="Times New Roman" w:cs="Times New Roman"/>
          <w:color w:val="000000" w:themeColor="text1"/>
        </w:rPr>
        <w:t xml:space="preserve"> usually forms an antisite defect, B</w:t>
      </w:r>
      <w:r w:rsidRPr="007B62C2">
        <w:rPr>
          <w:rFonts w:ascii="Times New Roman" w:eastAsiaTheme="minorEastAsia" w:hAnsi="Times New Roman" w:cs="Times New Roman"/>
          <w:color w:val="000000" w:themeColor="text1"/>
          <w:vertAlign w:val="subscript"/>
        </w:rPr>
        <w:t>A</w:t>
      </w:r>
      <w:r w:rsidRPr="007B62C2">
        <w:rPr>
          <w:rFonts w:ascii="Times New Roman" w:eastAsiaTheme="minorEastAsia" w:hAnsi="Times New Roman" w:cs="Times New Roman"/>
          <w:color w:val="000000" w:themeColor="text1"/>
        </w:rPr>
        <w:t>, on the A-site, and an A-site cation interstitial, A</w:t>
      </w:r>
      <w:r w:rsidRPr="007B62C2">
        <w:rPr>
          <w:rFonts w:ascii="Times New Roman" w:eastAsiaTheme="minorEastAsia" w:hAnsi="Times New Roman" w:cs="Times New Roman"/>
          <w:color w:val="000000" w:themeColor="text1"/>
          <w:vertAlign w:val="subscript"/>
        </w:rPr>
        <w:t>i</w:t>
      </w:r>
      <w:r w:rsidRPr="007B62C2">
        <w:rPr>
          <w:rFonts w:ascii="Times New Roman" w:eastAsiaTheme="minorEastAsia" w:hAnsi="Times New Roman" w:cs="Times New Roman"/>
          <w:color w:val="000000" w:themeColor="text1"/>
        </w:rPr>
        <w:t xml:space="preserve">, migrates through the lattice </w:t>
      </w:r>
      <w:r>
        <w:rPr>
          <w:rFonts w:ascii="Times New Roman" w:eastAsiaTheme="minorEastAsia" w:hAnsi="Times New Roman" w:cs="Times New Roman"/>
          <w:noProof/>
          <w:color w:val="000000" w:themeColor="text1"/>
        </w:rPr>
        <w:t>[102]</w:t>
      </w:r>
      <w:r w:rsidRPr="007B62C2">
        <w:rPr>
          <w:rFonts w:ascii="Times New Roman" w:eastAsiaTheme="minorEastAsia" w:hAnsi="Times New Roman" w:cs="Times New Roman"/>
          <w:color w:val="000000" w:themeColor="text1"/>
        </w:rPr>
        <w:t>. Oxygen atoms in pyrochlores migrate not by an interstitial mechanism, but by 48</w:t>
      </w:r>
      <w:r w:rsidRPr="007B62C2">
        <w:rPr>
          <w:rFonts w:ascii="Times New Roman" w:eastAsiaTheme="minorEastAsia" w:hAnsi="Times New Roman" w:cs="Times New Roman"/>
          <w:i/>
          <w:color w:val="000000" w:themeColor="text1"/>
        </w:rPr>
        <w:t>f</w:t>
      </w:r>
      <w:r w:rsidRPr="007B62C2">
        <w:rPr>
          <w:rFonts w:ascii="Times New Roman" w:eastAsiaTheme="minorEastAsia" w:hAnsi="Times New Roman" w:cs="Times New Roman"/>
          <w:color w:val="000000" w:themeColor="text1"/>
        </w:rPr>
        <w:t>-48</w:t>
      </w:r>
      <w:r w:rsidRPr="007B62C2">
        <w:rPr>
          <w:rFonts w:ascii="Times New Roman" w:eastAsiaTheme="minorEastAsia" w:hAnsi="Times New Roman" w:cs="Times New Roman"/>
          <w:i/>
          <w:color w:val="000000" w:themeColor="text1"/>
        </w:rPr>
        <w:t>f</w:t>
      </w:r>
      <w:r w:rsidRPr="007B62C2">
        <w:rPr>
          <w:rFonts w:ascii="Times New Roman" w:eastAsiaTheme="minorEastAsia" w:hAnsi="Times New Roman" w:cs="Times New Roman"/>
          <w:color w:val="000000" w:themeColor="text1"/>
        </w:rPr>
        <w:t xml:space="preserve"> hopping with activation energies ranging from 0.5 – 1.5 eV.  Pyrochlores with a high </w:t>
      </w:r>
      <w:proofErr w:type="spellStart"/>
      <w:r w:rsidRPr="007B62C2">
        <w:rPr>
          <w:rFonts w:ascii="Times New Roman" w:eastAsiaTheme="minorEastAsia" w:hAnsi="Times New Roman" w:cs="Times New Roman"/>
          <w:color w:val="000000" w:themeColor="text1"/>
        </w:rPr>
        <w:t>r</w:t>
      </w:r>
      <w:r w:rsidRPr="007B62C2">
        <w:rPr>
          <w:rFonts w:ascii="Times New Roman" w:eastAsiaTheme="minorEastAsia" w:hAnsi="Times New Roman" w:cs="Times New Roman"/>
          <w:color w:val="000000" w:themeColor="text1"/>
          <w:vertAlign w:val="subscript"/>
        </w:rPr>
        <w:t>A</w:t>
      </w:r>
      <w:proofErr w:type="spellEnd"/>
      <w:r w:rsidRPr="007B62C2">
        <w:rPr>
          <w:rFonts w:ascii="Times New Roman" w:eastAsiaTheme="minorEastAsia" w:hAnsi="Times New Roman" w:cs="Times New Roman"/>
          <w:color w:val="000000" w:themeColor="text1"/>
        </w:rPr>
        <w:t>/</w:t>
      </w:r>
      <w:proofErr w:type="spellStart"/>
      <w:r w:rsidRPr="007B62C2">
        <w:rPr>
          <w:rFonts w:ascii="Times New Roman" w:eastAsiaTheme="minorEastAsia" w:hAnsi="Times New Roman" w:cs="Times New Roman"/>
          <w:color w:val="000000" w:themeColor="text1"/>
        </w:rPr>
        <w:t>r</w:t>
      </w:r>
      <w:r w:rsidRPr="007B62C2">
        <w:rPr>
          <w:rFonts w:ascii="Times New Roman" w:eastAsiaTheme="minorEastAsia" w:hAnsi="Times New Roman" w:cs="Times New Roman"/>
          <w:color w:val="000000" w:themeColor="text1"/>
          <w:vertAlign w:val="subscript"/>
        </w:rPr>
        <w:t>B</w:t>
      </w:r>
      <w:proofErr w:type="spellEnd"/>
      <w:r w:rsidRPr="007B62C2">
        <w:rPr>
          <w:rFonts w:ascii="Times New Roman" w:eastAsiaTheme="minorEastAsia" w:hAnsi="Times New Roman" w:cs="Times New Roman"/>
          <w:color w:val="000000" w:themeColor="text1"/>
        </w:rPr>
        <w:t xml:space="preserve"> cation radius ratio have larger oxygen migration energies </w:t>
      </w:r>
      <w:r w:rsidRPr="007B62C2">
        <w:rPr>
          <w:rFonts w:ascii="Times New Roman" w:eastAsiaTheme="minorEastAsia" w:hAnsi="Times New Roman" w:cs="Times New Roman"/>
          <w:noProof/>
          <w:color w:val="000000" w:themeColor="text1"/>
        </w:rPr>
        <w:t>[41]</w:t>
      </w:r>
      <w:r w:rsidRPr="007B62C2">
        <w:rPr>
          <w:rFonts w:ascii="Times New Roman" w:eastAsiaTheme="minorEastAsia" w:hAnsi="Times New Roman" w:cs="Times New Roman"/>
          <w:color w:val="000000" w:themeColor="text1"/>
        </w:rPr>
        <w:t xml:space="preserve">.  The interstitial sink strength,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S</m:t>
            </m:r>
          </m:e>
          <m:sub>
            <m:r>
              <m:rPr>
                <m:nor/>
              </m:rPr>
              <w:rPr>
                <w:rFonts w:ascii="Times New Roman" w:hAnsi="Times New Roman" w:cs="Times New Roman"/>
                <w:color w:val="000000" w:themeColor="text1"/>
              </w:rPr>
              <m:t>i</m:t>
            </m:r>
          </m:sub>
          <m:sup>
            <m:r>
              <m:rPr>
                <m:nor/>
              </m:rPr>
              <w:rPr>
                <w:rFonts w:ascii="Times New Roman" w:hAnsi="Times New Roman" w:cs="Times New Roman"/>
                <w:color w:val="000000" w:themeColor="text1"/>
              </w:rPr>
              <m:t>tot</m:t>
            </m:r>
          </m:sup>
        </m:sSubSup>
      </m:oMath>
      <w:r w:rsidRPr="007B62C2">
        <w:rPr>
          <w:rFonts w:ascii="Times New Roman" w:eastAsiaTheme="minorEastAsia" w:hAnsi="Times New Roman" w:cs="Times New Roman"/>
          <w:color w:val="000000" w:themeColor="text1"/>
        </w:rPr>
        <w:t>, which is dependent on dislocation density, has not been well studied in pyrochlores, but the sink strength of network dislocations and dislocation loops is typically on the order of 5 x 10</w:t>
      </w:r>
      <w:r w:rsidRPr="007B62C2">
        <w:rPr>
          <w:rFonts w:ascii="Times New Roman" w:eastAsiaTheme="minorEastAsia" w:hAnsi="Times New Roman" w:cs="Times New Roman"/>
          <w:color w:val="000000" w:themeColor="text1"/>
          <w:vertAlign w:val="superscript"/>
        </w:rPr>
        <w:t>10</w:t>
      </w:r>
      <w:r w:rsidRPr="007B62C2">
        <w:rPr>
          <w:rFonts w:ascii="Times New Roman" w:eastAsiaTheme="minorEastAsia" w:hAnsi="Times New Roman" w:cs="Times New Roman"/>
          <w:color w:val="000000" w:themeColor="text1"/>
        </w:rPr>
        <w:t xml:space="preserve"> cm</w:t>
      </w:r>
      <w:r w:rsidRPr="007B62C2">
        <w:rPr>
          <w:rFonts w:ascii="Times New Roman" w:eastAsiaTheme="minorEastAsia" w:hAnsi="Times New Roman" w:cs="Times New Roman"/>
          <w:color w:val="000000" w:themeColor="text1"/>
          <w:vertAlign w:val="superscript"/>
        </w:rPr>
        <w:t>-2</w:t>
      </w:r>
      <w:r w:rsidRPr="007B62C2">
        <w:rPr>
          <w:rFonts w:ascii="Times New Roman" w:eastAsiaTheme="minorEastAsia" w:hAnsi="Times New Roman" w:cs="Times New Roman"/>
          <w:color w:val="000000" w:themeColor="text1"/>
        </w:rPr>
        <w:t xml:space="preserve"> in binary metallic systems </w:t>
      </w:r>
      <w:r>
        <w:rPr>
          <w:rFonts w:ascii="Times New Roman" w:eastAsiaTheme="minorEastAsia" w:hAnsi="Times New Roman" w:cs="Times New Roman"/>
          <w:noProof/>
          <w:color w:val="000000" w:themeColor="text1"/>
        </w:rPr>
        <w:t>[103]</w:t>
      </w:r>
      <w:r w:rsidRPr="007B62C2">
        <w:rPr>
          <w:rFonts w:ascii="Times New Roman" w:eastAsiaTheme="minorEastAsia" w:hAnsi="Times New Roman" w:cs="Times New Roman"/>
          <w:color w:val="000000" w:themeColor="text1"/>
        </w:rPr>
        <w:t xml:space="preserve">.  The interstitial sink strength was assumed to be lower in pyrochlore, as indicated by the range in Fig 9.1, but the actual dislocation density is not known.  </w:t>
      </w:r>
      <w:r w:rsidRPr="007B62C2">
        <w:rPr>
          <w:rFonts w:ascii="Times New Roman" w:hAnsi="Times New Roman" w:cs="Times New Roman"/>
          <w:color w:val="000000" w:themeColor="text1"/>
        </w:rPr>
        <w:t xml:space="preserve">As shown in Fig 9.1, if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E</m:t>
            </m:r>
          </m:e>
          <m:sub>
            <m:r>
              <w:rPr>
                <w:rFonts w:ascii="Cambria Math" w:eastAsiaTheme="minorEastAsia" w:hAnsi="Cambria Math" w:cs="Times New Roman"/>
                <w:color w:val="000000" w:themeColor="text1"/>
              </w:rPr>
              <m:t>m</m:t>
            </m:r>
          </m:sub>
          <m:sup>
            <m:r>
              <w:rPr>
                <w:rFonts w:ascii="Cambria Math" w:eastAsiaTheme="minorEastAsia" w:hAnsi="Cambria Math" w:cs="Times New Roman"/>
                <w:color w:val="000000" w:themeColor="text1"/>
              </w:rPr>
              <m:t>i</m:t>
            </m:r>
          </m:sup>
        </m:sSubSup>
      </m:oMath>
      <w:r w:rsidRPr="007B62C2">
        <w:rPr>
          <w:rFonts w:ascii="Times New Roman" w:eastAsiaTheme="minorEastAsia" w:hAnsi="Times New Roman" w:cs="Times New Roman"/>
          <w:color w:val="000000" w:themeColor="text1"/>
        </w:rPr>
        <w:t xml:space="preserve"> is fixed, the helium concentration required to form bubbles 1.5 nm in diameter increases with increasing interstitial sink strength.  As more interstitials become trapped by dislocations, fewer vacancies recombine, leaving more bubble nucleation sites.  W</w:t>
      </w:r>
      <w:proofErr w:type="spellStart"/>
      <w:r w:rsidRPr="007B62C2">
        <w:rPr>
          <w:rFonts w:ascii="Times New Roman" w:eastAsiaTheme="minorEastAsia" w:hAnsi="Times New Roman" w:cs="Times New Roman"/>
          <w:color w:val="000000" w:themeColor="text1"/>
        </w:rPr>
        <w:t>ith</w:t>
      </w:r>
      <w:proofErr w:type="spellEnd"/>
      <w:r w:rsidRPr="007B62C2">
        <w:rPr>
          <w:rFonts w:ascii="Times New Roman" w:eastAsiaTheme="minorEastAsia" w:hAnsi="Times New Roman" w:cs="Times New Roman"/>
          <w:color w:val="000000" w:themeColor="text1"/>
        </w:rPr>
        <w:t xml:space="preserve"> more bubble nucleation sites, a higher helium concentration is required for visible bubble formation.  If the interstitial sink strength is fixed, the helium concentration required for visible bubble formation remains fixed up to a critical interstitial migration energy, after which slower interstitial migration energies result in reduced vacancy-interstitial recombination rates, leaving more bubble nucleation sites.  </w:t>
      </w:r>
    </w:p>
    <w:p w14:paraId="6EEBA891" w14:textId="39140C32" w:rsidR="0033634C" w:rsidRPr="007B62C2" w:rsidRDefault="0033634C" w:rsidP="00D44E7A">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 xml:space="preserve">      Vacancy mobility is significantly higher in metals than in ceramics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E</m:t>
            </m:r>
          </m:e>
          <m:sub>
            <m:r>
              <w:rPr>
                <w:rFonts w:ascii="Cambria Math" w:hAnsi="Cambria Math" w:cs="Times New Roman"/>
                <w:color w:val="000000" w:themeColor="text1"/>
              </w:rPr>
              <m:t>m</m:t>
            </m:r>
          </m:sub>
          <m:sup>
            <m:r>
              <w:rPr>
                <w:rFonts w:ascii="Cambria Math" w:hAnsi="Cambria Math" w:cs="Times New Roman"/>
                <w:color w:val="000000" w:themeColor="text1"/>
              </w:rPr>
              <m:t>v</m:t>
            </m:r>
          </m:sup>
        </m:sSubSup>
      </m:oMath>
      <w:r w:rsidRPr="007B62C2">
        <w:rPr>
          <w:rFonts w:ascii="Times New Roman" w:eastAsiaTheme="minorEastAsia" w:hAnsi="Times New Roman" w:cs="Times New Roman"/>
          <w:color w:val="000000" w:themeColor="text1"/>
        </w:rPr>
        <w:t xml:space="preserve"> ~ 0.7 eV </w:t>
      </w:r>
      <w:r>
        <w:rPr>
          <w:rFonts w:ascii="Times New Roman" w:eastAsiaTheme="minorEastAsia" w:hAnsi="Times New Roman" w:cs="Times New Roman"/>
          <w:noProof/>
          <w:color w:val="000000" w:themeColor="text1"/>
        </w:rPr>
        <w:t>[104]</w:t>
      </w:r>
      <w:r w:rsidRPr="007B62C2">
        <w:rPr>
          <w:rFonts w:ascii="Times New Roman" w:eastAsiaTheme="minorEastAsia" w:hAnsi="Times New Roman" w:cs="Times New Roman"/>
          <w:color w:val="000000" w:themeColor="text1"/>
        </w:rPr>
        <w:t xml:space="preserve">, as opposed to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E</m:t>
            </m:r>
          </m:e>
          <m:sub>
            <m:r>
              <w:rPr>
                <w:rFonts w:ascii="Cambria Math" w:hAnsi="Cambria Math" w:cs="Times New Roman"/>
                <w:color w:val="000000" w:themeColor="text1"/>
              </w:rPr>
              <m:t>m</m:t>
            </m:r>
          </m:sub>
          <m:sup>
            <m:r>
              <w:rPr>
                <w:rFonts w:ascii="Cambria Math" w:hAnsi="Cambria Math" w:cs="Times New Roman"/>
                <w:color w:val="000000" w:themeColor="text1"/>
              </w:rPr>
              <m:t>v</m:t>
            </m:r>
          </m:sup>
        </m:sSubSup>
      </m:oMath>
      <w:r w:rsidRPr="007B62C2">
        <w:rPr>
          <w:rFonts w:ascii="Times New Roman" w:eastAsiaTheme="minorEastAsia" w:hAnsi="Times New Roman" w:cs="Times New Roman"/>
          <w:color w:val="000000" w:themeColor="text1"/>
        </w:rPr>
        <w:t xml:space="preserve"> &gt; 1.3 eV for cation vacancies in pyrochlores </w:t>
      </w:r>
      <w:r>
        <w:rPr>
          <w:rFonts w:ascii="Times New Roman" w:eastAsiaTheme="minorEastAsia" w:hAnsi="Times New Roman" w:cs="Times New Roman"/>
          <w:noProof/>
          <w:color w:val="000000" w:themeColor="text1"/>
        </w:rPr>
        <w:t>[91]</w:t>
      </w:r>
      <w:r w:rsidRPr="007B62C2">
        <w:rPr>
          <w:rFonts w:ascii="Times New Roman" w:eastAsiaTheme="minorEastAsia" w:hAnsi="Times New Roman" w:cs="Times New Roman"/>
          <w:color w:val="000000" w:themeColor="text1"/>
        </w:rPr>
        <w:t>)</w:t>
      </w:r>
      <w:r w:rsidRPr="007B62C2">
        <w:rPr>
          <w:rFonts w:ascii="Times New Roman" w:hAnsi="Times New Roman" w:cs="Times New Roman"/>
          <w:color w:val="000000" w:themeColor="text1"/>
        </w:rPr>
        <w:t>, resulting in vacancy cluster formation at much lower temperatures</w:t>
      </w:r>
      <w:r w:rsidR="00207FAF">
        <w:rPr>
          <w:rFonts w:ascii="Times New Roman" w:hAnsi="Times New Roman" w:cs="Times New Roman"/>
          <w:color w:val="000000" w:themeColor="text1"/>
        </w:rPr>
        <w:t xml:space="preserve"> in metals</w:t>
      </w:r>
      <w:r w:rsidRPr="007B62C2">
        <w:rPr>
          <w:rFonts w:ascii="Times New Roman" w:hAnsi="Times New Roman" w:cs="Times New Roman"/>
          <w:color w:val="000000" w:themeColor="text1"/>
        </w:rPr>
        <w:t>.  Vacancy cluster formation reduces the trap density in the system, which indicates that the critical helium concentration required for bubble formation will be lower in metals than in ceramics.  In the case of helium binding to vacancy clusters instead of individual vacancies in metals, the vacancy to helium ratio will increase, as compared to in ceramics, where helium may trap in single vacancy sites, depending on, for example, the initial damage state, irradiation temperature, and dose rate.  Note that, if helium was trapping at interstitial sites instead of vacancy sites, the trap site density would be much higher (there are 32 octahedral interstitial sites per pyrochlore unit cell).  This would result in much higher helium concentrations required for visible bubble formation than those observed in Fig 9.1.  The measured critical concentration for bubble formation was higher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(6 </w:t>
      </w:r>
      <w:proofErr w:type="gramStart"/>
      <w:r w:rsidRPr="007B62C2">
        <w:rPr>
          <w:rFonts w:ascii="Times New Roman" w:hAnsi="Times New Roman" w:cs="Times New Roman"/>
          <w:color w:val="000000" w:themeColor="text1"/>
        </w:rPr>
        <w:t>at.%</w:t>
      </w:r>
      <w:proofErr w:type="gramEnd"/>
      <w:r w:rsidRPr="007B62C2">
        <w:rPr>
          <w:rFonts w:ascii="Times New Roman" w:hAnsi="Times New Roman" w:cs="Times New Roman"/>
          <w:color w:val="000000" w:themeColor="text1"/>
        </w:rPr>
        <w:t xml:space="preserve"> He) </w:t>
      </w:r>
      <w:proofErr w:type="spellStart"/>
      <w:r w:rsidRPr="007B62C2">
        <w:rPr>
          <w:rFonts w:ascii="Times New Roman" w:hAnsi="Times New Roman" w:cs="Times New Roman"/>
          <w:color w:val="000000" w:themeColor="text1"/>
        </w:rPr>
        <w:t>than</w:t>
      </w:r>
      <w:proofErr w:type="spellEnd"/>
      <w:r w:rsidRPr="007B62C2">
        <w:rPr>
          <w:rFonts w:ascii="Times New Roman" w:hAnsi="Times New Roman" w:cs="Times New Roman"/>
          <w:color w:val="000000" w:themeColor="text1"/>
        </w:rPr>
        <w:t xml:space="preserve">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(4.6 at.% He), which possibly indicates a higher trap density in the amorphous material than in crystalline pyrochlore.  This is supported by measured decreases in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Ti</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 xml:space="preserve"> density </w:t>
      </w:r>
      <w:r w:rsidRPr="007B62C2">
        <w:rPr>
          <w:rFonts w:ascii="Times New Roman" w:hAnsi="Times New Roman" w:cs="Times New Roman"/>
          <w:noProof/>
          <w:color w:val="000000" w:themeColor="text1"/>
        </w:rPr>
        <w:t>[21]</w:t>
      </w:r>
      <w:r w:rsidRPr="007B62C2">
        <w:rPr>
          <w:rFonts w:ascii="Times New Roman" w:hAnsi="Times New Roman" w:cs="Times New Roman"/>
          <w:color w:val="000000" w:themeColor="text1"/>
        </w:rPr>
        <w:t xml:space="preserve"> and hardness (Chapter 7) following amorphization.  Both critical concentrations for helium bubble formation agree reasonably well with the contour plot shown in Fig 9.1.  Future work might focus on studying the behavior of interstitials and vacancies at higher temperatures to quantify loop and vacancy cluster formation kinetics, which would aid in predicting the defect state in pyrochlores over geological time. </w:t>
      </w:r>
      <w:r w:rsidRPr="007B62C2">
        <w:rPr>
          <w:rFonts w:ascii="Times New Roman" w:hAnsi="Times New Roman" w:cs="Times New Roman"/>
          <w:b/>
          <w:color w:val="000000" w:themeColor="text1"/>
          <w:sz w:val="28"/>
        </w:rPr>
        <w:br w:type="page"/>
      </w:r>
    </w:p>
    <w:p w14:paraId="61AEAECC" w14:textId="77777777" w:rsidR="0033634C" w:rsidRPr="007B62C2" w:rsidRDefault="0033634C" w:rsidP="00CD4E1A">
      <w:pPr>
        <w:pStyle w:val="Heading1"/>
        <w:rPr>
          <w:rFonts w:ascii="Times New Roman" w:hAnsi="Times New Roman" w:cs="Times New Roman"/>
          <w:b w:val="0"/>
        </w:rPr>
      </w:pPr>
      <w:bookmarkStart w:id="124" w:name="_Toc463514692"/>
      <w:bookmarkStart w:id="125" w:name="_Toc466971724"/>
      <w:r w:rsidRPr="007B62C2">
        <w:rPr>
          <w:rFonts w:ascii="Times New Roman" w:hAnsi="Times New Roman" w:cs="Times New Roman"/>
        </w:rPr>
        <w:t>LIST OF REFERENCES</w:t>
      </w:r>
      <w:bookmarkEnd w:id="124"/>
      <w:bookmarkEnd w:id="125"/>
    </w:p>
    <w:p w14:paraId="0574A626" w14:textId="77777777" w:rsidR="0033634C" w:rsidRPr="007B62C2" w:rsidRDefault="0033634C">
      <w:pPr>
        <w:rPr>
          <w:rFonts w:ascii="Times New Roman" w:hAnsi="Times New Roman" w:cs="Times New Roman"/>
          <w:color w:val="000000" w:themeColor="text1"/>
        </w:rPr>
      </w:pPr>
      <w:r w:rsidRPr="007B62C2">
        <w:rPr>
          <w:rFonts w:ascii="Times New Roman" w:hAnsi="Times New Roman" w:cs="Times New Roman"/>
          <w:color w:val="000000" w:themeColor="text1"/>
        </w:rPr>
        <w:br w:type="page"/>
      </w:r>
    </w:p>
    <w:p w14:paraId="6716B1B4" w14:textId="555E560D" w:rsidR="0033634C" w:rsidRPr="000B27E5" w:rsidRDefault="0033634C" w:rsidP="009E05A6">
      <w:pPr>
        <w:pStyle w:val="EndNoteBibliography"/>
        <w:rPr>
          <w:rFonts w:ascii="Times New Roman" w:hAnsi="Times New Roman" w:cs="Times New Roman"/>
          <w:noProof/>
        </w:rPr>
      </w:pPr>
      <w:r w:rsidRPr="000B27E5">
        <w:rPr>
          <w:rFonts w:ascii="Times New Roman" w:hAnsi="Times New Roman" w:cs="Times New Roman"/>
          <w:noProof/>
        </w:rPr>
        <w:t>[1]</w:t>
      </w:r>
      <w:r w:rsidRPr="000B27E5">
        <w:rPr>
          <w:rFonts w:ascii="Times New Roman" w:hAnsi="Times New Roman" w:cs="Times New Roman"/>
          <w:noProof/>
        </w:rPr>
        <w:tab/>
      </w:r>
      <w:r w:rsidR="000B27E5" w:rsidRPr="000B27E5">
        <w:rPr>
          <w:rFonts w:ascii="Times New Roman" w:hAnsi="Times New Roman" w:cs="Times New Roman"/>
        </w:rPr>
        <w:t xml:space="preserve">Institute, N. E. (2016). "On-site storage of nuclear waste: used nuclear fuel and high-level radioactive waste." from </w:t>
      </w:r>
      <w:hyperlink r:id="rId76" w:history="1">
        <w:r w:rsidR="000B27E5" w:rsidRPr="000B27E5">
          <w:rPr>
            <w:rFonts w:ascii="Times New Roman" w:hAnsi="Times New Roman" w:cs="Times New Roman"/>
          </w:rPr>
          <w:t>http://www.nei.org/Knowledge-Center/Nuclear-Statistics/On-Site-Storage-of-Nuclear-Waste.</w:t>
        </w:r>
      </w:hyperlink>
    </w:p>
    <w:p w14:paraId="6CAC458B" w14:textId="77777777" w:rsidR="0033634C" w:rsidRPr="009E05A6" w:rsidRDefault="0033634C" w:rsidP="009E05A6">
      <w:pPr>
        <w:pStyle w:val="EndNoteBibliography"/>
        <w:rPr>
          <w:noProof/>
        </w:rPr>
      </w:pPr>
      <w:r w:rsidRPr="009E05A6">
        <w:rPr>
          <w:noProof/>
        </w:rPr>
        <w:t>[2]</w:t>
      </w:r>
      <w:r w:rsidRPr="009E05A6">
        <w:rPr>
          <w:noProof/>
        </w:rPr>
        <w:tab/>
        <w:t>R.C. Ewing, W.J. Weber, J. Lian. Nuclear waste disposal--pyrochlore (A</w:t>
      </w:r>
      <w:r w:rsidRPr="00095BA0">
        <w:rPr>
          <w:noProof/>
          <w:vertAlign w:val="subscript"/>
        </w:rPr>
        <w:t>2</w:t>
      </w:r>
      <w:r w:rsidRPr="009E05A6">
        <w:rPr>
          <w:noProof/>
        </w:rPr>
        <w:t>B</w:t>
      </w:r>
      <w:r w:rsidRPr="00095BA0">
        <w:rPr>
          <w:noProof/>
          <w:vertAlign w:val="subscript"/>
        </w:rPr>
        <w:t>2</w:t>
      </w:r>
      <w:r w:rsidRPr="009E05A6">
        <w:rPr>
          <w:noProof/>
        </w:rPr>
        <w:t>O</w:t>
      </w:r>
      <w:r w:rsidRPr="00095BA0">
        <w:rPr>
          <w:noProof/>
          <w:vertAlign w:val="subscript"/>
        </w:rPr>
        <w:t>7</w:t>
      </w:r>
      <w:r w:rsidRPr="009E05A6">
        <w:rPr>
          <w:noProof/>
        </w:rPr>
        <w:t>): Nuclear waste form for the immobilization of plutonium and "minor" actinides, Journal of Applied Physics 95 (2004) 5949-5971.</w:t>
      </w:r>
    </w:p>
    <w:p w14:paraId="24571B06" w14:textId="77777777" w:rsidR="000B27E5" w:rsidRPr="000B27E5" w:rsidRDefault="0033634C" w:rsidP="000B27E5">
      <w:pPr>
        <w:widowControl w:val="0"/>
        <w:autoSpaceDE w:val="0"/>
        <w:autoSpaceDN w:val="0"/>
        <w:adjustRightInd w:val="0"/>
        <w:rPr>
          <w:rFonts w:ascii="Times New Roman" w:hAnsi="Times New Roman" w:cs="Times New Roman"/>
        </w:rPr>
      </w:pPr>
      <w:r w:rsidRPr="000B27E5">
        <w:rPr>
          <w:rFonts w:ascii="Times New Roman" w:hAnsi="Times New Roman" w:cs="Times New Roman"/>
          <w:noProof/>
        </w:rPr>
        <w:t>[3]</w:t>
      </w:r>
      <w:r w:rsidRPr="000B27E5">
        <w:rPr>
          <w:rFonts w:ascii="Times New Roman" w:hAnsi="Times New Roman" w:cs="Times New Roman"/>
          <w:noProof/>
        </w:rPr>
        <w:tab/>
      </w:r>
      <w:r w:rsidR="000B27E5" w:rsidRPr="000B27E5">
        <w:rPr>
          <w:rFonts w:ascii="Times New Roman" w:hAnsi="Times New Roman" w:cs="Times New Roman"/>
        </w:rPr>
        <w:t xml:space="preserve">Commission, U. S. N. R. (2016). "High-level waste." from </w:t>
      </w:r>
      <w:hyperlink r:id="rId77" w:history="1">
        <w:r w:rsidR="000B27E5" w:rsidRPr="000B27E5">
          <w:rPr>
            <w:rFonts w:ascii="Times New Roman" w:hAnsi="Times New Roman" w:cs="Times New Roman"/>
          </w:rPr>
          <w:t>http://www.nrc.gov/waste/high-level-waste.html.</w:t>
        </w:r>
      </w:hyperlink>
    </w:p>
    <w:p w14:paraId="74C467BF" w14:textId="5F7AE1CB" w:rsidR="0033634C" w:rsidRPr="000B27E5" w:rsidRDefault="0033634C" w:rsidP="000B27E5">
      <w:pPr>
        <w:pStyle w:val="EndNoteBibliography"/>
        <w:rPr>
          <w:rFonts w:ascii="Times New Roman" w:hAnsi="Times New Roman" w:cs="Times New Roman"/>
          <w:noProof/>
        </w:rPr>
      </w:pPr>
      <w:r w:rsidRPr="000B27E5">
        <w:rPr>
          <w:rFonts w:ascii="Times New Roman" w:hAnsi="Times New Roman" w:cs="Times New Roman"/>
          <w:noProof/>
        </w:rPr>
        <w:t>[4]</w:t>
      </w:r>
      <w:r w:rsidRPr="000B27E5">
        <w:rPr>
          <w:rFonts w:ascii="Times New Roman" w:hAnsi="Times New Roman" w:cs="Times New Roman"/>
          <w:noProof/>
        </w:rPr>
        <w:tab/>
        <w:t>R.C. Ewing, W.J. Weber. Nuclear-waste management and disposal. Fundamentals of Materials for Energy and Enfironmental Sustainability. Cambridge University Press, Cambridge University Press, New York, 2012.</w:t>
      </w:r>
    </w:p>
    <w:p w14:paraId="2DCCF9BB" w14:textId="544ACD75" w:rsidR="0033634C" w:rsidRPr="000B27E5" w:rsidRDefault="0033634C" w:rsidP="000B27E5">
      <w:pPr>
        <w:widowControl w:val="0"/>
        <w:autoSpaceDE w:val="0"/>
        <w:autoSpaceDN w:val="0"/>
        <w:adjustRightInd w:val="0"/>
        <w:rPr>
          <w:rFonts w:ascii="Times New Roman" w:hAnsi="Times New Roman" w:cs="Times New Roman"/>
        </w:rPr>
      </w:pPr>
      <w:r w:rsidRPr="000B27E5">
        <w:rPr>
          <w:rFonts w:ascii="Times New Roman" w:hAnsi="Times New Roman" w:cs="Times New Roman"/>
          <w:noProof/>
        </w:rPr>
        <w:t>[5]</w:t>
      </w:r>
      <w:r w:rsidRPr="000B27E5">
        <w:rPr>
          <w:rFonts w:ascii="Times New Roman" w:hAnsi="Times New Roman" w:cs="Times New Roman"/>
          <w:noProof/>
        </w:rPr>
        <w:tab/>
      </w:r>
      <w:r w:rsidR="000B27E5" w:rsidRPr="000B27E5">
        <w:rPr>
          <w:rFonts w:ascii="Times New Roman" w:hAnsi="Times New Roman" w:cs="Times New Roman"/>
        </w:rPr>
        <w:t>Plant, H. V. (2016). "About the project."</w:t>
      </w:r>
      <w:r w:rsidR="000B27E5">
        <w:rPr>
          <w:rFonts w:ascii="Times New Roman" w:hAnsi="Times New Roman" w:cs="Times New Roman"/>
        </w:rPr>
        <w:t xml:space="preserve"> f</w:t>
      </w:r>
      <w:r w:rsidR="000B27E5" w:rsidRPr="000B27E5">
        <w:rPr>
          <w:rFonts w:ascii="Times New Roman" w:hAnsi="Times New Roman" w:cs="Times New Roman"/>
        </w:rPr>
        <w:t>rom</w:t>
      </w:r>
      <w:r w:rsidR="000B27E5">
        <w:rPr>
          <w:rFonts w:ascii="Times New Roman" w:hAnsi="Times New Roman" w:cs="Times New Roman"/>
        </w:rPr>
        <w:t xml:space="preserve"> </w:t>
      </w:r>
      <w:hyperlink r:id="rId78" w:history="1">
        <w:r w:rsidR="000B27E5" w:rsidRPr="000B27E5">
          <w:rPr>
            <w:rFonts w:ascii="Times New Roman" w:hAnsi="Times New Roman" w:cs="Times New Roman"/>
          </w:rPr>
          <w:t>http://www.hanfordvitplant.com/about-project.</w:t>
        </w:r>
      </w:hyperlink>
      <w:r w:rsidR="000B27E5" w:rsidRPr="000B27E5">
        <w:rPr>
          <w:rFonts w:ascii="Times New Roman" w:hAnsi="Times New Roman" w:cs="Times New Roman"/>
        </w:rPr>
        <w:tab/>
      </w:r>
    </w:p>
    <w:p w14:paraId="2B9551C7" w14:textId="77777777" w:rsidR="0033634C" w:rsidRPr="009E05A6" w:rsidRDefault="0033634C" w:rsidP="009E05A6">
      <w:pPr>
        <w:pStyle w:val="EndNoteBibliography"/>
        <w:rPr>
          <w:noProof/>
        </w:rPr>
      </w:pPr>
      <w:r w:rsidRPr="009E05A6">
        <w:rPr>
          <w:noProof/>
        </w:rPr>
        <w:t>[6]</w:t>
      </w:r>
      <w:r w:rsidRPr="009E05A6">
        <w:rPr>
          <w:noProof/>
        </w:rPr>
        <w:tab/>
        <w:t>J. Lian, J. Chen, L.M. Wang, R.C. Ewing, J.M. Farmer, L.A. Boatner, K.B. Helean. Radiation-induced amorphization of rare-earth titanate pyrochlores, Physical Review B 68 (2003) 134107.</w:t>
      </w:r>
    </w:p>
    <w:p w14:paraId="1A6F06C7" w14:textId="77777777" w:rsidR="0033634C" w:rsidRPr="009E05A6" w:rsidRDefault="0033634C" w:rsidP="009E05A6">
      <w:pPr>
        <w:pStyle w:val="EndNoteBibliography"/>
        <w:rPr>
          <w:noProof/>
        </w:rPr>
      </w:pPr>
      <w:r w:rsidRPr="009E05A6">
        <w:rPr>
          <w:noProof/>
        </w:rPr>
        <w:t>[7]</w:t>
      </w:r>
      <w:r w:rsidRPr="009E05A6">
        <w:rPr>
          <w:noProof/>
        </w:rPr>
        <w:tab/>
        <w:t>S.X. Wang, B.D. Begg, L.M. Wang, R.C. Ewing, W.J. Weber, K.V. Govidan Kutty. Radiation stability of gadolinium zirconate: A waste form for plutonium disposition, Journal of Materials Research 14 (1999) 4470-4473.</w:t>
      </w:r>
    </w:p>
    <w:p w14:paraId="3063BEB6" w14:textId="77777777" w:rsidR="0033634C" w:rsidRPr="009E05A6" w:rsidRDefault="0033634C" w:rsidP="009E05A6">
      <w:pPr>
        <w:pStyle w:val="EndNoteBibliography"/>
        <w:rPr>
          <w:noProof/>
        </w:rPr>
      </w:pPr>
      <w:r w:rsidRPr="009E05A6">
        <w:rPr>
          <w:noProof/>
        </w:rPr>
        <w:t>[8]</w:t>
      </w:r>
      <w:r w:rsidRPr="009E05A6">
        <w:rPr>
          <w:noProof/>
        </w:rPr>
        <w:tab/>
        <w:t>B.D.H. Begg, N J; Weber, W J; Devanathan, R; Icenhower, J P; Thevuthasan, S; McGrail, B P. Heavy-ion irradiation effects on structures and acid dissolution of pyrochlores, Journal of Nuclear Materials 288 (2001) 208-216.</w:t>
      </w:r>
    </w:p>
    <w:p w14:paraId="7D980B5A" w14:textId="77777777" w:rsidR="0033634C" w:rsidRPr="009E05A6" w:rsidRDefault="0033634C" w:rsidP="009E05A6">
      <w:pPr>
        <w:pStyle w:val="EndNoteBibliography"/>
        <w:rPr>
          <w:noProof/>
        </w:rPr>
      </w:pPr>
      <w:r w:rsidRPr="009E05A6">
        <w:rPr>
          <w:noProof/>
        </w:rPr>
        <w:t>[9]</w:t>
      </w:r>
      <w:r w:rsidRPr="009E05A6">
        <w:rPr>
          <w:noProof/>
        </w:rPr>
        <w:tab/>
        <w:t xml:space="preserve">G. Gutierrez, S. Peuget, J.A. Hinks, G. Greaves, S.E. Donnelly, E. Oliviero, C. Jegou. Helium bubble formation in nuclear glass by </w:t>
      </w:r>
      <w:r w:rsidRPr="00095BA0">
        <w:rPr>
          <w:i/>
          <w:noProof/>
        </w:rPr>
        <w:t>in-situ</w:t>
      </w:r>
      <w:r w:rsidRPr="009E05A6">
        <w:rPr>
          <w:noProof/>
        </w:rPr>
        <w:t xml:space="preserve"> TEM ion implantation, Journal of Nuclear Materials 452 (2014) 565-568.</w:t>
      </w:r>
    </w:p>
    <w:p w14:paraId="4CF88796" w14:textId="77777777" w:rsidR="0033634C" w:rsidRPr="009E05A6" w:rsidRDefault="0033634C" w:rsidP="009E05A6">
      <w:pPr>
        <w:pStyle w:val="EndNoteBibliography"/>
        <w:rPr>
          <w:noProof/>
        </w:rPr>
      </w:pPr>
      <w:r w:rsidRPr="009E05A6">
        <w:rPr>
          <w:noProof/>
        </w:rPr>
        <w:t>[10]</w:t>
      </w:r>
      <w:r w:rsidRPr="009E05A6">
        <w:rPr>
          <w:noProof/>
        </w:rPr>
        <w:tab/>
        <w:t>T. Wiss, J.-P. Hiernaut, D. Roudil, J.-Y. Colle, E. Maugeri, Z. Talip, A. Janssen, V. Rondinella, R.J.M. Konings, H.-J. Matzke, W.J. Weber. Evolution of spent nuclear fuel in dry storage conditions for millennia and beyond, Journal of Nuclear Materials 451 (2014) 198-206.</w:t>
      </w:r>
    </w:p>
    <w:p w14:paraId="75766420" w14:textId="77777777" w:rsidR="0033634C" w:rsidRPr="009E05A6" w:rsidRDefault="0033634C" w:rsidP="009E05A6">
      <w:pPr>
        <w:pStyle w:val="EndNoteBibliography"/>
        <w:rPr>
          <w:noProof/>
        </w:rPr>
      </w:pPr>
      <w:r w:rsidRPr="009E05A6">
        <w:rPr>
          <w:noProof/>
        </w:rPr>
        <w:t>[11]</w:t>
      </w:r>
      <w:r w:rsidRPr="009E05A6">
        <w:rPr>
          <w:noProof/>
        </w:rPr>
        <w:tab/>
        <w:t>L. Minervini, R.W. Grimes, K.E. Sickafus. Disorder in pyrochlore oxides, Journal of American Ceramic Society 83 (2000) 1873-1878.</w:t>
      </w:r>
    </w:p>
    <w:p w14:paraId="59EC0946" w14:textId="77777777" w:rsidR="0033634C" w:rsidRPr="009E05A6" w:rsidRDefault="0033634C" w:rsidP="009E05A6">
      <w:pPr>
        <w:pStyle w:val="EndNoteBibliography"/>
        <w:rPr>
          <w:noProof/>
        </w:rPr>
      </w:pPr>
      <w:r w:rsidRPr="009E05A6">
        <w:rPr>
          <w:noProof/>
        </w:rPr>
        <w:t>[12]</w:t>
      </w:r>
      <w:r w:rsidRPr="009E05A6">
        <w:rPr>
          <w:noProof/>
        </w:rPr>
        <w:tab/>
        <w:t>Y.H. Lee, H.S. Sheu, J.P. Deng, H.-C.I. Kao. Preparation and fluorite-pyrochlore phase transformation in Gd</w:t>
      </w:r>
      <w:r w:rsidRPr="00095BA0">
        <w:rPr>
          <w:noProof/>
          <w:vertAlign w:val="subscript"/>
        </w:rPr>
        <w:t>2</w:t>
      </w:r>
      <w:r w:rsidRPr="009E05A6">
        <w:rPr>
          <w:noProof/>
        </w:rPr>
        <w:t>Zr</w:t>
      </w:r>
      <w:r w:rsidRPr="00095BA0">
        <w:rPr>
          <w:noProof/>
          <w:vertAlign w:val="subscript"/>
        </w:rPr>
        <w:t>2</w:t>
      </w:r>
      <w:r w:rsidRPr="009E05A6">
        <w:rPr>
          <w:noProof/>
        </w:rPr>
        <w:t>O</w:t>
      </w:r>
      <w:r w:rsidRPr="00095BA0">
        <w:rPr>
          <w:noProof/>
          <w:vertAlign w:val="subscript"/>
        </w:rPr>
        <w:t>7</w:t>
      </w:r>
      <w:r w:rsidRPr="009E05A6">
        <w:rPr>
          <w:noProof/>
        </w:rPr>
        <w:t>, Journal of Alloys and Compounds 487 (2009) 595-598.</w:t>
      </w:r>
    </w:p>
    <w:p w14:paraId="4F2CA0C4" w14:textId="77777777" w:rsidR="0033634C" w:rsidRPr="009E05A6" w:rsidRDefault="0033634C" w:rsidP="009E05A6">
      <w:pPr>
        <w:pStyle w:val="EndNoteBibliography"/>
        <w:rPr>
          <w:noProof/>
        </w:rPr>
      </w:pPr>
      <w:r w:rsidRPr="009E05A6">
        <w:rPr>
          <w:noProof/>
        </w:rPr>
        <w:t>[13]</w:t>
      </w:r>
      <w:r w:rsidRPr="009E05A6">
        <w:rPr>
          <w:noProof/>
        </w:rPr>
        <w:tab/>
        <w:t>B.D. Begg, N.J. Hess, D.E. McCready, S. Thevuthasan, W.J. Weber. Heavy-ion irradiation effects in Gd</w:t>
      </w:r>
      <w:r w:rsidRPr="00095BA0">
        <w:rPr>
          <w:noProof/>
          <w:vertAlign w:val="subscript"/>
        </w:rPr>
        <w:t>2</w:t>
      </w:r>
      <w:r w:rsidRPr="009E05A6">
        <w:rPr>
          <w:noProof/>
        </w:rPr>
        <w:t>(Ti</w:t>
      </w:r>
      <w:r w:rsidRPr="00095BA0">
        <w:rPr>
          <w:noProof/>
          <w:vertAlign w:val="subscript"/>
        </w:rPr>
        <w:t>2-x</w:t>
      </w:r>
      <w:r w:rsidRPr="009E05A6">
        <w:rPr>
          <w:noProof/>
        </w:rPr>
        <w:t>Zr</w:t>
      </w:r>
      <w:r w:rsidRPr="00095BA0">
        <w:rPr>
          <w:noProof/>
          <w:vertAlign w:val="subscript"/>
        </w:rPr>
        <w:t>x</w:t>
      </w:r>
      <w:r w:rsidRPr="009E05A6">
        <w:rPr>
          <w:noProof/>
        </w:rPr>
        <w:t>)O</w:t>
      </w:r>
      <w:r w:rsidRPr="00095BA0">
        <w:rPr>
          <w:noProof/>
          <w:vertAlign w:val="subscript"/>
        </w:rPr>
        <w:t>7</w:t>
      </w:r>
      <w:r w:rsidRPr="009E05A6">
        <w:rPr>
          <w:noProof/>
        </w:rPr>
        <w:t xml:space="preserve"> pyrochlores, Journal of Nuclear Materials 289 (2001) 188-193.</w:t>
      </w:r>
    </w:p>
    <w:p w14:paraId="7E204CFA" w14:textId="77777777" w:rsidR="0033634C" w:rsidRPr="009E05A6" w:rsidRDefault="0033634C" w:rsidP="009E05A6">
      <w:pPr>
        <w:pStyle w:val="EndNoteBibliography"/>
        <w:rPr>
          <w:noProof/>
        </w:rPr>
      </w:pPr>
      <w:r w:rsidRPr="009E05A6">
        <w:rPr>
          <w:noProof/>
        </w:rPr>
        <w:t>[14]</w:t>
      </w:r>
      <w:r w:rsidRPr="009E05A6">
        <w:rPr>
          <w:noProof/>
        </w:rPr>
        <w:tab/>
        <w:t>M.A. Subramanian, G. Aravamudan, G.V.S. Rao. Oxide pyrochlores—a review, Progress in Solid State Chemistry 15 (1983) 55-143.</w:t>
      </w:r>
    </w:p>
    <w:p w14:paraId="3836017D" w14:textId="77777777" w:rsidR="0033634C" w:rsidRPr="009E05A6" w:rsidRDefault="0033634C" w:rsidP="009E05A6">
      <w:pPr>
        <w:pStyle w:val="EndNoteBibliography"/>
        <w:rPr>
          <w:noProof/>
        </w:rPr>
      </w:pPr>
      <w:r w:rsidRPr="009E05A6">
        <w:rPr>
          <w:noProof/>
        </w:rPr>
        <w:t>[15]</w:t>
      </w:r>
      <w:r w:rsidRPr="009E05A6">
        <w:rPr>
          <w:noProof/>
        </w:rPr>
        <w:tab/>
        <w:t>I. Farnan, H. Cho, W.J. Weber. Quantification of actinide alpha-radiation damage in minerals and ceramics, Nature 445 (2007) 190-193.</w:t>
      </w:r>
    </w:p>
    <w:p w14:paraId="0AE3FD31" w14:textId="77777777" w:rsidR="0033634C" w:rsidRPr="009E05A6" w:rsidRDefault="0033634C" w:rsidP="009E05A6">
      <w:pPr>
        <w:pStyle w:val="EndNoteBibliography"/>
        <w:rPr>
          <w:noProof/>
        </w:rPr>
      </w:pPr>
      <w:r w:rsidRPr="009E05A6">
        <w:rPr>
          <w:noProof/>
        </w:rPr>
        <w:t>[16]</w:t>
      </w:r>
      <w:r w:rsidRPr="009E05A6">
        <w:rPr>
          <w:noProof/>
        </w:rPr>
        <w:tab/>
        <w:t>G.R. Lumpkin, R.C. Ewing. Alpha-decay damage in minerals of the pyrochlore group, Physics and Chemistry of Minerals 16 (1988) 2-20.</w:t>
      </w:r>
    </w:p>
    <w:p w14:paraId="6775000A" w14:textId="77777777" w:rsidR="0033634C" w:rsidRPr="009E05A6" w:rsidRDefault="0033634C" w:rsidP="009E05A6">
      <w:pPr>
        <w:pStyle w:val="EndNoteBibliography"/>
        <w:rPr>
          <w:noProof/>
        </w:rPr>
      </w:pPr>
      <w:r w:rsidRPr="009E05A6">
        <w:rPr>
          <w:noProof/>
        </w:rPr>
        <w:t>[17]</w:t>
      </w:r>
      <w:r w:rsidRPr="009E05A6">
        <w:rPr>
          <w:noProof/>
        </w:rPr>
        <w:tab/>
        <w:t>G.K. Krovokoneva, G.A. Sidorenko. The essence of the metamict transformation in pyrochlores, Geochemistry International 8 (1971) 113-122.</w:t>
      </w:r>
    </w:p>
    <w:p w14:paraId="0E8F652A" w14:textId="4DAB8DC3" w:rsidR="0033634C" w:rsidRPr="009E05A6" w:rsidRDefault="0033634C" w:rsidP="009E05A6">
      <w:pPr>
        <w:pStyle w:val="EndNoteBibliography"/>
        <w:rPr>
          <w:noProof/>
        </w:rPr>
      </w:pPr>
      <w:r w:rsidRPr="009E05A6">
        <w:rPr>
          <w:noProof/>
        </w:rPr>
        <w:t>[18]</w:t>
      </w:r>
      <w:r w:rsidRPr="009E05A6">
        <w:rPr>
          <w:noProof/>
        </w:rPr>
        <w:tab/>
        <w:t>R.B. Greegor, F.W. Lytle, B.C. Chakoumakos, G.R. Lumpkin, R.C. Ewing. An investigation of metamict and anneald pyrochlores b</w:t>
      </w:r>
      <w:r w:rsidR="00095BA0">
        <w:rPr>
          <w:noProof/>
        </w:rPr>
        <w:t>y x-ray absorption spectroscopy</w:t>
      </w:r>
      <w:r w:rsidRPr="009E05A6">
        <w:rPr>
          <w:noProof/>
        </w:rPr>
        <w:t>, MRS Proceedings  (1985) 655-662.</w:t>
      </w:r>
    </w:p>
    <w:p w14:paraId="2E28B475" w14:textId="0C67D516" w:rsidR="0033634C" w:rsidRPr="009E05A6" w:rsidRDefault="0033634C" w:rsidP="009E05A6">
      <w:pPr>
        <w:pStyle w:val="EndNoteBibliography"/>
        <w:rPr>
          <w:noProof/>
        </w:rPr>
      </w:pPr>
      <w:r w:rsidRPr="009E05A6">
        <w:rPr>
          <w:noProof/>
        </w:rPr>
        <w:t>[19]</w:t>
      </w:r>
      <w:r w:rsidRPr="009E05A6">
        <w:rPr>
          <w:noProof/>
        </w:rPr>
        <w:tab/>
        <w:t>R.B. Greegor, F.W. Lytle, B.C. Chakoumakos, G.R. Lumpkin, R.C. Ewing. An investigation of uranium L-edges of</w:t>
      </w:r>
      <w:r w:rsidR="00095BA0">
        <w:rPr>
          <w:noProof/>
        </w:rPr>
        <w:t xml:space="preserve"> metamict and annealed betafite</w:t>
      </w:r>
      <w:r w:rsidRPr="009E05A6">
        <w:rPr>
          <w:noProof/>
        </w:rPr>
        <w:t>, MRS Proceedings  (1985) 387-392.</w:t>
      </w:r>
    </w:p>
    <w:p w14:paraId="6A9FA8D2" w14:textId="77777777" w:rsidR="0033634C" w:rsidRPr="009E05A6" w:rsidRDefault="0033634C" w:rsidP="009E05A6">
      <w:pPr>
        <w:pStyle w:val="EndNoteBibliography"/>
        <w:rPr>
          <w:noProof/>
        </w:rPr>
      </w:pPr>
      <w:r w:rsidRPr="009E05A6">
        <w:rPr>
          <w:noProof/>
        </w:rPr>
        <w:t>[20]</w:t>
      </w:r>
      <w:r w:rsidRPr="009E05A6">
        <w:rPr>
          <w:noProof/>
        </w:rPr>
        <w:tab/>
        <w:t>R.B. Greegor, F.W. Lytle, B.C. Chakoumakos, G.R. Lumpkin, R.C. Ewing. An x-ray absorption spectroscopy invesgitagion of the Ta site in alpha-recoil damaged natural pyrochlores, MRS Proceedings  (1987) 645-658.</w:t>
      </w:r>
    </w:p>
    <w:p w14:paraId="0A1C6299" w14:textId="77777777" w:rsidR="0033634C" w:rsidRPr="009E05A6" w:rsidRDefault="0033634C" w:rsidP="009E05A6">
      <w:pPr>
        <w:pStyle w:val="EndNoteBibliography"/>
        <w:rPr>
          <w:noProof/>
        </w:rPr>
      </w:pPr>
      <w:r w:rsidRPr="009E05A6">
        <w:rPr>
          <w:noProof/>
        </w:rPr>
        <w:t>[21]</w:t>
      </w:r>
      <w:r w:rsidRPr="009E05A6">
        <w:rPr>
          <w:noProof/>
        </w:rPr>
        <w:tab/>
        <w:t>W.J. Weber, J.W. Wald, H. Matzke. Self-Radiation Damage in Gd</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Materials Letters 3 (1985) 173-180.</w:t>
      </w:r>
    </w:p>
    <w:p w14:paraId="7DFF470B" w14:textId="77777777" w:rsidR="0033634C" w:rsidRPr="009E05A6" w:rsidRDefault="0033634C" w:rsidP="009E05A6">
      <w:pPr>
        <w:pStyle w:val="EndNoteBibliography"/>
        <w:rPr>
          <w:noProof/>
        </w:rPr>
      </w:pPr>
      <w:r w:rsidRPr="009E05A6">
        <w:rPr>
          <w:noProof/>
        </w:rPr>
        <w:t>[22]</w:t>
      </w:r>
      <w:r w:rsidRPr="009E05A6">
        <w:rPr>
          <w:noProof/>
        </w:rPr>
        <w:tab/>
        <w:t>R.C. Belin, P.M. Martin, P.J. Valenza, A.C. Scheinost. Experimental Insight into the Radiation Resistance of Zirconia-Based Americium Ceramics, Inorganic Chemistry 48 (2009) 5376-5381.</w:t>
      </w:r>
    </w:p>
    <w:p w14:paraId="45556B6E" w14:textId="77777777" w:rsidR="0033634C" w:rsidRPr="009E05A6" w:rsidRDefault="0033634C" w:rsidP="009E05A6">
      <w:pPr>
        <w:pStyle w:val="EndNoteBibliography"/>
        <w:rPr>
          <w:noProof/>
        </w:rPr>
      </w:pPr>
      <w:r w:rsidRPr="009E05A6">
        <w:rPr>
          <w:noProof/>
        </w:rPr>
        <w:t>[23]</w:t>
      </w:r>
      <w:r w:rsidRPr="009E05A6">
        <w:rPr>
          <w:noProof/>
        </w:rPr>
        <w:tab/>
        <w:t>Y. Zhang, W.J. Weber, V. Shutthanandan, R. Devanathan, S. Thevuthasan. Damage evolution on Sm and O sublattices in Au-implanted samarium titanate pyrochlore, Journal of Applied Physics 95 (2004).</w:t>
      </w:r>
    </w:p>
    <w:p w14:paraId="79072D4E" w14:textId="77777777" w:rsidR="0033634C" w:rsidRPr="009E05A6" w:rsidRDefault="0033634C" w:rsidP="009E05A6">
      <w:pPr>
        <w:pStyle w:val="EndNoteBibliography"/>
        <w:rPr>
          <w:noProof/>
        </w:rPr>
      </w:pPr>
      <w:r w:rsidRPr="009E05A6">
        <w:rPr>
          <w:noProof/>
        </w:rPr>
        <w:t>[24]</w:t>
      </w:r>
      <w:r w:rsidRPr="009E05A6">
        <w:rPr>
          <w:noProof/>
        </w:rPr>
        <w:tab/>
        <w:t>B.D. Begg, N.J. Hess, W.J. Weber, R. Devanathan, J.P. Icenhower, S. Thevuthasan, B.P. McGrail. Heavy-ion irradiation effects on structures and acid dissolution of pyrochlores, Journal of Nuclear Materials 288 (2001) 208-216.</w:t>
      </w:r>
    </w:p>
    <w:p w14:paraId="2361FB14" w14:textId="77777777" w:rsidR="0033634C" w:rsidRPr="009E05A6" w:rsidRDefault="0033634C" w:rsidP="009E05A6">
      <w:pPr>
        <w:pStyle w:val="EndNoteBibliography"/>
        <w:rPr>
          <w:noProof/>
        </w:rPr>
      </w:pPr>
      <w:r w:rsidRPr="009E05A6">
        <w:rPr>
          <w:noProof/>
        </w:rPr>
        <w:t>[25]</w:t>
      </w:r>
      <w:r w:rsidRPr="009E05A6">
        <w:rPr>
          <w:noProof/>
        </w:rPr>
        <w:tab/>
        <w:t>J. Lian, L. Wang, J. Chen, K. Sun, R.C. Ewing, J.M. Farmer, L.A. Boatner. The order-disorder transition in ion-irradiated pyrochlore, Acta Materialia 51 (2003) 1493-1502.</w:t>
      </w:r>
    </w:p>
    <w:p w14:paraId="00E9FDEB" w14:textId="77777777" w:rsidR="0033634C" w:rsidRPr="009E05A6" w:rsidRDefault="0033634C" w:rsidP="009E05A6">
      <w:pPr>
        <w:pStyle w:val="EndNoteBibliography"/>
        <w:rPr>
          <w:noProof/>
        </w:rPr>
      </w:pPr>
      <w:r w:rsidRPr="009E05A6">
        <w:rPr>
          <w:noProof/>
        </w:rPr>
        <w:t>[26]</w:t>
      </w:r>
      <w:r w:rsidRPr="009E05A6">
        <w:rPr>
          <w:noProof/>
        </w:rPr>
        <w:tab/>
        <w:t>J. Lian, X.T. Zu, K.V.G. Kutty, J. Chen, L.M. Wang, R.C. Ewing. Ion-irradiation-induced amorphization of La</w:t>
      </w:r>
      <w:r w:rsidRPr="00095BA0">
        <w:rPr>
          <w:noProof/>
          <w:vertAlign w:val="subscript"/>
        </w:rPr>
        <w:t>2</w:t>
      </w:r>
      <w:r w:rsidRPr="009E05A6">
        <w:rPr>
          <w:noProof/>
        </w:rPr>
        <w:t>Zr</w:t>
      </w:r>
      <w:r w:rsidRPr="00095BA0">
        <w:rPr>
          <w:noProof/>
          <w:vertAlign w:val="subscript"/>
        </w:rPr>
        <w:t>2</w:t>
      </w:r>
      <w:r w:rsidRPr="009E05A6">
        <w:rPr>
          <w:noProof/>
        </w:rPr>
        <w:t>O</w:t>
      </w:r>
      <w:r w:rsidRPr="00095BA0">
        <w:rPr>
          <w:noProof/>
          <w:vertAlign w:val="subscript"/>
        </w:rPr>
        <w:t>7</w:t>
      </w:r>
      <w:r w:rsidRPr="009E05A6">
        <w:rPr>
          <w:noProof/>
        </w:rPr>
        <w:t xml:space="preserve"> pyrochlore, Physical Review B 66 (2002).</w:t>
      </w:r>
    </w:p>
    <w:p w14:paraId="2BBED712" w14:textId="77777777" w:rsidR="0033634C" w:rsidRPr="009E05A6" w:rsidRDefault="0033634C" w:rsidP="009E05A6">
      <w:pPr>
        <w:pStyle w:val="EndNoteBibliography"/>
        <w:rPr>
          <w:noProof/>
        </w:rPr>
      </w:pPr>
      <w:r w:rsidRPr="009E05A6">
        <w:rPr>
          <w:noProof/>
        </w:rPr>
        <w:t>[27]</w:t>
      </w:r>
      <w:r w:rsidRPr="009E05A6">
        <w:rPr>
          <w:noProof/>
        </w:rPr>
        <w:tab/>
        <w:t>K.E. Sickafus, R.W. Grimes, J.A. Valdez, A. Cleave, M. Tang, M. Ishimaru, S.M. Corish, C.R. Stanek, B.P. Uberuaga. Radiation-induced amorphization resistance and radiation tolerance in structurally related oxides, Nature 6 (2007).</w:t>
      </w:r>
    </w:p>
    <w:p w14:paraId="534D97F1" w14:textId="77777777" w:rsidR="0033634C" w:rsidRPr="009E05A6" w:rsidRDefault="0033634C" w:rsidP="009E05A6">
      <w:pPr>
        <w:pStyle w:val="EndNoteBibliography"/>
        <w:rPr>
          <w:noProof/>
        </w:rPr>
      </w:pPr>
      <w:r w:rsidRPr="009E05A6">
        <w:rPr>
          <w:noProof/>
        </w:rPr>
        <w:t>[28]</w:t>
      </w:r>
      <w:r w:rsidRPr="009E05A6">
        <w:rPr>
          <w:noProof/>
        </w:rPr>
        <w:tab/>
        <w:t>N.P. Laverov, S.V. Yudintsev, V.I. Velichkin, A.N. Lukinykh, S.V. Tomilin, A.A. Lizin, S.V. Stefanovskii. Effect of Amorphization on Isolation Properties of Actinide Pyrochlore Matrix, Radiochemistry 51 (2009) 529-536.</w:t>
      </w:r>
    </w:p>
    <w:p w14:paraId="62CAEC0D" w14:textId="77777777" w:rsidR="0033634C" w:rsidRPr="009E05A6" w:rsidRDefault="0033634C" w:rsidP="009E05A6">
      <w:pPr>
        <w:pStyle w:val="EndNoteBibliography"/>
        <w:rPr>
          <w:noProof/>
        </w:rPr>
      </w:pPr>
      <w:r w:rsidRPr="009E05A6">
        <w:rPr>
          <w:noProof/>
        </w:rPr>
        <w:t>[29]</w:t>
      </w:r>
      <w:r w:rsidRPr="009E05A6">
        <w:rPr>
          <w:noProof/>
        </w:rPr>
        <w:tab/>
        <w:t>M.J.D. Rushton, C.R. Stanek, A.R. Cleave, B.P. Uberuaga, K.E. Sickafus, R.W. Grimes. Simulation of defects and defect processes in fluorite and fluorite related oxides: Implications for radiation tolerance, Nuclear Instruments and Methods in Physics Research B 255 (2007) 151-157.</w:t>
      </w:r>
    </w:p>
    <w:p w14:paraId="1DCE9BAC" w14:textId="77777777" w:rsidR="0033634C" w:rsidRPr="009E05A6" w:rsidRDefault="0033634C" w:rsidP="009E05A6">
      <w:pPr>
        <w:pStyle w:val="EndNoteBibliography"/>
        <w:rPr>
          <w:noProof/>
        </w:rPr>
      </w:pPr>
      <w:r w:rsidRPr="009E05A6">
        <w:rPr>
          <w:noProof/>
        </w:rPr>
        <w:t>[30]</w:t>
      </w:r>
      <w:r w:rsidRPr="009E05A6">
        <w:rPr>
          <w:noProof/>
        </w:rPr>
        <w:tab/>
        <w:t>H.Y. Xiao, F. Gao, W.J. Weber. Threshold displacement energies and defect formation energies in Y</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Journal of Physics: Condensed Matter 22 (2010) 415801.</w:t>
      </w:r>
    </w:p>
    <w:p w14:paraId="1A36CD02" w14:textId="77777777" w:rsidR="0033634C" w:rsidRPr="009E05A6" w:rsidRDefault="0033634C" w:rsidP="009E05A6">
      <w:pPr>
        <w:pStyle w:val="EndNoteBibliography"/>
        <w:rPr>
          <w:noProof/>
        </w:rPr>
      </w:pPr>
      <w:r w:rsidRPr="009E05A6">
        <w:rPr>
          <w:noProof/>
        </w:rPr>
        <w:t>[31]</w:t>
      </w:r>
      <w:r w:rsidRPr="009E05A6">
        <w:rPr>
          <w:noProof/>
        </w:rPr>
        <w:tab/>
        <w:t>J.A. Purton, N.L. Allan. Displacement cascades in Gd</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xml:space="preserve"> and Gd</w:t>
      </w:r>
      <w:r w:rsidRPr="00095BA0">
        <w:rPr>
          <w:noProof/>
          <w:vertAlign w:val="subscript"/>
        </w:rPr>
        <w:t>2</w:t>
      </w:r>
      <w:r w:rsidRPr="009E05A6">
        <w:rPr>
          <w:noProof/>
        </w:rPr>
        <w:t>Zr</w:t>
      </w:r>
      <w:r w:rsidRPr="00095BA0">
        <w:rPr>
          <w:noProof/>
          <w:vertAlign w:val="subscript"/>
        </w:rPr>
        <w:t>2</w:t>
      </w:r>
      <w:r w:rsidRPr="009E05A6">
        <w:rPr>
          <w:noProof/>
        </w:rPr>
        <w:t>O</w:t>
      </w:r>
      <w:r w:rsidRPr="00095BA0">
        <w:rPr>
          <w:noProof/>
          <w:vertAlign w:val="subscript"/>
        </w:rPr>
        <w:t>7</w:t>
      </w:r>
      <w:r w:rsidRPr="009E05A6">
        <w:rPr>
          <w:noProof/>
        </w:rPr>
        <w:t>: a molecular dynamics study, Journal of Materials Chemistry 12 (2002) 2923-2926.</w:t>
      </w:r>
    </w:p>
    <w:p w14:paraId="4363900E" w14:textId="77777777" w:rsidR="0033634C" w:rsidRPr="009E05A6" w:rsidRDefault="0033634C" w:rsidP="009E05A6">
      <w:pPr>
        <w:pStyle w:val="EndNoteBibliography"/>
        <w:rPr>
          <w:noProof/>
        </w:rPr>
      </w:pPr>
      <w:r w:rsidRPr="009E05A6">
        <w:rPr>
          <w:noProof/>
        </w:rPr>
        <w:t>[32]</w:t>
      </w:r>
      <w:r w:rsidRPr="009E05A6">
        <w:rPr>
          <w:noProof/>
        </w:rPr>
        <w:tab/>
        <w:t>A. Chartier, C. Meis, J.-P. Crocombette, L.R. Corrales, W.J. Weber. Atomistic modeling of displacement cascades in La</w:t>
      </w:r>
      <w:r w:rsidRPr="00095BA0">
        <w:rPr>
          <w:noProof/>
          <w:vertAlign w:val="subscript"/>
        </w:rPr>
        <w:t>2</w:t>
      </w:r>
      <w:r w:rsidRPr="009E05A6">
        <w:rPr>
          <w:noProof/>
        </w:rPr>
        <w:t>Zr</w:t>
      </w:r>
      <w:r w:rsidRPr="00095BA0">
        <w:rPr>
          <w:noProof/>
          <w:vertAlign w:val="subscript"/>
        </w:rPr>
        <w:t>2</w:t>
      </w:r>
      <w:r w:rsidRPr="009E05A6">
        <w:rPr>
          <w:noProof/>
        </w:rPr>
        <w:t>O</w:t>
      </w:r>
      <w:r w:rsidRPr="00095BA0">
        <w:rPr>
          <w:noProof/>
          <w:vertAlign w:val="subscript"/>
        </w:rPr>
        <w:t>7</w:t>
      </w:r>
      <w:r w:rsidRPr="009E05A6">
        <w:rPr>
          <w:noProof/>
        </w:rPr>
        <w:t xml:space="preserve"> pyrochlore, Physical Review B 67 (2003) 174102.</w:t>
      </w:r>
    </w:p>
    <w:p w14:paraId="5D9A4A1E" w14:textId="77777777" w:rsidR="0033634C" w:rsidRPr="009E05A6" w:rsidRDefault="0033634C" w:rsidP="009E05A6">
      <w:pPr>
        <w:pStyle w:val="EndNoteBibliography"/>
        <w:rPr>
          <w:noProof/>
        </w:rPr>
      </w:pPr>
      <w:r w:rsidRPr="009E05A6">
        <w:rPr>
          <w:noProof/>
        </w:rPr>
        <w:t>[33]</w:t>
      </w:r>
      <w:r w:rsidRPr="009E05A6">
        <w:rPr>
          <w:noProof/>
        </w:rPr>
        <w:tab/>
        <w:t>A. Chartier, C. Meis, J.-P. Crocombette, W.J. Weber, L.R. Corrales. Molecular dynamic simulation of disorder induced amorphization in pyrochlore, Physical Review Letters 94 (2005).</w:t>
      </w:r>
    </w:p>
    <w:p w14:paraId="031A435C" w14:textId="77777777" w:rsidR="0033634C" w:rsidRPr="009E05A6" w:rsidRDefault="0033634C" w:rsidP="009E05A6">
      <w:pPr>
        <w:pStyle w:val="EndNoteBibliography"/>
        <w:rPr>
          <w:noProof/>
        </w:rPr>
      </w:pPr>
      <w:r w:rsidRPr="009E05A6">
        <w:rPr>
          <w:noProof/>
        </w:rPr>
        <w:t>[34]</w:t>
      </w:r>
      <w:r w:rsidRPr="009E05A6">
        <w:rPr>
          <w:noProof/>
        </w:rPr>
        <w:tab/>
        <w:t>A. Chartier, G. Catillon, J.-P. Crocombette. Key role of the cation interstitial structure in the radiation resistance of pyrochlores, Physical Review Letters 102 (2009).</w:t>
      </w:r>
    </w:p>
    <w:p w14:paraId="2196C776" w14:textId="77777777" w:rsidR="0033634C" w:rsidRPr="009E05A6" w:rsidRDefault="0033634C" w:rsidP="009E05A6">
      <w:pPr>
        <w:pStyle w:val="EndNoteBibliography"/>
        <w:rPr>
          <w:noProof/>
        </w:rPr>
      </w:pPr>
      <w:r w:rsidRPr="009E05A6">
        <w:rPr>
          <w:noProof/>
        </w:rPr>
        <w:t>[35]</w:t>
      </w:r>
      <w:r w:rsidRPr="009E05A6">
        <w:rPr>
          <w:noProof/>
        </w:rPr>
        <w:tab/>
        <w:t>Z.L. Zhang, H.Y. Xiao, X.T. Zu, F. Gao, W.J. Weber. First-principles calculation of structural and energetic properties for A</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xml:space="preserve"> (A=Lu, Er, Y, Gd, Sm, Nd, La), Journal of Materials Research 24 (2008) 1335-1341.</w:t>
      </w:r>
    </w:p>
    <w:p w14:paraId="306EC5B3" w14:textId="77777777" w:rsidR="0033634C" w:rsidRPr="009E05A6" w:rsidRDefault="0033634C" w:rsidP="009E05A6">
      <w:pPr>
        <w:pStyle w:val="EndNoteBibliography"/>
        <w:rPr>
          <w:noProof/>
        </w:rPr>
      </w:pPr>
      <w:r w:rsidRPr="009E05A6">
        <w:rPr>
          <w:noProof/>
        </w:rPr>
        <w:t>[36]</w:t>
      </w:r>
      <w:r w:rsidRPr="009E05A6">
        <w:rPr>
          <w:noProof/>
        </w:rPr>
        <w:tab/>
        <w:t>H.Y. Xiao, L.M. Wang, X.T. Zu, J. Lian, R.C. Ewing. Theoretical investigation of structural, energetic and electronic properties of titanate pyrochlores, Journal of Physics: Condensed Matter 19 (2007) 346203.</w:t>
      </w:r>
    </w:p>
    <w:p w14:paraId="24A3279D" w14:textId="77777777" w:rsidR="0033634C" w:rsidRPr="009E05A6" w:rsidRDefault="0033634C" w:rsidP="009E05A6">
      <w:pPr>
        <w:pStyle w:val="EndNoteBibliography"/>
        <w:rPr>
          <w:noProof/>
        </w:rPr>
      </w:pPr>
      <w:r w:rsidRPr="009E05A6">
        <w:rPr>
          <w:noProof/>
        </w:rPr>
        <w:t>[37]</w:t>
      </w:r>
      <w:r w:rsidRPr="009E05A6">
        <w:rPr>
          <w:noProof/>
        </w:rPr>
        <w:tab/>
        <w:t>P.J. Wilde, C.R.A. Catlow. Defects and diffusion in pyrochlore structured oxides, Solid State Ionics 112 (1998) 173-183.</w:t>
      </w:r>
    </w:p>
    <w:p w14:paraId="223385BB" w14:textId="77777777" w:rsidR="0033634C" w:rsidRPr="009E05A6" w:rsidRDefault="0033634C" w:rsidP="009E05A6">
      <w:pPr>
        <w:pStyle w:val="EndNoteBibliography"/>
        <w:rPr>
          <w:noProof/>
        </w:rPr>
      </w:pPr>
      <w:r w:rsidRPr="009E05A6">
        <w:rPr>
          <w:noProof/>
        </w:rPr>
        <w:t>[38]</w:t>
      </w:r>
      <w:r w:rsidRPr="009E05A6">
        <w:rPr>
          <w:noProof/>
        </w:rPr>
        <w:tab/>
        <w:t>C. Jiang, C.R. Stanek, K.E. Sickafus, B.P. Uberuaga. First-principles prediction of disordering tendencies in pyrochlore oxides, Physical Review B 79 (2009) 104203.</w:t>
      </w:r>
    </w:p>
    <w:p w14:paraId="2D9E2CA7" w14:textId="77777777" w:rsidR="0033634C" w:rsidRPr="009E05A6" w:rsidRDefault="0033634C" w:rsidP="009E05A6">
      <w:pPr>
        <w:pStyle w:val="EndNoteBibliography"/>
        <w:rPr>
          <w:noProof/>
        </w:rPr>
      </w:pPr>
      <w:r w:rsidRPr="009E05A6">
        <w:rPr>
          <w:noProof/>
        </w:rPr>
        <w:t>[39]</w:t>
      </w:r>
      <w:r w:rsidRPr="009E05A6">
        <w:rPr>
          <w:noProof/>
        </w:rPr>
        <w:tab/>
        <w:t>R. Perriot, B.P. Uberuaga. Structural vs. intrinsic carriers: contrasting effects of cation chemistry and disorder on ionic conductivity in pyrochlores, Journal of Materials Chemistry A 3 (2015) 11554-11565.</w:t>
      </w:r>
    </w:p>
    <w:p w14:paraId="2823D4B7" w14:textId="77777777" w:rsidR="0033634C" w:rsidRPr="009E05A6" w:rsidRDefault="0033634C" w:rsidP="009E05A6">
      <w:pPr>
        <w:pStyle w:val="EndNoteBibliography"/>
        <w:rPr>
          <w:noProof/>
        </w:rPr>
      </w:pPr>
      <w:r w:rsidRPr="009E05A6">
        <w:rPr>
          <w:noProof/>
        </w:rPr>
        <w:t>[40]</w:t>
      </w:r>
      <w:r w:rsidRPr="009E05A6">
        <w:rPr>
          <w:noProof/>
        </w:rPr>
        <w:tab/>
        <w:t>R.E. Williford, W.J. Weber, R. Devanathan, J.D. Gale. Effects of cation disorder on oxygen vacancy migration in Gd</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Journal of Electroceramics 3 (1999) 409-424.</w:t>
      </w:r>
    </w:p>
    <w:p w14:paraId="01A4465A" w14:textId="77777777" w:rsidR="0033634C" w:rsidRPr="009E05A6" w:rsidRDefault="0033634C" w:rsidP="009E05A6">
      <w:pPr>
        <w:pStyle w:val="EndNoteBibliography"/>
        <w:rPr>
          <w:noProof/>
        </w:rPr>
      </w:pPr>
      <w:r w:rsidRPr="009E05A6">
        <w:rPr>
          <w:noProof/>
        </w:rPr>
        <w:t>[41]</w:t>
      </w:r>
      <w:r w:rsidRPr="009E05A6">
        <w:rPr>
          <w:noProof/>
        </w:rPr>
        <w:tab/>
        <w:t>M. Pirzada, R.W. Grimes, L. Minervini, J.F. Maguire, K.E. Sickafus. Oxygen migration in A</w:t>
      </w:r>
      <w:r w:rsidRPr="00095BA0">
        <w:rPr>
          <w:noProof/>
          <w:vertAlign w:val="subscript"/>
        </w:rPr>
        <w:t>2</w:t>
      </w:r>
      <w:r w:rsidRPr="009E05A6">
        <w:rPr>
          <w:noProof/>
        </w:rPr>
        <w:t>B</w:t>
      </w:r>
      <w:r w:rsidRPr="00095BA0">
        <w:rPr>
          <w:noProof/>
          <w:vertAlign w:val="subscript"/>
        </w:rPr>
        <w:t>2</w:t>
      </w:r>
      <w:r w:rsidRPr="009E05A6">
        <w:rPr>
          <w:noProof/>
        </w:rPr>
        <w:t>O</w:t>
      </w:r>
      <w:r w:rsidRPr="00095BA0">
        <w:rPr>
          <w:noProof/>
          <w:vertAlign w:val="subscript"/>
        </w:rPr>
        <w:t>7</w:t>
      </w:r>
      <w:r w:rsidRPr="009E05A6">
        <w:rPr>
          <w:noProof/>
        </w:rPr>
        <w:t xml:space="preserve"> pyrochlores, Solid State Ionics 140 (2001) 201-208.</w:t>
      </w:r>
    </w:p>
    <w:p w14:paraId="162BA451" w14:textId="77777777" w:rsidR="0033634C" w:rsidRPr="009E05A6" w:rsidRDefault="0033634C" w:rsidP="009E05A6">
      <w:pPr>
        <w:pStyle w:val="EndNoteBibliography"/>
        <w:rPr>
          <w:noProof/>
        </w:rPr>
      </w:pPr>
      <w:r w:rsidRPr="009E05A6">
        <w:rPr>
          <w:noProof/>
        </w:rPr>
        <w:t>[42]</w:t>
      </w:r>
      <w:r w:rsidRPr="009E05A6">
        <w:rPr>
          <w:noProof/>
        </w:rPr>
        <w:tab/>
        <w:t>R. Bès, T. Sauvage, S. Peuget, J. Haussy, F. Chamssedine, E. Oliviero, T. Fares, L. Vincent. Helium mobility in SON68 borosilicate nuclear glass: a nuclear reaction analysis approach, Journal of Nuclear Materials 443 (2013) 544-554.</w:t>
      </w:r>
    </w:p>
    <w:p w14:paraId="234B850E" w14:textId="77777777" w:rsidR="0033634C" w:rsidRPr="009E05A6" w:rsidRDefault="0033634C" w:rsidP="009E05A6">
      <w:pPr>
        <w:pStyle w:val="EndNoteBibliography"/>
        <w:rPr>
          <w:noProof/>
        </w:rPr>
      </w:pPr>
      <w:r w:rsidRPr="009E05A6">
        <w:rPr>
          <w:noProof/>
        </w:rPr>
        <w:t>[43]</w:t>
      </w:r>
      <w:r w:rsidRPr="009E05A6">
        <w:rPr>
          <w:noProof/>
        </w:rPr>
        <w:tab/>
        <w:t xml:space="preserve">G. Gutierrez, S. Peuget, J.A. Hinks, G. Greaves, S.E. Donnelly, E. Oliviero, C. Jégou. Helium bubble formation in nuclear glass by </w:t>
      </w:r>
      <w:r w:rsidRPr="00095BA0">
        <w:rPr>
          <w:i/>
          <w:noProof/>
        </w:rPr>
        <w:t>in-situ</w:t>
      </w:r>
      <w:r w:rsidRPr="009E05A6">
        <w:rPr>
          <w:noProof/>
        </w:rPr>
        <w:t xml:space="preserve"> TEM ion implantation, Journal of Nuclear Materials 452 (2014) 565-568.</w:t>
      </w:r>
    </w:p>
    <w:p w14:paraId="233C2FF5" w14:textId="77777777" w:rsidR="0033634C" w:rsidRPr="009E05A6" w:rsidRDefault="0033634C" w:rsidP="009E05A6">
      <w:pPr>
        <w:pStyle w:val="EndNoteBibliography"/>
        <w:rPr>
          <w:noProof/>
        </w:rPr>
      </w:pPr>
      <w:r w:rsidRPr="009E05A6">
        <w:rPr>
          <w:noProof/>
        </w:rPr>
        <w:t>[44]</w:t>
      </w:r>
      <w:r w:rsidRPr="009E05A6">
        <w:rPr>
          <w:noProof/>
        </w:rPr>
        <w:tab/>
        <w:t>T. Wiss, O. Dieste-Blanco, A. Tacu, A. Janssen, A. Talip, J.-Y. Colle, P. Martin, R. Konings. TEM study of alpha-damage plutonium and americium dioxides, Journal of Materials Research 30 (2015) 1544.</w:t>
      </w:r>
    </w:p>
    <w:p w14:paraId="57089F3C" w14:textId="77777777" w:rsidR="0033634C" w:rsidRPr="009E05A6" w:rsidRDefault="0033634C" w:rsidP="009E05A6">
      <w:pPr>
        <w:pStyle w:val="EndNoteBibliography"/>
        <w:rPr>
          <w:noProof/>
        </w:rPr>
      </w:pPr>
      <w:r w:rsidRPr="009E05A6">
        <w:rPr>
          <w:noProof/>
        </w:rPr>
        <w:t>[45]</w:t>
      </w:r>
      <w:r w:rsidRPr="009E05A6">
        <w:rPr>
          <w:noProof/>
        </w:rPr>
        <w:tab/>
        <w:t xml:space="preserve">Z. Talip, T. Wiss, V. Di Marcello, A. Janssen, J.-Y. Colle, P. Van Uffelen, P. Raison, R.J.M. Konings. Thermal diffusion of helium in </w:t>
      </w:r>
      <w:r w:rsidRPr="00095BA0">
        <w:rPr>
          <w:noProof/>
          <w:vertAlign w:val="superscript"/>
        </w:rPr>
        <w:t>238</w:t>
      </w:r>
      <w:r w:rsidRPr="009E05A6">
        <w:rPr>
          <w:noProof/>
        </w:rPr>
        <w:t>Pu-doped UO</w:t>
      </w:r>
      <w:r w:rsidRPr="00095BA0">
        <w:rPr>
          <w:noProof/>
          <w:vertAlign w:val="subscript"/>
        </w:rPr>
        <w:t>2</w:t>
      </w:r>
      <w:r w:rsidRPr="009E05A6">
        <w:rPr>
          <w:noProof/>
        </w:rPr>
        <w:t>, Journal of Nuclear Materials 445 (2014) 117-127.</w:t>
      </w:r>
    </w:p>
    <w:p w14:paraId="00D19F19" w14:textId="77777777" w:rsidR="0033634C" w:rsidRPr="009E05A6" w:rsidRDefault="0033634C" w:rsidP="009E05A6">
      <w:pPr>
        <w:pStyle w:val="EndNoteBibliography"/>
        <w:rPr>
          <w:noProof/>
        </w:rPr>
      </w:pPr>
      <w:r w:rsidRPr="009E05A6">
        <w:rPr>
          <w:noProof/>
        </w:rPr>
        <w:t>[46]</w:t>
      </w:r>
      <w:r w:rsidRPr="009E05A6">
        <w:rPr>
          <w:noProof/>
        </w:rPr>
        <w:tab/>
        <w:t>T.A.G. Wiss, J.-P. Hiernaut, P.M.G. Damen, S. Lutique, R. Fromknecht, W.J. Weber. Helium behavior in waste conditioning matrices during thermal annealing, Journal of Nuclear Materials 352 (2006) 202-208.</w:t>
      </w:r>
    </w:p>
    <w:p w14:paraId="04D1393C" w14:textId="77777777" w:rsidR="0033634C" w:rsidRPr="009E05A6" w:rsidRDefault="0033634C" w:rsidP="009E05A6">
      <w:pPr>
        <w:pStyle w:val="EndNoteBibliography"/>
        <w:rPr>
          <w:noProof/>
        </w:rPr>
      </w:pPr>
      <w:r w:rsidRPr="009E05A6">
        <w:rPr>
          <w:noProof/>
        </w:rPr>
        <w:t>[47]</w:t>
      </w:r>
      <w:r w:rsidRPr="009E05A6">
        <w:rPr>
          <w:noProof/>
        </w:rPr>
        <w:tab/>
        <w:t>P. Erhart. A first-principles study of helium storage in oxides and at oxide-iron interfaces, Journal of Applied Physics 111 (2012) 113502.</w:t>
      </w:r>
    </w:p>
    <w:p w14:paraId="698D5A48" w14:textId="77777777" w:rsidR="0033634C" w:rsidRPr="009E05A6" w:rsidRDefault="0033634C" w:rsidP="009E05A6">
      <w:pPr>
        <w:pStyle w:val="EndNoteBibliography"/>
        <w:rPr>
          <w:noProof/>
        </w:rPr>
      </w:pPr>
      <w:r w:rsidRPr="009E05A6">
        <w:rPr>
          <w:noProof/>
        </w:rPr>
        <w:t>[48]</w:t>
      </w:r>
      <w:r w:rsidRPr="009E05A6">
        <w:rPr>
          <w:noProof/>
        </w:rPr>
        <w:tab/>
        <w:t>T. Danielson, C. Hin. Structural and electronic effects of helium interstitials in Y</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A first-principles study, Journal of Nuclear Materials 452 (2014) 189-196.</w:t>
      </w:r>
    </w:p>
    <w:p w14:paraId="6ECD7D4A" w14:textId="77777777" w:rsidR="0033634C" w:rsidRPr="009E05A6" w:rsidRDefault="0033634C" w:rsidP="009E05A6">
      <w:pPr>
        <w:pStyle w:val="EndNoteBibliography"/>
        <w:rPr>
          <w:noProof/>
        </w:rPr>
      </w:pPr>
      <w:r w:rsidRPr="009E05A6">
        <w:rPr>
          <w:noProof/>
        </w:rPr>
        <w:t>[49]</w:t>
      </w:r>
      <w:r w:rsidRPr="009E05A6">
        <w:rPr>
          <w:noProof/>
        </w:rPr>
        <w:tab/>
        <w:t>L. Yang, Y. Jiang, G.R. Odette, T. Yamamoto, Z. Liu, Y. Liu. Trapping helium in Y</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xml:space="preserve"> compared to in matrix iron: A first principles study, Journal of Applied Physics 115 (2014) 143508.</w:t>
      </w:r>
    </w:p>
    <w:p w14:paraId="5C4C6782" w14:textId="77777777" w:rsidR="0033634C" w:rsidRPr="009E05A6" w:rsidRDefault="0033634C" w:rsidP="009E05A6">
      <w:pPr>
        <w:pStyle w:val="EndNoteBibliography"/>
        <w:rPr>
          <w:noProof/>
        </w:rPr>
      </w:pPr>
      <w:r w:rsidRPr="009E05A6">
        <w:rPr>
          <w:noProof/>
        </w:rPr>
        <w:t>[50]</w:t>
      </w:r>
      <w:r w:rsidRPr="009E05A6">
        <w:rPr>
          <w:noProof/>
        </w:rPr>
        <w:tab/>
        <w:t>J. Mulroue, M. Watkins, A.J. Morris, D.M. Duffy. Trapping in He in intrinsic defects in zirconolite, Journal of Nuclear Materials 437 (2013) 261-266.</w:t>
      </w:r>
    </w:p>
    <w:p w14:paraId="7A2BC828" w14:textId="77777777" w:rsidR="0033634C" w:rsidRPr="009E05A6" w:rsidRDefault="0033634C" w:rsidP="009E05A6">
      <w:pPr>
        <w:pStyle w:val="EndNoteBibliography"/>
        <w:rPr>
          <w:noProof/>
        </w:rPr>
      </w:pPr>
      <w:r w:rsidRPr="009E05A6">
        <w:rPr>
          <w:noProof/>
        </w:rPr>
        <w:t>[51]</w:t>
      </w:r>
      <w:r w:rsidRPr="009E05A6">
        <w:rPr>
          <w:noProof/>
        </w:rPr>
        <w:tab/>
        <w:t xml:space="preserve">T. Danielson, E. Tea, C. Hin. </w:t>
      </w:r>
      <w:r w:rsidRPr="00095BA0">
        <w:rPr>
          <w:i/>
          <w:noProof/>
        </w:rPr>
        <w:t>Ab initio</w:t>
      </w:r>
      <w:r w:rsidRPr="009E05A6">
        <w:rPr>
          <w:noProof/>
        </w:rPr>
        <w:t xml:space="preserve"> investigation of helium in Y</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Mobility and effects on mechanical properties, Journal of Nuclear Materials 477 (2016) 215-221.</w:t>
      </w:r>
    </w:p>
    <w:p w14:paraId="7CAA8FE1" w14:textId="77777777" w:rsidR="0033634C" w:rsidRPr="009E05A6" w:rsidRDefault="0033634C" w:rsidP="009E05A6">
      <w:pPr>
        <w:pStyle w:val="EndNoteBibliography"/>
        <w:rPr>
          <w:noProof/>
        </w:rPr>
      </w:pPr>
      <w:r w:rsidRPr="009E05A6">
        <w:rPr>
          <w:noProof/>
        </w:rPr>
        <w:t>[52]</w:t>
      </w:r>
      <w:r w:rsidRPr="009E05A6">
        <w:rPr>
          <w:noProof/>
        </w:rPr>
        <w:tab/>
        <w:t>J.L. Warning, S.J. Schneider. Phase equilibrium relationships in thesystem Gd</w:t>
      </w:r>
      <w:r w:rsidRPr="00095BA0">
        <w:rPr>
          <w:noProof/>
          <w:vertAlign w:val="subscript"/>
        </w:rPr>
        <w:t>2</w:t>
      </w:r>
      <w:r w:rsidRPr="009E05A6">
        <w:rPr>
          <w:noProof/>
        </w:rPr>
        <w:t>O</w:t>
      </w:r>
      <w:r w:rsidRPr="00095BA0">
        <w:rPr>
          <w:noProof/>
          <w:vertAlign w:val="subscript"/>
        </w:rPr>
        <w:t>3</w:t>
      </w:r>
      <w:r w:rsidRPr="009E05A6">
        <w:rPr>
          <w:noProof/>
        </w:rPr>
        <w:t>–TiO</w:t>
      </w:r>
      <w:r w:rsidRPr="00095BA0">
        <w:rPr>
          <w:noProof/>
          <w:vertAlign w:val="subscript"/>
        </w:rPr>
        <w:t>2</w:t>
      </w:r>
      <w:r w:rsidRPr="009E05A6">
        <w:rPr>
          <w:noProof/>
        </w:rPr>
        <w:t>, Journal of Research National Bureau Standards, Section A 69 (1965) 255-261.</w:t>
      </w:r>
    </w:p>
    <w:p w14:paraId="365E9390" w14:textId="77777777" w:rsidR="0033634C" w:rsidRPr="009E05A6" w:rsidRDefault="0033634C" w:rsidP="009E05A6">
      <w:pPr>
        <w:pStyle w:val="EndNoteBibliography"/>
        <w:rPr>
          <w:noProof/>
        </w:rPr>
      </w:pPr>
      <w:r w:rsidRPr="009E05A6">
        <w:rPr>
          <w:noProof/>
        </w:rPr>
        <w:t>[53]</w:t>
      </w:r>
      <w:r w:rsidRPr="009E05A6">
        <w:rPr>
          <w:noProof/>
        </w:rPr>
        <w:tab/>
        <w:t>O. Fabrichnaya, C. Wang, M. Zinkevich, C.G. Levi, F. Aldinger. Phase equilibria and thermodynamic properties of the ZrO</w:t>
      </w:r>
      <w:r w:rsidRPr="00095BA0">
        <w:rPr>
          <w:noProof/>
          <w:vertAlign w:val="subscript"/>
        </w:rPr>
        <w:t>2</w:t>
      </w:r>
      <w:r w:rsidRPr="009E05A6">
        <w:rPr>
          <w:noProof/>
        </w:rPr>
        <w:t>-GdO</w:t>
      </w:r>
      <w:r w:rsidRPr="00095BA0">
        <w:rPr>
          <w:noProof/>
          <w:vertAlign w:val="subscript"/>
        </w:rPr>
        <w:t>1.5</w:t>
      </w:r>
      <w:r w:rsidRPr="009E05A6">
        <w:rPr>
          <w:noProof/>
        </w:rPr>
        <w:t>-YO</w:t>
      </w:r>
      <w:r w:rsidRPr="00095BA0">
        <w:rPr>
          <w:noProof/>
          <w:vertAlign w:val="subscript"/>
        </w:rPr>
        <w:t>1.5</w:t>
      </w:r>
      <w:r w:rsidRPr="009E05A6">
        <w:rPr>
          <w:noProof/>
        </w:rPr>
        <w:t xml:space="preserve"> system, Journal of Phase Equilibria and Diffusion 26 (2005) 591-604.</w:t>
      </w:r>
    </w:p>
    <w:p w14:paraId="654FD9A5" w14:textId="77777777" w:rsidR="0033634C" w:rsidRPr="009E05A6" w:rsidRDefault="0033634C" w:rsidP="009E05A6">
      <w:pPr>
        <w:pStyle w:val="EndNoteBibliography"/>
        <w:rPr>
          <w:noProof/>
        </w:rPr>
      </w:pPr>
      <w:r w:rsidRPr="009E05A6">
        <w:rPr>
          <w:noProof/>
        </w:rPr>
        <w:t>[54]</w:t>
      </w:r>
      <w:r w:rsidRPr="009E05A6">
        <w:rPr>
          <w:noProof/>
        </w:rPr>
        <w:tab/>
        <w:t>A.C. Larson, R.B. Von Dreele. General Structure Analysis System (GSAS), Los Alamos National Laboratory Report LAUR  (2004) 86-748.</w:t>
      </w:r>
    </w:p>
    <w:p w14:paraId="435D8315" w14:textId="77777777" w:rsidR="0033634C" w:rsidRPr="009E05A6" w:rsidRDefault="0033634C" w:rsidP="009E05A6">
      <w:pPr>
        <w:pStyle w:val="EndNoteBibliography"/>
        <w:rPr>
          <w:noProof/>
        </w:rPr>
      </w:pPr>
      <w:r w:rsidRPr="009E05A6">
        <w:rPr>
          <w:noProof/>
        </w:rPr>
        <w:t>[55]</w:t>
      </w:r>
      <w:r w:rsidRPr="009E05A6">
        <w:rPr>
          <w:noProof/>
        </w:rPr>
        <w:tab/>
        <w:t>B.H. Toby. EXPGUI, a graphical user interface for GSAS, Journal of Applied Crystallography 34 (2001) 210-213.</w:t>
      </w:r>
    </w:p>
    <w:p w14:paraId="757A84EF" w14:textId="77777777" w:rsidR="0033634C" w:rsidRPr="009E05A6" w:rsidRDefault="0033634C" w:rsidP="009E05A6">
      <w:pPr>
        <w:pStyle w:val="EndNoteBibliography"/>
        <w:rPr>
          <w:noProof/>
        </w:rPr>
      </w:pPr>
      <w:r w:rsidRPr="009E05A6">
        <w:rPr>
          <w:noProof/>
        </w:rPr>
        <w:t>[56]</w:t>
      </w:r>
      <w:r w:rsidRPr="009E05A6">
        <w:rPr>
          <w:noProof/>
        </w:rPr>
        <w:tab/>
        <w:t>Y. Zhang, M.L. Crespillo, H. Xue, K. Jin, C.H. Chen, C.L. Fontana, J.T. Graham, W.J. Weber. New ion beam materials laboratory for materials modification and irradiation effects research, Nuclear Instruments and Methods in Physics Research Section B: Beam Interactions with Materials and Atoms 338 (2014) 19-30.</w:t>
      </w:r>
    </w:p>
    <w:p w14:paraId="784AA986" w14:textId="77777777" w:rsidR="0033634C" w:rsidRPr="009E05A6" w:rsidRDefault="0033634C" w:rsidP="009E05A6">
      <w:pPr>
        <w:pStyle w:val="EndNoteBibliography"/>
        <w:rPr>
          <w:noProof/>
        </w:rPr>
      </w:pPr>
      <w:r w:rsidRPr="009E05A6">
        <w:rPr>
          <w:noProof/>
        </w:rPr>
        <w:t>[57]</w:t>
      </w:r>
      <w:r w:rsidRPr="009E05A6">
        <w:rPr>
          <w:noProof/>
        </w:rPr>
        <w:tab/>
        <w:t>J.F. Ziegler, J.P. Biersack, U. Littmark. The Stopping Range of Ions in Solids,   (1985).</w:t>
      </w:r>
    </w:p>
    <w:p w14:paraId="63567EAD" w14:textId="77777777" w:rsidR="0033634C" w:rsidRPr="009E05A6" w:rsidRDefault="0033634C" w:rsidP="009E05A6">
      <w:pPr>
        <w:pStyle w:val="EndNoteBibliography"/>
        <w:rPr>
          <w:noProof/>
        </w:rPr>
      </w:pPr>
      <w:r w:rsidRPr="009E05A6">
        <w:rPr>
          <w:noProof/>
        </w:rPr>
        <w:t>[58]</w:t>
      </w:r>
      <w:r w:rsidRPr="009E05A6">
        <w:rPr>
          <w:noProof/>
        </w:rPr>
        <w:tab/>
        <w:t>R.C. Ewing, W.J. Weber, J. Lian. Nuclear waste disposal—pyrochlore (A</w:t>
      </w:r>
      <w:r w:rsidRPr="00095BA0">
        <w:rPr>
          <w:noProof/>
          <w:vertAlign w:val="subscript"/>
        </w:rPr>
        <w:t>2</w:t>
      </w:r>
      <w:r w:rsidRPr="009E05A6">
        <w:rPr>
          <w:noProof/>
        </w:rPr>
        <w:t>B</w:t>
      </w:r>
      <w:r w:rsidRPr="00095BA0">
        <w:rPr>
          <w:noProof/>
          <w:vertAlign w:val="subscript"/>
        </w:rPr>
        <w:t>2</w:t>
      </w:r>
      <w:r w:rsidRPr="009E05A6">
        <w:rPr>
          <w:noProof/>
        </w:rPr>
        <w:t>O</w:t>
      </w:r>
      <w:r w:rsidRPr="00095BA0">
        <w:rPr>
          <w:noProof/>
          <w:vertAlign w:val="subscript"/>
        </w:rPr>
        <w:t>7</w:t>
      </w:r>
      <w:r w:rsidRPr="009E05A6">
        <w:rPr>
          <w:noProof/>
        </w:rPr>
        <w:t>): Nuclear waste form for the immobilization of plutonium and “minor” actinides, Journal of Applied Physics 95 (2004) 5949-5971.</w:t>
      </w:r>
    </w:p>
    <w:p w14:paraId="08469C93" w14:textId="77777777" w:rsidR="0033634C" w:rsidRPr="009E05A6" w:rsidRDefault="0033634C" w:rsidP="009E05A6">
      <w:pPr>
        <w:pStyle w:val="EndNoteBibliography"/>
        <w:rPr>
          <w:noProof/>
        </w:rPr>
      </w:pPr>
      <w:r w:rsidRPr="009E05A6">
        <w:rPr>
          <w:noProof/>
        </w:rPr>
        <w:t>[59]</w:t>
      </w:r>
      <w:r w:rsidRPr="009E05A6">
        <w:rPr>
          <w:noProof/>
        </w:rPr>
        <w:tab/>
        <w:t>R.E. Stoller, Toloczko, M.B., Was, G.S., Certain, A.G., Dwaraknath, S., Garner, F.A. On the use of SRIM for computing radiation damage exposure, Nuclear Instruments and Methods in Physics Research B 310 (2013) 75-80.</w:t>
      </w:r>
    </w:p>
    <w:p w14:paraId="17F17232" w14:textId="77777777" w:rsidR="0033634C" w:rsidRPr="009E05A6" w:rsidRDefault="0033634C" w:rsidP="009E05A6">
      <w:pPr>
        <w:pStyle w:val="EndNoteBibliography"/>
        <w:rPr>
          <w:noProof/>
        </w:rPr>
      </w:pPr>
      <w:r w:rsidRPr="009E05A6">
        <w:rPr>
          <w:noProof/>
        </w:rPr>
        <w:t>[60]</w:t>
      </w:r>
      <w:r w:rsidRPr="009E05A6">
        <w:rPr>
          <w:noProof/>
        </w:rPr>
        <w:tab/>
        <w:t>M.F. Toney, T.C. Huang, S. Brennan, Z. Rek. X-ray depth profiling of iron oxide thin films, Journal of Materials Research 3 (2011) 351-356.</w:t>
      </w:r>
    </w:p>
    <w:p w14:paraId="24B6A3E2" w14:textId="2224FB08" w:rsidR="0033634C" w:rsidRPr="009E05A6" w:rsidRDefault="0033634C" w:rsidP="009E05A6">
      <w:pPr>
        <w:pStyle w:val="EndNoteBibliography"/>
        <w:rPr>
          <w:noProof/>
        </w:rPr>
      </w:pPr>
      <w:r w:rsidRPr="009E05A6">
        <w:rPr>
          <w:noProof/>
        </w:rPr>
        <w:t>[61]</w:t>
      </w:r>
      <w:r w:rsidRPr="009E05A6">
        <w:rPr>
          <w:noProof/>
        </w:rPr>
        <w:tab/>
        <w:t>G. Renaud. Oxide surfaces and metal/oxide interface</w:t>
      </w:r>
      <w:r w:rsidR="00095BA0">
        <w:rPr>
          <w:noProof/>
        </w:rPr>
        <w:t>s studied by grazing incidence x</w:t>
      </w:r>
      <w:r w:rsidRPr="009E05A6">
        <w:rPr>
          <w:noProof/>
        </w:rPr>
        <w:t>-ray scattering, Surface Science Reports 32 (1998) 5-90.</w:t>
      </w:r>
    </w:p>
    <w:p w14:paraId="0DB9E607" w14:textId="714033A1" w:rsidR="0033634C" w:rsidRPr="00095BA0" w:rsidRDefault="0033634C" w:rsidP="00095BA0">
      <w:pPr>
        <w:widowControl w:val="0"/>
        <w:autoSpaceDE w:val="0"/>
        <w:autoSpaceDN w:val="0"/>
        <w:adjustRightInd w:val="0"/>
        <w:rPr>
          <w:rFonts w:ascii="Times New Roman" w:hAnsi="Times New Roman" w:cs="Times New Roman"/>
        </w:rPr>
      </w:pPr>
      <w:r w:rsidRPr="00095BA0">
        <w:rPr>
          <w:rFonts w:ascii="Times New Roman" w:hAnsi="Times New Roman" w:cs="Times New Roman"/>
          <w:noProof/>
        </w:rPr>
        <w:t>[62]</w:t>
      </w:r>
      <w:r w:rsidRPr="00095BA0">
        <w:rPr>
          <w:rFonts w:ascii="Times New Roman" w:hAnsi="Times New Roman" w:cs="Times New Roman"/>
          <w:noProof/>
        </w:rPr>
        <w:tab/>
      </w:r>
      <w:r w:rsidR="00095BA0" w:rsidRPr="00095BA0">
        <w:rPr>
          <w:rFonts w:ascii="Times New Roman" w:hAnsi="Times New Roman" w:cs="Times New Roman"/>
        </w:rPr>
        <w:t xml:space="preserve">W.S. </w:t>
      </w:r>
      <w:proofErr w:type="spellStart"/>
      <w:r w:rsidR="00095BA0" w:rsidRPr="00095BA0">
        <w:rPr>
          <w:rFonts w:ascii="Times New Roman" w:hAnsi="Times New Roman" w:cs="Times New Roman"/>
        </w:rPr>
        <w:t>Rasband</w:t>
      </w:r>
      <w:proofErr w:type="spellEnd"/>
      <w:r w:rsidR="00095BA0" w:rsidRPr="00095BA0">
        <w:rPr>
          <w:rFonts w:ascii="Times New Roman" w:hAnsi="Times New Roman" w:cs="Times New Roman"/>
        </w:rPr>
        <w:t xml:space="preserve">, ImageJ, U.S. National Institutes of Health, Bethesda, Maryland, USA, </w:t>
      </w:r>
      <w:r w:rsidR="00095BA0" w:rsidRPr="00095BA0">
        <w:rPr>
          <w:rFonts w:ascii="Times New Roman" w:hAnsi="Times New Roman" w:cs="Times New Roman"/>
          <w:color w:val="2085C8"/>
        </w:rPr>
        <w:t>http://imagej.nih.gov/ij/</w:t>
      </w:r>
      <w:r w:rsidR="00095BA0" w:rsidRPr="00095BA0">
        <w:rPr>
          <w:rFonts w:ascii="Times New Roman" w:hAnsi="Times New Roman" w:cs="Times New Roman"/>
        </w:rPr>
        <w:t xml:space="preserve">. </w:t>
      </w:r>
    </w:p>
    <w:p w14:paraId="2FBA549D" w14:textId="77777777" w:rsidR="0033634C" w:rsidRPr="009E05A6" w:rsidRDefault="0033634C" w:rsidP="009E05A6">
      <w:pPr>
        <w:pStyle w:val="EndNoteBibliography"/>
        <w:rPr>
          <w:noProof/>
        </w:rPr>
      </w:pPr>
      <w:r w:rsidRPr="009E05A6">
        <w:rPr>
          <w:noProof/>
        </w:rPr>
        <w:t>[63]</w:t>
      </w:r>
      <w:r w:rsidRPr="009E05A6">
        <w:rPr>
          <w:noProof/>
        </w:rPr>
        <w:tab/>
        <w:t>C.A. Taylor, M.K. Patel, J.A. Aguiar, Y. Zhang, M.L. Crespillo, J. Wen, H. Xue, Y. Wang, W.J. Weber. Combined effects of radiation damage and He accumulation on bubble nucleation in Gd</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Journal of Nuclear Materials 479 (2016) 542-547.</w:t>
      </w:r>
    </w:p>
    <w:p w14:paraId="1A4CDC1C" w14:textId="77777777" w:rsidR="0033634C" w:rsidRPr="009E05A6" w:rsidRDefault="0033634C" w:rsidP="009E05A6">
      <w:pPr>
        <w:pStyle w:val="EndNoteBibliography"/>
        <w:rPr>
          <w:noProof/>
        </w:rPr>
      </w:pPr>
      <w:r w:rsidRPr="009E05A6">
        <w:rPr>
          <w:noProof/>
        </w:rPr>
        <w:t>[64]</w:t>
      </w:r>
      <w:r w:rsidRPr="009E05A6">
        <w:rPr>
          <w:noProof/>
        </w:rPr>
        <w:tab/>
        <w:t>W.J. Weber, R.C. Ewing, C.R.A. Catlow, T.D. De La Rubia, L.W. Hobbs, C. Kinoshita, H. Matzke, A.T. Motta, M. Nastasi, E.K.H. Salje. Radiation effects in crystalline ceramics for the immobilization of high-level nuclear waste and plutonium, Journal of Materials Research 13 (1998) 1434-1484.</w:t>
      </w:r>
    </w:p>
    <w:p w14:paraId="11A4E62E" w14:textId="77777777" w:rsidR="0033634C" w:rsidRPr="009E05A6" w:rsidRDefault="0033634C" w:rsidP="009E05A6">
      <w:pPr>
        <w:pStyle w:val="EndNoteBibliography"/>
        <w:rPr>
          <w:noProof/>
        </w:rPr>
      </w:pPr>
      <w:r w:rsidRPr="009E05A6">
        <w:rPr>
          <w:noProof/>
        </w:rPr>
        <w:t>[65]</w:t>
      </w:r>
      <w:r w:rsidRPr="009E05A6">
        <w:rPr>
          <w:noProof/>
        </w:rPr>
        <w:tab/>
        <w:t>Y.B. Zhang, I.T.; Sun, K.; Wang, C.; Ishimaru, M.; Zhu, Z.; Jiang, W.; Weber, W.J. Damage profile and ion distribution of slow heavy ions in compounds, Journal of Applied Physics 105 (2009) 104901.</w:t>
      </w:r>
    </w:p>
    <w:p w14:paraId="7E1F3B8A" w14:textId="77777777" w:rsidR="0033634C" w:rsidRPr="009E05A6" w:rsidRDefault="0033634C" w:rsidP="009E05A6">
      <w:pPr>
        <w:pStyle w:val="EndNoteBibliography"/>
        <w:rPr>
          <w:noProof/>
        </w:rPr>
      </w:pPr>
      <w:r w:rsidRPr="009E05A6">
        <w:rPr>
          <w:noProof/>
        </w:rPr>
        <w:t>[66]</w:t>
      </w:r>
      <w:r w:rsidRPr="009E05A6">
        <w:rPr>
          <w:noProof/>
        </w:rPr>
        <w:tab/>
        <w:t>K.Z. Jin, Y.; Zhu, Z.; Grove, D.A.; Xue, H.; Xue, J.; Weber, W.J. Electronic stopping powers for heavy ions in SiC and SiO</w:t>
      </w:r>
      <w:r w:rsidRPr="00095BA0">
        <w:rPr>
          <w:noProof/>
          <w:vertAlign w:val="subscript"/>
        </w:rPr>
        <w:t>2</w:t>
      </w:r>
      <w:r w:rsidRPr="009E05A6">
        <w:rPr>
          <w:noProof/>
        </w:rPr>
        <w:t>, Journal of Applied Physics 115 (2014) 044903.</w:t>
      </w:r>
    </w:p>
    <w:p w14:paraId="0F3C0C41" w14:textId="77777777" w:rsidR="0033634C" w:rsidRPr="009E05A6" w:rsidRDefault="0033634C" w:rsidP="009E05A6">
      <w:pPr>
        <w:pStyle w:val="EndNoteBibliography"/>
        <w:rPr>
          <w:noProof/>
        </w:rPr>
      </w:pPr>
      <w:r w:rsidRPr="009E05A6">
        <w:rPr>
          <w:noProof/>
        </w:rPr>
        <w:t>[67]</w:t>
      </w:r>
      <w:r w:rsidRPr="009E05A6">
        <w:rPr>
          <w:noProof/>
        </w:rPr>
        <w:tab/>
        <w:t>R. Bes, T. Sauvage, S. Peuget, J. Haussy, F. Chamssedine, E. Oliviero, T. Fares, L. Vincent. Helium mobility in SON68 borosilicate nuclear glass: A nuclear reaction analysis approach, Journal of Nuclear Materials 443 (2013) 544-554.</w:t>
      </w:r>
    </w:p>
    <w:p w14:paraId="0DAEDB7B" w14:textId="77777777" w:rsidR="0033634C" w:rsidRPr="009E05A6" w:rsidRDefault="0033634C" w:rsidP="009E05A6">
      <w:pPr>
        <w:pStyle w:val="EndNoteBibliography"/>
        <w:rPr>
          <w:noProof/>
        </w:rPr>
      </w:pPr>
      <w:r w:rsidRPr="009E05A6">
        <w:rPr>
          <w:noProof/>
        </w:rPr>
        <w:t>[68]</w:t>
      </w:r>
      <w:r w:rsidRPr="009E05A6">
        <w:rPr>
          <w:noProof/>
        </w:rPr>
        <w:tab/>
        <w:t>T. Wiss, O. Dieste-Blanco, A. Tacu, A. Janssen, Z. Talip, J.-Y. Colle, P. Martin, R. Konings. TEM study of alpha-damaged plutonium and americium dioxides, Journal of Materials Research 30 (2015) 1544-1554.</w:t>
      </w:r>
    </w:p>
    <w:p w14:paraId="0826A433" w14:textId="77777777" w:rsidR="0033634C" w:rsidRPr="009E05A6" w:rsidRDefault="0033634C" w:rsidP="009E05A6">
      <w:pPr>
        <w:pStyle w:val="EndNoteBibliography"/>
        <w:rPr>
          <w:noProof/>
        </w:rPr>
      </w:pPr>
      <w:r w:rsidRPr="009E05A6">
        <w:rPr>
          <w:noProof/>
        </w:rPr>
        <w:t>[69]</w:t>
      </w:r>
      <w:r w:rsidRPr="009E05A6">
        <w:rPr>
          <w:noProof/>
        </w:rPr>
        <w:tab/>
        <w:t>C.A. Taylor, M.K. Patel, J.A. Aguiar, Y. Zhang, M.L. Crespillo, J. Wen, H. Xue, Y. Wang, W.J. Weber. Bubble formation and lattice parameter changes resulting from He irradiation of defect-fluorite Gd</w:t>
      </w:r>
      <w:r w:rsidRPr="00095BA0">
        <w:rPr>
          <w:noProof/>
          <w:vertAlign w:val="subscript"/>
        </w:rPr>
        <w:t>2</w:t>
      </w:r>
      <w:r w:rsidRPr="009E05A6">
        <w:rPr>
          <w:noProof/>
        </w:rPr>
        <w:t>Zr</w:t>
      </w:r>
      <w:r w:rsidRPr="00095BA0">
        <w:rPr>
          <w:noProof/>
          <w:vertAlign w:val="subscript"/>
        </w:rPr>
        <w:t>2</w:t>
      </w:r>
      <w:r w:rsidRPr="009E05A6">
        <w:rPr>
          <w:noProof/>
        </w:rPr>
        <w:t>O</w:t>
      </w:r>
      <w:r w:rsidRPr="00095BA0">
        <w:rPr>
          <w:noProof/>
          <w:vertAlign w:val="subscript"/>
        </w:rPr>
        <w:t>7</w:t>
      </w:r>
      <w:r w:rsidRPr="009E05A6">
        <w:rPr>
          <w:noProof/>
        </w:rPr>
        <w:t>, Acta Materialia 115 (2016) 115-122.</w:t>
      </w:r>
    </w:p>
    <w:p w14:paraId="4D75F9F0" w14:textId="066EE805" w:rsidR="0033634C" w:rsidRPr="009E05A6" w:rsidRDefault="0033634C" w:rsidP="009E05A6">
      <w:pPr>
        <w:pStyle w:val="EndNoteBibliography"/>
        <w:rPr>
          <w:noProof/>
        </w:rPr>
      </w:pPr>
      <w:r w:rsidRPr="009E05A6">
        <w:rPr>
          <w:noProof/>
        </w:rPr>
        <w:t>[70]</w:t>
      </w:r>
      <w:r w:rsidRPr="009E05A6">
        <w:rPr>
          <w:noProof/>
        </w:rPr>
        <w:tab/>
        <w:t>P. Nachimuthu, S. Thevuthasan, V. Shutthanandan, E.M. Adams, W.J. Weber, B.D. Begg, D.K. Shuh, D.W. Lindle, E.M. Gul</w:t>
      </w:r>
      <w:r w:rsidR="00095BA0">
        <w:rPr>
          <w:noProof/>
        </w:rPr>
        <w:t>likson, R.C. Perera. Near-Edge x</w:t>
      </w:r>
      <w:r w:rsidRPr="009E05A6">
        <w:rPr>
          <w:noProof/>
        </w:rPr>
        <w:t>-ray Absorption Fine Structure Study of Ion-beam-induced Phase Transformation in Gd</w:t>
      </w:r>
      <w:r w:rsidRPr="00095BA0">
        <w:rPr>
          <w:noProof/>
          <w:vertAlign w:val="subscript"/>
        </w:rPr>
        <w:t>2</w:t>
      </w:r>
      <w:r w:rsidRPr="009E05A6">
        <w:rPr>
          <w:noProof/>
        </w:rPr>
        <w:t>(Ti</w:t>
      </w:r>
      <w:r w:rsidRPr="00095BA0">
        <w:rPr>
          <w:noProof/>
          <w:vertAlign w:val="subscript"/>
        </w:rPr>
        <w:t>1-y</w:t>
      </w:r>
      <w:r w:rsidRPr="009E05A6">
        <w:rPr>
          <w:noProof/>
        </w:rPr>
        <w:t>Zr</w:t>
      </w:r>
      <w:r w:rsidRPr="00095BA0">
        <w:rPr>
          <w:noProof/>
          <w:vertAlign w:val="subscript"/>
        </w:rPr>
        <w:t>y</w:t>
      </w:r>
      <w:r w:rsidR="00095BA0">
        <w:rPr>
          <w:noProof/>
        </w:rPr>
        <w:t>)</w:t>
      </w:r>
      <w:r w:rsidRPr="00095BA0">
        <w:rPr>
          <w:noProof/>
          <w:vertAlign w:val="subscript"/>
        </w:rPr>
        <w:t>2</w:t>
      </w:r>
      <w:r w:rsidRPr="009E05A6">
        <w:rPr>
          <w:noProof/>
        </w:rPr>
        <w:t>O</w:t>
      </w:r>
      <w:r w:rsidRPr="00095BA0">
        <w:rPr>
          <w:noProof/>
          <w:vertAlign w:val="subscript"/>
        </w:rPr>
        <w:t>7</w:t>
      </w:r>
      <w:r w:rsidRPr="009E05A6">
        <w:rPr>
          <w:noProof/>
        </w:rPr>
        <w:t>, Journa</w:t>
      </w:r>
      <w:r w:rsidR="00095BA0">
        <w:rPr>
          <w:noProof/>
        </w:rPr>
        <w:t>l of Applied Physics 97 (2005) 033518</w:t>
      </w:r>
      <w:r w:rsidRPr="009E05A6">
        <w:rPr>
          <w:noProof/>
        </w:rPr>
        <w:t>.</w:t>
      </w:r>
    </w:p>
    <w:p w14:paraId="42025BFB" w14:textId="77777777" w:rsidR="0033634C" w:rsidRPr="009E05A6" w:rsidRDefault="0033634C" w:rsidP="009E05A6">
      <w:pPr>
        <w:pStyle w:val="EndNoteBibliography"/>
        <w:rPr>
          <w:noProof/>
        </w:rPr>
      </w:pPr>
      <w:r w:rsidRPr="009E05A6">
        <w:rPr>
          <w:noProof/>
        </w:rPr>
        <w:t>[71]</w:t>
      </w:r>
      <w:r w:rsidRPr="009E05A6">
        <w:rPr>
          <w:noProof/>
        </w:rPr>
        <w:tab/>
        <w:t>B.H. Toby. CMPR - a powder diffraction toolkit, Journal of Applied Crystallography 38 (2005) 1040-1041.</w:t>
      </w:r>
    </w:p>
    <w:p w14:paraId="6F8F8652" w14:textId="77777777" w:rsidR="0033634C" w:rsidRPr="009E05A6" w:rsidRDefault="0033634C" w:rsidP="009E05A6">
      <w:pPr>
        <w:pStyle w:val="EndNoteBibliography"/>
        <w:rPr>
          <w:noProof/>
        </w:rPr>
      </w:pPr>
      <w:r w:rsidRPr="009E05A6">
        <w:rPr>
          <w:noProof/>
        </w:rPr>
        <w:t>[72]</w:t>
      </w:r>
      <w:r w:rsidRPr="009E05A6">
        <w:rPr>
          <w:noProof/>
        </w:rPr>
        <w:tab/>
        <w:t>T. Yang, Taylor, C.A., Wang, C., Zhang, Y., Weber, W.J., Xiao, J., Xue, J., Yan, S., Wang, Y. Effects of He irradiation on Yttria-Stabilized Zirconia Ceramics, Journal of American Ceramic Society 98 (2015) 1314-1322.</w:t>
      </w:r>
    </w:p>
    <w:p w14:paraId="7020E555" w14:textId="77777777" w:rsidR="0033634C" w:rsidRPr="009E05A6" w:rsidRDefault="0033634C" w:rsidP="009E05A6">
      <w:pPr>
        <w:pStyle w:val="EndNoteBibliography"/>
        <w:rPr>
          <w:noProof/>
        </w:rPr>
      </w:pPr>
      <w:r w:rsidRPr="009E05A6">
        <w:rPr>
          <w:noProof/>
        </w:rPr>
        <w:t>[73]</w:t>
      </w:r>
      <w:r w:rsidRPr="009E05A6">
        <w:rPr>
          <w:noProof/>
        </w:rPr>
        <w:tab/>
        <w:t>T.H. Yang, X; Gao, Y; Wang, C; Zhang, Y; Xue, J; Yan, S; Wang, Y. Damage evolution of yttria-stabilized zirconia induced by He irradiation, Journal of Nuclear Materials 420 (2012) 430-436.</w:t>
      </w:r>
    </w:p>
    <w:p w14:paraId="390ADD4C" w14:textId="77777777" w:rsidR="0033634C" w:rsidRPr="009E05A6" w:rsidRDefault="0033634C" w:rsidP="009E05A6">
      <w:pPr>
        <w:pStyle w:val="EndNoteBibliography"/>
        <w:rPr>
          <w:noProof/>
        </w:rPr>
      </w:pPr>
      <w:r w:rsidRPr="009E05A6">
        <w:rPr>
          <w:noProof/>
        </w:rPr>
        <w:t>[74]</w:t>
      </w:r>
      <w:r w:rsidRPr="009E05A6">
        <w:rPr>
          <w:noProof/>
        </w:rPr>
        <w:tab/>
        <w:t>C.H.D. Zhang, S.E.; Vishnyakov, V.M.; Evans, J.H. Dose dependence of formation of nanoscale cavities in helium-implanted 4H-SiC, Journal of Applied Physics 94 (2003) 6017-6022.</w:t>
      </w:r>
    </w:p>
    <w:p w14:paraId="70D88A58" w14:textId="77777777" w:rsidR="0033634C" w:rsidRPr="009E05A6" w:rsidRDefault="0033634C" w:rsidP="009E05A6">
      <w:pPr>
        <w:pStyle w:val="EndNoteBibliography"/>
        <w:rPr>
          <w:noProof/>
        </w:rPr>
      </w:pPr>
      <w:r w:rsidRPr="009E05A6">
        <w:rPr>
          <w:noProof/>
        </w:rPr>
        <w:t>[75]</w:t>
      </w:r>
      <w:r w:rsidRPr="009E05A6">
        <w:rPr>
          <w:noProof/>
        </w:rPr>
        <w:tab/>
        <w:t>C.Y. Wang, T; Kong, S; Xiao, J; Xue, J; Wang, Q; Hu, C; Huang, Q; Wang, Y. Effects of He irradiation on Ti3AlC2: Damage evolution and behavior of He bubbles, Journal of Nuclear Materials 440 (2013) 606-611.</w:t>
      </w:r>
    </w:p>
    <w:p w14:paraId="3E4034BA" w14:textId="77777777" w:rsidR="0033634C" w:rsidRPr="009E05A6" w:rsidRDefault="0033634C" w:rsidP="009E05A6">
      <w:pPr>
        <w:pStyle w:val="EndNoteBibliography"/>
        <w:rPr>
          <w:noProof/>
        </w:rPr>
      </w:pPr>
      <w:r w:rsidRPr="009E05A6">
        <w:rPr>
          <w:noProof/>
        </w:rPr>
        <w:t>[76]</w:t>
      </w:r>
      <w:r w:rsidRPr="009E05A6">
        <w:rPr>
          <w:noProof/>
        </w:rPr>
        <w:tab/>
        <w:t>A. Ofan, L. Zhang, O. Gaathon, S. Bakhru, H. Bakhru, Y. Zhu, D. Welch, R. Osgood. Spherical solid He nanometer bubbles in an anisotropic complex oxide, Physical Review B 82 (2010).</w:t>
      </w:r>
    </w:p>
    <w:p w14:paraId="1DCB2485" w14:textId="4BFE38F5" w:rsidR="000B27E5" w:rsidRPr="000B27E5" w:rsidRDefault="000B27E5" w:rsidP="000B27E5">
      <w:pPr>
        <w:widowControl w:val="0"/>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[77</w:t>
      </w:r>
      <w:r w:rsidRPr="000B27E5">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0B27E5">
        <w:rPr>
          <w:rFonts w:ascii="Times New Roman" w:hAnsi="Times New Roman" w:cs="Times New Roman"/>
          <w:color w:val="000000" w:themeColor="text1"/>
        </w:rPr>
        <w:t xml:space="preserve">A. </w:t>
      </w:r>
      <w:proofErr w:type="spellStart"/>
      <w:r w:rsidRPr="000B27E5">
        <w:rPr>
          <w:rFonts w:ascii="Times New Roman" w:hAnsi="Times New Roman" w:cs="Times New Roman"/>
          <w:color w:val="000000" w:themeColor="text1"/>
        </w:rPr>
        <w:t>Debelle</w:t>
      </w:r>
      <w:proofErr w:type="spellEnd"/>
      <w:r w:rsidRPr="000B27E5">
        <w:rPr>
          <w:rFonts w:ascii="Times New Roman" w:hAnsi="Times New Roman" w:cs="Times New Roman"/>
          <w:color w:val="000000" w:themeColor="text1"/>
        </w:rPr>
        <w:t xml:space="preserve">, A. </w:t>
      </w:r>
      <w:proofErr w:type="spellStart"/>
      <w:r w:rsidRPr="000B27E5">
        <w:rPr>
          <w:rFonts w:ascii="Times New Roman" w:hAnsi="Times New Roman" w:cs="Times New Roman"/>
          <w:color w:val="000000" w:themeColor="text1"/>
        </w:rPr>
        <w:t>Decle</w:t>
      </w:r>
      <w:proofErr w:type="spellEnd"/>
      <w:r w:rsidRPr="000B27E5">
        <w:rPr>
          <w:rFonts w:ascii="Times New Roman" w:hAnsi="Times New Roman" w:cs="Times New Roman"/>
          <w:color w:val="000000" w:themeColor="text1"/>
          <w:position w:val="2"/>
        </w:rPr>
        <w:t xml:space="preserve"> </w:t>
      </w:r>
      <w:r w:rsidRPr="000B27E5">
        <w:rPr>
          <w:rFonts w:ascii="Times New Roman" w:hAnsi="Times New Roman" w:cs="Times New Roman"/>
          <w:color w:val="000000" w:themeColor="text1"/>
        </w:rPr>
        <w:t xml:space="preserve">my, XRD investigation of the strain/stress state of ion- irradiated crystals, </w:t>
      </w:r>
      <w:proofErr w:type="spellStart"/>
      <w:r w:rsidRPr="000B27E5">
        <w:rPr>
          <w:rFonts w:ascii="Times New Roman" w:hAnsi="Times New Roman" w:cs="Times New Roman"/>
          <w:color w:val="000000" w:themeColor="text1"/>
        </w:rPr>
        <w:t>Nucl</w:t>
      </w:r>
      <w:proofErr w:type="spellEnd"/>
      <w:r w:rsidRPr="000B27E5">
        <w:rPr>
          <w:rFonts w:ascii="Times New Roman" w:hAnsi="Times New Roman" w:cs="Times New Roman"/>
          <w:color w:val="000000" w:themeColor="text1"/>
        </w:rPr>
        <w:t xml:space="preserve">. </w:t>
      </w:r>
      <w:proofErr w:type="spellStart"/>
      <w:r w:rsidRPr="000B27E5">
        <w:rPr>
          <w:rFonts w:ascii="Times New Roman" w:hAnsi="Times New Roman" w:cs="Times New Roman"/>
          <w:color w:val="000000" w:themeColor="text1"/>
        </w:rPr>
        <w:t>Instrum</w:t>
      </w:r>
      <w:proofErr w:type="spellEnd"/>
      <w:r w:rsidRPr="000B27E5">
        <w:rPr>
          <w:rFonts w:ascii="Times New Roman" w:hAnsi="Times New Roman" w:cs="Times New Roman"/>
          <w:color w:val="000000" w:themeColor="text1"/>
        </w:rPr>
        <w:t>. Methods Phy</w:t>
      </w:r>
      <w:r>
        <w:rPr>
          <w:rFonts w:ascii="Times New Roman" w:hAnsi="Times New Roman" w:cs="Times New Roman"/>
          <w:color w:val="000000" w:themeColor="text1"/>
        </w:rPr>
        <w:t>s. Res. B 268 (2010) 1460-</w:t>
      </w:r>
      <w:r w:rsidRPr="000B27E5">
        <w:rPr>
          <w:rFonts w:ascii="Times New Roman" w:hAnsi="Times New Roman" w:cs="Times New Roman"/>
          <w:color w:val="000000" w:themeColor="text1"/>
        </w:rPr>
        <w:t xml:space="preserve">1465. </w:t>
      </w:r>
    </w:p>
    <w:p w14:paraId="13C0BE22" w14:textId="53C8735A" w:rsidR="0033634C" w:rsidRPr="009E05A6" w:rsidRDefault="0033634C" w:rsidP="000B27E5">
      <w:pPr>
        <w:pStyle w:val="EndNoteBibliography"/>
        <w:rPr>
          <w:noProof/>
        </w:rPr>
      </w:pPr>
      <w:r w:rsidRPr="009E05A6">
        <w:rPr>
          <w:noProof/>
        </w:rPr>
        <w:t>[78]</w:t>
      </w:r>
      <w:r w:rsidRPr="009E05A6">
        <w:rPr>
          <w:noProof/>
        </w:rPr>
        <w:tab/>
        <w:t>G. Sattonnay, S. Moll, M. Herbst-Ghysel, C. Legros, J.-M. Costantini, L. Thomé. Mechanical stresses induced in ceramic oxides by ion irradiation, Nuclear Instruments and Methods in Physics Research Section B: Beam Interactions with Materials and Atoms 266 (2008) 3052-3056.</w:t>
      </w:r>
    </w:p>
    <w:p w14:paraId="644AEA8D" w14:textId="213F93DE" w:rsidR="0033634C" w:rsidRPr="009E05A6" w:rsidRDefault="0033634C" w:rsidP="009E05A6">
      <w:pPr>
        <w:pStyle w:val="EndNoteBibliography"/>
        <w:rPr>
          <w:noProof/>
        </w:rPr>
      </w:pPr>
      <w:r w:rsidRPr="009E05A6">
        <w:rPr>
          <w:noProof/>
        </w:rPr>
        <w:t>[79]</w:t>
      </w:r>
      <w:r w:rsidRPr="009E05A6">
        <w:rPr>
          <w:noProof/>
        </w:rPr>
        <w:tab/>
        <w:t>W.J. Weber, J.W. Wald</w:t>
      </w:r>
      <w:r w:rsidR="000B27E5">
        <w:rPr>
          <w:noProof/>
        </w:rPr>
        <w:t>, Hj. Matzke</w:t>
      </w:r>
      <w:r w:rsidRPr="009E05A6">
        <w:rPr>
          <w:noProof/>
        </w:rPr>
        <w:t>. Effects of self-radiation damage in Cm-doped Gd</w:t>
      </w:r>
      <w:r w:rsidRPr="00095BA0">
        <w:rPr>
          <w:noProof/>
          <w:vertAlign w:val="subscript"/>
        </w:rPr>
        <w:t>2</w:t>
      </w:r>
      <w:r w:rsidRPr="009E05A6">
        <w:rPr>
          <w:noProof/>
        </w:rPr>
        <w:t>Ti</w:t>
      </w:r>
      <w:r w:rsidRPr="00095BA0">
        <w:rPr>
          <w:noProof/>
          <w:vertAlign w:val="subscript"/>
        </w:rPr>
        <w:t>2</w:t>
      </w:r>
      <w:r w:rsidRPr="009E05A6">
        <w:rPr>
          <w:noProof/>
        </w:rPr>
        <w:t>O</w:t>
      </w:r>
      <w:r w:rsidRPr="00095BA0">
        <w:rPr>
          <w:noProof/>
          <w:vertAlign w:val="subscript"/>
        </w:rPr>
        <w:t>7</w:t>
      </w:r>
      <w:r w:rsidRPr="009E05A6">
        <w:rPr>
          <w:noProof/>
        </w:rPr>
        <w:t xml:space="preserve"> and CaZrTi</w:t>
      </w:r>
      <w:r w:rsidRPr="00095BA0">
        <w:rPr>
          <w:noProof/>
          <w:vertAlign w:val="subscript"/>
        </w:rPr>
        <w:t>2</w:t>
      </w:r>
      <w:r w:rsidRPr="009E05A6">
        <w:rPr>
          <w:noProof/>
        </w:rPr>
        <w:t>O</w:t>
      </w:r>
      <w:r w:rsidRPr="00095BA0">
        <w:rPr>
          <w:noProof/>
          <w:vertAlign w:val="subscript"/>
        </w:rPr>
        <w:t>7</w:t>
      </w:r>
      <w:r w:rsidRPr="009E05A6">
        <w:rPr>
          <w:noProof/>
        </w:rPr>
        <w:t>, Journal of Nuclear Materials 138 (1986) 196-209.</w:t>
      </w:r>
    </w:p>
    <w:p w14:paraId="29151903" w14:textId="77777777" w:rsidR="0033634C" w:rsidRPr="009E05A6" w:rsidRDefault="0033634C" w:rsidP="009E05A6">
      <w:pPr>
        <w:pStyle w:val="EndNoteBibliography"/>
        <w:rPr>
          <w:noProof/>
        </w:rPr>
      </w:pPr>
      <w:r w:rsidRPr="009E05A6">
        <w:rPr>
          <w:noProof/>
        </w:rPr>
        <w:t>[80]</w:t>
      </w:r>
      <w:r w:rsidRPr="009E05A6">
        <w:rPr>
          <w:noProof/>
        </w:rPr>
        <w:tab/>
        <w:t>L. Kurpaska, J. Jagielski. Mechanical properties of irradiated Gd</w:t>
      </w:r>
      <w:r w:rsidRPr="00095BA0">
        <w:rPr>
          <w:noProof/>
          <w:vertAlign w:val="subscript"/>
        </w:rPr>
        <w:t>2</w:t>
      </w:r>
      <w:r w:rsidRPr="009E05A6">
        <w:rPr>
          <w:noProof/>
        </w:rPr>
        <w:t>Zr</w:t>
      </w:r>
      <w:r w:rsidRPr="00095BA0">
        <w:rPr>
          <w:noProof/>
          <w:vertAlign w:val="subscript"/>
        </w:rPr>
        <w:t>2</w:t>
      </w:r>
      <w:r w:rsidRPr="009E05A6">
        <w:rPr>
          <w:noProof/>
        </w:rPr>
        <w:t>O</w:t>
      </w:r>
      <w:r w:rsidRPr="00095BA0">
        <w:rPr>
          <w:noProof/>
          <w:vertAlign w:val="subscript"/>
        </w:rPr>
        <w:t xml:space="preserve">7 </w:t>
      </w:r>
      <w:r w:rsidRPr="009E05A6">
        <w:rPr>
          <w:noProof/>
        </w:rPr>
        <w:t>pyrochlores as studied by nanoindentation technique--Effect of grains and grain boundaries, Nuclear Instruments and Methods in Physics Research B 379 (2016) 107-111.</w:t>
      </w:r>
    </w:p>
    <w:p w14:paraId="296D503F" w14:textId="77777777" w:rsidR="0033634C" w:rsidRPr="009E05A6" w:rsidRDefault="0033634C" w:rsidP="009E05A6">
      <w:pPr>
        <w:pStyle w:val="EndNoteBibliography"/>
        <w:rPr>
          <w:noProof/>
        </w:rPr>
      </w:pPr>
      <w:r w:rsidRPr="009E05A6">
        <w:rPr>
          <w:noProof/>
        </w:rPr>
        <w:t>[81]</w:t>
      </w:r>
      <w:r w:rsidRPr="009E05A6">
        <w:rPr>
          <w:noProof/>
        </w:rPr>
        <w:tab/>
        <w:t>I.C. Noyan, J.B. Cohen. Residual Stress: Measurement by Diffraction and Interpretation, Springer, Germany, 1987.</w:t>
      </w:r>
    </w:p>
    <w:p w14:paraId="61AC57A7" w14:textId="77777777" w:rsidR="0033634C" w:rsidRPr="009E05A6" w:rsidRDefault="0033634C" w:rsidP="009E05A6">
      <w:pPr>
        <w:pStyle w:val="EndNoteBibliography"/>
        <w:rPr>
          <w:noProof/>
        </w:rPr>
      </w:pPr>
      <w:r w:rsidRPr="009E05A6">
        <w:rPr>
          <w:noProof/>
        </w:rPr>
        <w:t>[82]</w:t>
      </w:r>
      <w:r w:rsidRPr="009E05A6">
        <w:rPr>
          <w:noProof/>
        </w:rPr>
        <w:tab/>
        <w:t>S.J. Skrzypek, A. Baczmanski, W. Ratuszek, E. Kusior. New approach to stress analysis based on grazing-incidence x-ray diffraction, Journal of Applied Crystallography 34 (2001) 427-435.</w:t>
      </w:r>
    </w:p>
    <w:p w14:paraId="2BAB888C" w14:textId="77777777" w:rsidR="0033634C" w:rsidRPr="009E05A6" w:rsidRDefault="0033634C" w:rsidP="009E05A6">
      <w:pPr>
        <w:pStyle w:val="EndNoteBibliography"/>
        <w:rPr>
          <w:noProof/>
        </w:rPr>
      </w:pPr>
      <w:r w:rsidRPr="009E05A6">
        <w:rPr>
          <w:noProof/>
        </w:rPr>
        <w:t>[83]</w:t>
      </w:r>
      <w:r w:rsidRPr="009E05A6">
        <w:rPr>
          <w:noProof/>
        </w:rPr>
        <w:tab/>
        <w:t>U. Welzel, J. Ligot, P. Lamparter, A.C. Vermeulen, E.J. Mittemeijer. Stress analysis of polycrystalline thin films and surface regions by X-ray diffraction, Journal of Applied Crystallography 38 (2004) 1-29.</w:t>
      </w:r>
    </w:p>
    <w:p w14:paraId="6EA22565" w14:textId="77777777" w:rsidR="0033634C" w:rsidRPr="009E05A6" w:rsidRDefault="0033634C" w:rsidP="009E05A6">
      <w:pPr>
        <w:pStyle w:val="EndNoteBibliography"/>
        <w:rPr>
          <w:noProof/>
        </w:rPr>
      </w:pPr>
      <w:r w:rsidRPr="009E05A6">
        <w:rPr>
          <w:noProof/>
        </w:rPr>
        <w:t>[84]</w:t>
      </w:r>
      <w:r w:rsidRPr="009E05A6">
        <w:rPr>
          <w:noProof/>
        </w:rPr>
        <w:tab/>
        <w:t>G. Sattonnay, S. Moll, M. Herbst-Ghysel, C. Legros, J.-M. Costantini, L. Thomé. Mechanical stresses induced in ceramic oxides by ion irradiation, Nuclear Instruments and Methods in Physics Research B 266 (2008) 3052-3056.</w:t>
      </w:r>
    </w:p>
    <w:p w14:paraId="5D8178EB" w14:textId="77777777" w:rsidR="0033634C" w:rsidRPr="009E05A6" w:rsidRDefault="0033634C" w:rsidP="009E05A6">
      <w:pPr>
        <w:pStyle w:val="EndNoteBibliography"/>
        <w:rPr>
          <w:noProof/>
        </w:rPr>
      </w:pPr>
      <w:r w:rsidRPr="009E05A6">
        <w:rPr>
          <w:noProof/>
        </w:rPr>
        <w:t>[85]</w:t>
      </w:r>
      <w:r w:rsidRPr="009E05A6">
        <w:rPr>
          <w:noProof/>
        </w:rPr>
        <w:tab/>
        <w:t>A. Van Veen, A. Warnaar, L.M. Caspers. Clustering of krypton in tungsten observed by helium desorption spectrometry, Vacuum 30 (1980) 109-115.</w:t>
      </w:r>
    </w:p>
    <w:p w14:paraId="4B08B87F" w14:textId="77777777" w:rsidR="0033634C" w:rsidRPr="009E05A6" w:rsidRDefault="0033634C" w:rsidP="009E05A6">
      <w:pPr>
        <w:pStyle w:val="EndNoteBibliography"/>
        <w:rPr>
          <w:noProof/>
        </w:rPr>
      </w:pPr>
      <w:r w:rsidRPr="009E05A6">
        <w:rPr>
          <w:noProof/>
        </w:rPr>
        <w:t>[86]</w:t>
      </w:r>
      <w:r w:rsidRPr="009E05A6">
        <w:rPr>
          <w:noProof/>
        </w:rPr>
        <w:tab/>
        <w:t>G.S. Was. Fundamentals of Radiation Materials Science: Metals and Alloys,   (2007).</w:t>
      </w:r>
    </w:p>
    <w:p w14:paraId="289AB3E9" w14:textId="77777777" w:rsidR="0033634C" w:rsidRPr="009E05A6" w:rsidRDefault="0033634C" w:rsidP="009E05A6">
      <w:pPr>
        <w:pStyle w:val="EndNoteBibliography"/>
        <w:rPr>
          <w:noProof/>
        </w:rPr>
      </w:pPr>
      <w:r w:rsidRPr="009E05A6">
        <w:rPr>
          <w:noProof/>
        </w:rPr>
        <w:t>[87]</w:t>
      </w:r>
      <w:r w:rsidRPr="009E05A6">
        <w:rPr>
          <w:noProof/>
        </w:rPr>
        <w:tab/>
        <w:t>C.H. Rycroft. Voro++: A three-dimensional Voronoi cell library in C++, Chaos 19 (2009).</w:t>
      </w:r>
    </w:p>
    <w:p w14:paraId="51F4A7F7" w14:textId="77777777" w:rsidR="0033634C" w:rsidRPr="009E05A6" w:rsidRDefault="0033634C" w:rsidP="009E05A6">
      <w:pPr>
        <w:pStyle w:val="EndNoteBibliography"/>
        <w:rPr>
          <w:noProof/>
        </w:rPr>
      </w:pPr>
      <w:r w:rsidRPr="009E05A6">
        <w:rPr>
          <w:noProof/>
        </w:rPr>
        <w:t>[88]</w:t>
      </w:r>
      <w:r w:rsidRPr="009E05A6">
        <w:rPr>
          <w:noProof/>
        </w:rPr>
        <w:tab/>
        <w:t>R.D. Shannon. Revised effective ionic radii and systematic studies of interatomic distances in halides and chalcogenides, Acta Crystallographica A32 (1976) 751-767.</w:t>
      </w:r>
    </w:p>
    <w:p w14:paraId="31DCA305" w14:textId="77777777" w:rsidR="0033634C" w:rsidRPr="009E05A6" w:rsidRDefault="0033634C" w:rsidP="009E05A6">
      <w:pPr>
        <w:pStyle w:val="EndNoteBibliography"/>
        <w:rPr>
          <w:noProof/>
        </w:rPr>
      </w:pPr>
      <w:r w:rsidRPr="009E05A6">
        <w:rPr>
          <w:noProof/>
        </w:rPr>
        <w:t>[89]</w:t>
      </w:r>
      <w:r w:rsidRPr="009E05A6">
        <w:rPr>
          <w:noProof/>
        </w:rPr>
        <w:tab/>
        <w:t>T. Moriga, A. Yoshiasa, F. Kanamaru, K. Koto. Crystal structure analyses of the pyrochlore and fluorite type Zr</w:t>
      </w:r>
      <w:r w:rsidRPr="00095BA0">
        <w:rPr>
          <w:noProof/>
          <w:vertAlign w:val="subscript"/>
        </w:rPr>
        <w:t>2</w:t>
      </w:r>
      <w:r w:rsidRPr="009E05A6">
        <w:rPr>
          <w:noProof/>
        </w:rPr>
        <w:t>Gd</w:t>
      </w:r>
      <w:r w:rsidRPr="00095BA0">
        <w:rPr>
          <w:noProof/>
          <w:vertAlign w:val="subscript"/>
        </w:rPr>
        <w:t>2</w:t>
      </w:r>
      <w:r w:rsidRPr="009E05A6">
        <w:rPr>
          <w:noProof/>
        </w:rPr>
        <w:t>O</w:t>
      </w:r>
      <w:r w:rsidRPr="00095BA0">
        <w:rPr>
          <w:noProof/>
          <w:vertAlign w:val="subscript"/>
        </w:rPr>
        <w:t>7</w:t>
      </w:r>
      <w:r w:rsidRPr="009E05A6">
        <w:rPr>
          <w:noProof/>
        </w:rPr>
        <w:t xml:space="preserve"> and anti-phase domain structure, Solid State Ionics 31 (1989) 319-328.</w:t>
      </w:r>
    </w:p>
    <w:p w14:paraId="7866CD0E" w14:textId="77777777" w:rsidR="0033634C" w:rsidRPr="009E05A6" w:rsidRDefault="0033634C" w:rsidP="009E05A6">
      <w:pPr>
        <w:pStyle w:val="EndNoteBibliography"/>
        <w:rPr>
          <w:noProof/>
        </w:rPr>
      </w:pPr>
      <w:r w:rsidRPr="009E05A6">
        <w:rPr>
          <w:noProof/>
        </w:rPr>
        <w:t>[90]</w:t>
      </w:r>
      <w:r w:rsidRPr="009E05A6">
        <w:rPr>
          <w:noProof/>
        </w:rPr>
        <w:tab/>
        <w:t>Y. Tabira, R.L. Withers, L. Minervini, R.W. Grimes. Systematic structural change in selected rare earth oxide pyrochlores as determined by wide-angle CBED and a comparison with the results of atomistic computer simulation, Journal of Solid State Chemistry 153 (2000) 16-25.</w:t>
      </w:r>
    </w:p>
    <w:p w14:paraId="1AD594EA" w14:textId="77777777" w:rsidR="0033634C" w:rsidRPr="009E05A6" w:rsidRDefault="0033634C" w:rsidP="009E05A6">
      <w:pPr>
        <w:pStyle w:val="EndNoteBibliography"/>
        <w:rPr>
          <w:noProof/>
        </w:rPr>
      </w:pPr>
      <w:r w:rsidRPr="009E05A6">
        <w:rPr>
          <w:noProof/>
        </w:rPr>
        <w:t>[91]</w:t>
      </w:r>
      <w:r w:rsidRPr="009E05A6">
        <w:rPr>
          <w:noProof/>
        </w:rPr>
        <w:tab/>
        <w:t>R.E. Williford, W.J. Weber. Cation vacancy energetics in the gadolinium titanate/zirconate system, Journal of American Ceramic Society 82 (1999) 3266-3268.</w:t>
      </w:r>
    </w:p>
    <w:p w14:paraId="0EBE8E2E" w14:textId="77777777" w:rsidR="0033634C" w:rsidRPr="009E05A6" w:rsidRDefault="0033634C" w:rsidP="009E05A6">
      <w:pPr>
        <w:pStyle w:val="EndNoteBibliography"/>
        <w:rPr>
          <w:noProof/>
        </w:rPr>
      </w:pPr>
      <w:r w:rsidRPr="009E05A6">
        <w:rPr>
          <w:noProof/>
        </w:rPr>
        <w:t>[92]</w:t>
      </w:r>
      <w:r w:rsidRPr="009E05A6">
        <w:rPr>
          <w:noProof/>
        </w:rPr>
        <w:tab/>
        <w:t>F. Garrido, L. Nowicki, G. Sattonnay, T. Sauvage, L. Thomé. Lattice location of helium in uranium dioxide single crystals, Nuclear Instruments and Methods in Physics Research B 219-220 (2004) 196-199.</w:t>
      </w:r>
    </w:p>
    <w:p w14:paraId="3F6144E4" w14:textId="7482DCC0" w:rsidR="0033634C" w:rsidRPr="009E05A6" w:rsidRDefault="0033634C" w:rsidP="009E05A6">
      <w:pPr>
        <w:pStyle w:val="EndNoteBibliography"/>
        <w:rPr>
          <w:noProof/>
        </w:rPr>
      </w:pPr>
      <w:r w:rsidRPr="009E05A6">
        <w:rPr>
          <w:noProof/>
        </w:rPr>
        <w:t>[93]</w:t>
      </w:r>
      <w:r w:rsidRPr="009E05A6">
        <w:rPr>
          <w:noProof/>
        </w:rPr>
        <w:tab/>
        <w:t>K. Govers, S. Lemehov, M. Hou, M. Verwerft. Molecular dynamics simulation of helium and oxygen diffusion in UO</w:t>
      </w:r>
      <w:r w:rsidRPr="00095BA0">
        <w:rPr>
          <w:noProof/>
          <w:vertAlign w:val="subscript"/>
        </w:rPr>
        <w:t>2</w:t>
      </w:r>
      <w:r w:rsidR="00095BA0">
        <w:rPr>
          <w:noProof/>
          <w:vertAlign w:val="subscript"/>
        </w:rPr>
        <w:sym w:font="Symbol" w:char="F0B1"/>
      </w:r>
      <w:r w:rsidRPr="00095BA0">
        <w:rPr>
          <w:noProof/>
          <w:vertAlign w:val="subscript"/>
        </w:rPr>
        <w:t>x</w:t>
      </w:r>
      <w:r w:rsidRPr="009E05A6">
        <w:rPr>
          <w:noProof/>
        </w:rPr>
        <w:t>, Journal of Nuclear Materials 395 (2009) 131-139.</w:t>
      </w:r>
    </w:p>
    <w:p w14:paraId="119CB1ED" w14:textId="77777777" w:rsidR="0033634C" w:rsidRPr="009E05A6" w:rsidRDefault="0033634C" w:rsidP="009E05A6">
      <w:pPr>
        <w:pStyle w:val="EndNoteBibliography"/>
        <w:rPr>
          <w:noProof/>
        </w:rPr>
      </w:pPr>
      <w:r w:rsidRPr="009E05A6">
        <w:rPr>
          <w:noProof/>
        </w:rPr>
        <w:t>[94]</w:t>
      </w:r>
      <w:r w:rsidRPr="009E05A6">
        <w:rPr>
          <w:noProof/>
        </w:rPr>
        <w:tab/>
        <w:t>E. Yakub, C. Ronchi, D. Staicu. Diffusion of helium in non-stoichiometric uranium dioixide, Journal of Nuclear Materials 400 (2010) 189-195.</w:t>
      </w:r>
    </w:p>
    <w:p w14:paraId="4362956F" w14:textId="77777777" w:rsidR="0033634C" w:rsidRPr="009E05A6" w:rsidRDefault="0033634C" w:rsidP="009E05A6">
      <w:pPr>
        <w:pStyle w:val="EndNoteBibliography"/>
        <w:rPr>
          <w:noProof/>
        </w:rPr>
      </w:pPr>
      <w:r w:rsidRPr="009E05A6">
        <w:rPr>
          <w:noProof/>
        </w:rPr>
        <w:t>[95]</w:t>
      </w:r>
      <w:r w:rsidRPr="009E05A6">
        <w:rPr>
          <w:noProof/>
        </w:rPr>
        <w:tab/>
        <w:t>S.A. Kukushkin, I.Y. Tentilova, I.P. Pronin. Mechanism of the phase transformation of pyrochlore phase into perovskite phase in lead zirconate titanate film on silicon substrates, Physics of the Solid State 54 (2012) 611-616.</w:t>
      </w:r>
    </w:p>
    <w:p w14:paraId="380B8FFA" w14:textId="77777777" w:rsidR="0033634C" w:rsidRPr="009E05A6" w:rsidRDefault="0033634C" w:rsidP="009E05A6">
      <w:pPr>
        <w:pStyle w:val="EndNoteBibliography"/>
        <w:rPr>
          <w:noProof/>
        </w:rPr>
      </w:pPr>
      <w:r w:rsidRPr="009E05A6">
        <w:rPr>
          <w:noProof/>
        </w:rPr>
        <w:t>[96]</w:t>
      </w:r>
      <w:r w:rsidRPr="009E05A6">
        <w:rPr>
          <w:noProof/>
        </w:rPr>
        <w:tab/>
        <w:t>W.J. Weber, R.C. Ewing, L.-M. Wang. The radiation-induced crystalline-to-amorphous transition in zircon, Journal of Materials Research 9 (1994) 688-696.</w:t>
      </w:r>
    </w:p>
    <w:p w14:paraId="2E9F3CB1" w14:textId="77777777" w:rsidR="0033634C" w:rsidRPr="009E05A6" w:rsidRDefault="0033634C" w:rsidP="009E05A6">
      <w:pPr>
        <w:pStyle w:val="EndNoteBibliography"/>
        <w:rPr>
          <w:noProof/>
        </w:rPr>
      </w:pPr>
      <w:r w:rsidRPr="009E05A6">
        <w:rPr>
          <w:noProof/>
        </w:rPr>
        <w:t>[97]</w:t>
      </w:r>
      <w:r w:rsidRPr="009E05A6">
        <w:rPr>
          <w:noProof/>
        </w:rPr>
        <w:tab/>
        <w:t>S.J. Zinkle. Fundamental radiation effects parameters in metals and ceramics, Radiation Effects and Defects in Solids 148 (1998) 447-477.</w:t>
      </w:r>
    </w:p>
    <w:p w14:paraId="2DE82818" w14:textId="77777777" w:rsidR="0033634C" w:rsidRPr="009E05A6" w:rsidRDefault="0033634C" w:rsidP="009E05A6">
      <w:pPr>
        <w:pStyle w:val="EndNoteBibliography"/>
        <w:rPr>
          <w:noProof/>
        </w:rPr>
      </w:pPr>
      <w:r w:rsidRPr="009E05A6">
        <w:rPr>
          <w:noProof/>
        </w:rPr>
        <w:t>[98]</w:t>
      </w:r>
      <w:r w:rsidRPr="009E05A6">
        <w:rPr>
          <w:noProof/>
        </w:rPr>
        <w:tab/>
        <w:t>A.D. Vita, M.J. Gillan, J.S. Lin, M.C. Payne, I. Stich, L.J. Clarke. Defect energetics in oxide materials from first principles, Physical Review Letters 68 (1992) 3319-3322.</w:t>
      </w:r>
    </w:p>
    <w:p w14:paraId="3E56F9BC" w14:textId="77777777" w:rsidR="0033634C" w:rsidRPr="009E05A6" w:rsidRDefault="0033634C" w:rsidP="009E05A6">
      <w:pPr>
        <w:pStyle w:val="EndNoteBibliography"/>
        <w:rPr>
          <w:noProof/>
        </w:rPr>
      </w:pPr>
      <w:r w:rsidRPr="009E05A6">
        <w:rPr>
          <w:noProof/>
        </w:rPr>
        <w:t>[99]</w:t>
      </w:r>
      <w:r w:rsidRPr="009E05A6">
        <w:rPr>
          <w:noProof/>
        </w:rPr>
        <w:tab/>
        <w:t>B.S. Thomas, N.A. Marks, B.D. Begg. Defects and threshold displacement energies in SrTiO</w:t>
      </w:r>
      <w:r w:rsidRPr="00095BA0">
        <w:rPr>
          <w:noProof/>
          <w:vertAlign w:val="subscript"/>
        </w:rPr>
        <w:t>3</w:t>
      </w:r>
      <w:r w:rsidRPr="009E05A6">
        <w:rPr>
          <w:noProof/>
        </w:rPr>
        <w:t xml:space="preserve"> perovskite using atomistic computer simulations, Nuclear Instruments and Methods in Physics Research B 254 (2007) 211-218.</w:t>
      </w:r>
    </w:p>
    <w:p w14:paraId="29B7730C" w14:textId="77777777" w:rsidR="0033634C" w:rsidRPr="009E05A6" w:rsidRDefault="0033634C" w:rsidP="009E05A6">
      <w:pPr>
        <w:pStyle w:val="EndNoteBibliography"/>
        <w:rPr>
          <w:noProof/>
        </w:rPr>
      </w:pPr>
      <w:r w:rsidRPr="009E05A6">
        <w:rPr>
          <w:noProof/>
        </w:rPr>
        <w:t>[100]</w:t>
      </w:r>
      <w:r w:rsidRPr="009E05A6">
        <w:rPr>
          <w:noProof/>
        </w:rPr>
        <w:tab/>
        <w:t>B.P. Uberuaga, L.J. Vernon. Interstitial and vacancy mediated transport mechanisms in perovskites: A comparison of chemistry and potentisl, Solid State Ionics 253 (2013) 18-26.</w:t>
      </w:r>
    </w:p>
    <w:p w14:paraId="7DC54D5A" w14:textId="77777777" w:rsidR="0033634C" w:rsidRPr="009E05A6" w:rsidRDefault="0033634C" w:rsidP="009E05A6">
      <w:pPr>
        <w:pStyle w:val="EndNoteBibliography"/>
        <w:rPr>
          <w:noProof/>
        </w:rPr>
      </w:pPr>
      <w:r w:rsidRPr="009E05A6">
        <w:rPr>
          <w:noProof/>
        </w:rPr>
        <w:t>[101]</w:t>
      </w:r>
      <w:r w:rsidRPr="009E05A6">
        <w:rPr>
          <w:noProof/>
        </w:rPr>
        <w:tab/>
        <w:t>S.T. Murphy, B.P. Uberuaga, J.B. Ball, A.R. Cleave, K.E. Sickafus, R. Smith, R.W. Grimes. Cation diffusion in magnesium aluminate spinel, Solid State Ionics 180 (2009) 1-8.</w:t>
      </w:r>
    </w:p>
    <w:p w14:paraId="1535662A" w14:textId="77777777" w:rsidR="0033634C" w:rsidRPr="009E05A6" w:rsidRDefault="0033634C" w:rsidP="009E05A6">
      <w:pPr>
        <w:pStyle w:val="EndNoteBibliography"/>
        <w:rPr>
          <w:noProof/>
        </w:rPr>
      </w:pPr>
      <w:r w:rsidRPr="009E05A6">
        <w:rPr>
          <w:noProof/>
        </w:rPr>
        <w:t>[102]</w:t>
      </w:r>
      <w:r w:rsidRPr="009E05A6">
        <w:rPr>
          <w:noProof/>
        </w:rPr>
        <w:tab/>
        <w:t>B.P. Uberuaga, R. Perriot. Insights into dynamic processes of cations in pyrochlores and other complex oxides, Physical Chemistry Chemical Physics 17 (2015) 24215-24223.</w:t>
      </w:r>
    </w:p>
    <w:p w14:paraId="3C9D2576" w14:textId="77777777" w:rsidR="0033634C" w:rsidRPr="009E05A6" w:rsidRDefault="0033634C" w:rsidP="009E05A6">
      <w:pPr>
        <w:pStyle w:val="EndNoteBibliography"/>
        <w:rPr>
          <w:noProof/>
        </w:rPr>
      </w:pPr>
      <w:r w:rsidRPr="009E05A6">
        <w:rPr>
          <w:noProof/>
        </w:rPr>
        <w:t>[103]</w:t>
      </w:r>
      <w:r w:rsidRPr="009E05A6">
        <w:rPr>
          <w:noProof/>
        </w:rPr>
        <w:tab/>
        <w:t>R.E. Stoller. Preliminary model of radiaiton damage in ceramics, Journal of American Ceramic Society 73 (1990) 2446-2451.</w:t>
      </w:r>
    </w:p>
    <w:p w14:paraId="73B2EF4A" w14:textId="77777777" w:rsidR="0033634C" w:rsidRPr="009E05A6" w:rsidRDefault="0033634C" w:rsidP="009E05A6">
      <w:pPr>
        <w:pStyle w:val="EndNoteBibliography"/>
        <w:rPr>
          <w:noProof/>
        </w:rPr>
      </w:pPr>
      <w:r w:rsidRPr="009E05A6">
        <w:rPr>
          <w:noProof/>
        </w:rPr>
        <w:t>[104]</w:t>
      </w:r>
      <w:r w:rsidRPr="009E05A6">
        <w:rPr>
          <w:noProof/>
        </w:rPr>
        <w:tab/>
        <w:t>S.M. Foiles, M.I. Baskes, M.S. Daw. Embedded-atom-method functions for the fcc metals Cu, Ag, Au, Ni, Pd, Pt, and their alloys, Physical Review B 33 (1986) 7983-7991.</w:t>
      </w:r>
    </w:p>
    <w:p w14:paraId="3292D867" w14:textId="77777777" w:rsidR="0033634C" w:rsidRPr="007B62C2" w:rsidRDefault="0033634C" w:rsidP="00F460A5">
      <w:pPr>
        <w:rPr>
          <w:rFonts w:ascii="Times New Roman" w:hAnsi="Times New Roman" w:cs="Times New Roman"/>
          <w:color w:val="000000" w:themeColor="text1"/>
        </w:rPr>
      </w:pPr>
    </w:p>
    <w:p w14:paraId="4684BE43" w14:textId="77777777" w:rsidR="0033634C" w:rsidRPr="007B62C2" w:rsidRDefault="0033634C" w:rsidP="00F460A5">
      <w:pPr>
        <w:rPr>
          <w:rFonts w:ascii="Times New Roman" w:hAnsi="Times New Roman" w:cs="Times New Roman"/>
          <w:color w:val="000000" w:themeColor="text1"/>
        </w:rPr>
      </w:pPr>
    </w:p>
    <w:p w14:paraId="6D83D7D2" w14:textId="77777777" w:rsidR="0033634C" w:rsidRPr="007B62C2" w:rsidRDefault="0033634C" w:rsidP="00F460A5">
      <w:pPr>
        <w:rPr>
          <w:rFonts w:ascii="Times New Roman" w:hAnsi="Times New Roman" w:cs="Times New Roman"/>
          <w:color w:val="000000" w:themeColor="text1"/>
        </w:rPr>
      </w:pPr>
      <w:r w:rsidRPr="007B62C2">
        <w:rPr>
          <w:rFonts w:ascii="Times New Roman" w:hAnsi="Times New Roman" w:cs="Times New Roman"/>
          <w:color w:val="000000" w:themeColor="text1"/>
        </w:rPr>
        <w:br w:type="page"/>
      </w:r>
    </w:p>
    <w:p w14:paraId="75FB7811" w14:textId="77777777" w:rsidR="0033634C" w:rsidRDefault="0033634C" w:rsidP="00CD4E1A">
      <w:pPr>
        <w:pStyle w:val="Heading1"/>
        <w:rPr>
          <w:rFonts w:ascii="Times New Roman" w:hAnsi="Times New Roman" w:cs="Times New Roman"/>
        </w:rPr>
      </w:pPr>
      <w:bookmarkStart w:id="126" w:name="_Toc420995913"/>
      <w:bookmarkStart w:id="127" w:name="_Toc422997500"/>
      <w:bookmarkStart w:id="128" w:name="_Toc427156485"/>
      <w:bookmarkStart w:id="129" w:name="_Toc428278490"/>
      <w:bookmarkStart w:id="130" w:name="_Toc463514693"/>
      <w:bookmarkStart w:id="131" w:name="_Toc466971725"/>
      <w:r w:rsidRPr="007B62C2">
        <w:rPr>
          <w:rFonts w:ascii="Times New Roman" w:hAnsi="Times New Roman" w:cs="Times New Roman"/>
        </w:rPr>
        <w:t>APPENDIX</w:t>
      </w:r>
      <w:bookmarkEnd w:id="131"/>
    </w:p>
    <w:p w14:paraId="4B3A09DA" w14:textId="77777777" w:rsidR="0033634C" w:rsidRDefault="0033634C">
      <w:r>
        <w:br w:type="page"/>
      </w:r>
    </w:p>
    <w:p w14:paraId="0C98DCC5" w14:textId="77777777" w:rsidR="0033634C" w:rsidRPr="007B62C2" w:rsidRDefault="0033634C" w:rsidP="000F310F">
      <w:pPr>
        <w:keepNext/>
        <w:spacing w:line="36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185F5AC8" wp14:editId="1D2A5E96">
            <wp:extent cx="5486400" cy="2103755"/>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486400" cy="2103755"/>
                    </a:xfrm>
                    <a:prstGeom prst="rect">
                      <a:avLst/>
                    </a:prstGeom>
                  </pic:spPr>
                </pic:pic>
              </a:graphicData>
            </a:graphic>
          </wp:inline>
        </w:drawing>
      </w:r>
    </w:p>
    <w:p w14:paraId="5F5A2C9C" w14:textId="77777777" w:rsidR="0033634C" w:rsidRDefault="0033634C" w:rsidP="000F310F">
      <w:pPr>
        <w:rPr>
          <w:rFonts w:ascii="Times New Roman" w:hAnsi="Times New Roman" w:cs="Times New Roman"/>
          <w:color w:val="000000" w:themeColor="text1"/>
        </w:rPr>
      </w:pPr>
      <w:r w:rsidRPr="007B62C2">
        <w:rPr>
          <w:rFonts w:ascii="Times New Roman" w:hAnsi="Times New Roman" w:cs="Times New Roman"/>
        </w:rPr>
        <w:t xml:space="preserve">Figure </w:t>
      </w:r>
      <w:r>
        <w:rPr>
          <w:rFonts w:ascii="Times New Roman" w:hAnsi="Times New Roman" w:cs="Times New Roman"/>
        </w:rPr>
        <w:t>A.</w:t>
      </w:r>
      <w:r w:rsidRPr="007B62C2">
        <w:rPr>
          <w:rFonts w:ascii="Times New Roman" w:hAnsi="Times New Roman" w:cs="Times New Roman"/>
        </w:rPr>
        <w:t>1</w:t>
      </w:r>
      <w:r w:rsidRPr="007B62C2">
        <w:rPr>
          <w:rFonts w:ascii="Times New Roman" w:hAnsi="Times New Roman" w:cs="Times New Roman"/>
          <w:color w:val="000000" w:themeColor="text1"/>
        </w:rPr>
        <w:t xml:space="preserve"> Average (a) hardness and (b) elastic modulus curves for pristine and irradiated Gd</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Zr</w:t>
      </w:r>
      <w:r w:rsidRPr="007B62C2">
        <w:rPr>
          <w:rFonts w:ascii="Times New Roman" w:hAnsi="Times New Roman" w:cs="Times New Roman"/>
          <w:color w:val="000000" w:themeColor="text1"/>
          <w:vertAlign w:val="subscript"/>
        </w:rPr>
        <w:t>2</w:t>
      </w:r>
      <w:r w:rsidRPr="007B62C2">
        <w:rPr>
          <w:rFonts w:ascii="Times New Roman" w:hAnsi="Times New Roman" w:cs="Times New Roman"/>
          <w:color w:val="000000" w:themeColor="text1"/>
        </w:rPr>
        <w:t>O</w:t>
      </w:r>
      <w:r w:rsidRPr="007B62C2">
        <w:rPr>
          <w:rFonts w:ascii="Times New Roman" w:hAnsi="Times New Roman" w:cs="Times New Roman"/>
          <w:color w:val="000000" w:themeColor="text1"/>
          <w:vertAlign w:val="subscript"/>
        </w:rPr>
        <w:t>7</w:t>
      </w:r>
      <w:r w:rsidRPr="007B62C2">
        <w:rPr>
          <w:rFonts w:ascii="Times New Roman" w:hAnsi="Times New Roman" w:cs="Times New Roman"/>
          <w:color w:val="000000" w:themeColor="text1"/>
        </w:rPr>
        <w:t>.</w:t>
      </w:r>
    </w:p>
    <w:p w14:paraId="216E3B9C" w14:textId="77777777" w:rsidR="0033634C" w:rsidRDefault="0033634C" w:rsidP="000F310F">
      <w:pPr>
        <w:rPr>
          <w:rFonts w:ascii="Times New Roman" w:hAnsi="Times New Roman" w:cs="Times New Roman"/>
          <w:color w:val="000000" w:themeColor="text1"/>
        </w:rPr>
      </w:pPr>
    </w:p>
    <w:p w14:paraId="1CF18878" w14:textId="77777777" w:rsidR="0033634C" w:rsidRPr="007B62C2" w:rsidRDefault="0033634C" w:rsidP="000F310F">
      <w:pPr>
        <w:rPr>
          <w:rFonts w:ascii="Times New Roman" w:hAnsi="Times New Roman" w:cs="Times New Roman"/>
          <w:color w:val="000000" w:themeColor="text1"/>
        </w:rPr>
      </w:pPr>
    </w:p>
    <w:p w14:paraId="790D314B" w14:textId="77777777" w:rsidR="0033634C" w:rsidRPr="007B62C2" w:rsidRDefault="0033634C">
      <w:pPr>
        <w:rPr>
          <w:rFonts w:ascii="Times New Roman" w:hAnsi="Times New Roman" w:cs="Times New Roman"/>
        </w:rPr>
      </w:pPr>
    </w:p>
    <w:p w14:paraId="0A28F1F3" w14:textId="77777777" w:rsidR="0033634C" w:rsidRPr="007B62C2" w:rsidRDefault="0033634C" w:rsidP="000F310F">
      <w:pPr>
        <w:keepNext/>
        <w:spacing w:line="360" w:lineRule="auto"/>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7D7B4F3E" wp14:editId="7E9C0AE9">
            <wp:extent cx="5486400" cy="2103755"/>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486400" cy="2103755"/>
                    </a:xfrm>
                    <a:prstGeom prst="rect">
                      <a:avLst/>
                    </a:prstGeom>
                  </pic:spPr>
                </pic:pic>
              </a:graphicData>
            </a:graphic>
          </wp:inline>
        </w:drawing>
      </w:r>
    </w:p>
    <w:p w14:paraId="5FD6B9BD" w14:textId="77777777" w:rsidR="0033634C" w:rsidRPr="007B62C2" w:rsidRDefault="0033634C" w:rsidP="001147DA">
      <w:pPr>
        <w:pStyle w:val="Caption"/>
      </w:pPr>
      <w:r w:rsidRPr="007B62C2">
        <w:t xml:space="preserve">Figure </w:t>
      </w:r>
      <w:r>
        <w:t>A.</w:t>
      </w:r>
      <w:r w:rsidRPr="007B62C2">
        <w:t>2 Average (a) hardness and (b) elastic modulus curves for pristine and irradiated Gd</w:t>
      </w:r>
      <w:r w:rsidRPr="007B62C2">
        <w:rPr>
          <w:vertAlign w:val="subscript"/>
        </w:rPr>
        <w:t>2</w:t>
      </w:r>
      <w:r w:rsidRPr="007B62C2">
        <w:t>Ti</w:t>
      </w:r>
      <w:r w:rsidRPr="007B62C2">
        <w:rPr>
          <w:vertAlign w:val="subscript"/>
        </w:rPr>
        <w:t>2</w:t>
      </w:r>
      <w:r w:rsidRPr="007B62C2">
        <w:t>O</w:t>
      </w:r>
      <w:r w:rsidRPr="007B62C2">
        <w:rPr>
          <w:vertAlign w:val="subscript"/>
        </w:rPr>
        <w:t>7</w:t>
      </w:r>
      <w:r w:rsidRPr="007B62C2">
        <w:t>.</w:t>
      </w:r>
    </w:p>
    <w:p w14:paraId="4BA065EB" w14:textId="77777777" w:rsidR="0033634C" w:rsidRPr="007B62C2" w:rsidRDefault="0033634C" w:rsidP="000F310F">
      <w:pPr>
        <w:rPr>
          <w:rFonts w:ascii="Times New Roman" w:hAnsi="Times New Roman" w:cs="Times New Roman"/>
        </w:rPr>
      </w:pPr>
    </w:p>
    <w:p w14:paraId="6372D58A" w14:textId="77777777" w:rsidR="0033634C" w:rsidRPr="007B62C2" w:rsidRDefault="0033634C" w:rsidP="000F310F">
      <w:pPr>
        <w:keepNext/>
        <w:rPr>
          <w:rFonts w:ascii="Times New Roman" w:hAnsi="Times New Roman" w:cs="Times New Roman"/>
        </w:rPr>
      </w:pPr>
      <w:r w:rsidRPr="007B62C2">
        <w:rPr>
          <w:rFonts w:ascii="Times New Roman" w:hAnsi="Times New Roman" w:cs="Times New Roman"/>
          <w:noProof/>
          <w:color w:val="000000" w:themeColor="text1"/>
        </w:rPr>
        <w:drawing>
          <wp:inline distT="0" distB="0" distL="0" distR="0" wp14:anchorId="435B838E" wp14:editId="28D2C29E">
            <wp:extent cx="5486400" cy="420243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486400" cy="4202430"/>
                    </a:xfrm>
                    <a:prstGeom prst="rect">
                      <a:avLst/>
                    </a:prstGeom>
                  </pic:spPr>
                </pic:pic>
              </a:graphicData>
            </a:graphic>
          </wp:inline>
        </w:drawing>
      </w:r>
    </w:p>
    <w:p w14:paraId="477701EC" w14:textId="77777777" w:rsidR="0033634C" w:rsidRPr="007B62C2" w:rsidRDefault="0033634C" w:rsidP="001147DA">
      <w:pPr>
        <w:pStyle w:val="Caption"/>
      </w:pPr>
      <w:r w:rsidRPr="007B62C2">
        <w:t xml:space="preserve">Figure </w:t>
      </w:r>
      <w:r>
        <w:t>A.</w:t>
      </w:r>
      <w:r w:rsidRPr="007B62C2">
        <w:t xml:space="preserve">3 </w:t>
      </w:r>
      <w:r w:rsidRPr="007B62C2">
        <w:sym w:font="Symbol" w:char="F044"/>
      </w:r>
      <w:r w:rsidRPr="007B62C2">
        <w:rPr>
          <w:i/>
        </w:rPr>
        <w:t>d</w:t>
      </w:r>
      <w:r w:rsidRPr="007B62C2">
        <w:t>/</w:t>
      </w:r>
      <w:r w:rsidRPr="007B62C2">
        <w:rPr>
          <w:i/>
        </w:rPr>
        <w:t>d</w:t>
      </w:r>
      <w:r w:rsidRPr="007B62C2">
        <w:rPr>
          <w:vertAlign w:val="subscript"/>
        </w:rPr>
        <w:t>o</w:t>
      </w:r>
      <w:r w:rsidRPr="007B62C2">
        <w:t xml:space="preserve"> vs. sin</w:t>
      </w:r>
      <w:r w:rsidRPr="007B62C2">
        <w:rPr>
          <w:vertAlign w:val="superscript"/>
        </w:rPr>
        <w:t>2</w:t>
      </w:r>
      <w:r w:rsidRPr="007B62C2">
        <w:sym w:font="Symbol" w:char="F079"/>
      </w:r>
      <w:r w:rsidRPr="007B62C2">
        <w:t xml:space="preserve"> plots for (</w:t>
      </w:r>
      <w:proofErr w:type="spellStart"/>
      <w:r w:rsidRPr="007B62C2">
        <w:t>a</w:t>
      </w:r>
      <w:proofErr w:type="spellEnd"/>
      <w:r w:rsidRPr="007B62C2">
        <w:t>) Au, (b) Au + 2 x 10</w:t>
      </w:r>
      <w:r w:rsidRPr="007B62C2">
        <w:rPr>
          <w:vertAlign w:val="superscript"/>
        </w:rPr>
        <w:t>15</w:t>
      </w:r>
      <w:r w:rsidRPr="007B62C2">
        <w:t xml:space="preserve"> He/cm</w:t>
      </w:r>
      <w:r w:rsidRPr="007B62C2">
        <w:rPr>
          <w:vertAlign w:val="superscript"/>
        </w:rPr>
        <w:t>2</w:t>
      </w:r>
      <w:r w:rsidRPr="007B62C2">
        <w:t>, (c) Au + 2 x 10</w:t>
      </w:r>
      <w:r w:rsidRPr="007B62C2">
        <w:rPr>
          <w:vertAlign w:val="superscript"/>
        </w:rPr>
        <w:t>16</w:t>
      </w:r>
      <w:r w:rsidRPr="007B62C2">
        <w:t xml:space="preserve"> He/cm</w:t>
      </w:r>
      <w:r w:rsidRPr="007B62C2">
        <w:rPr>
          <w:vertAlign w:val="superscript"/>
        </w:rPr>
        <w:t>2</w:t>
      </w:r>
      <w:r w:rsidRPr="007B62C2">
        <w:t>, (d) Au + 2 x 10</w:t>
      </w:r>
      <w:r w:rsidRPr="007B62C2">
        <w:rPr>
          <w:vertAlign w:val="superscript"/>
        </w:rPr>
        <w:t>17</w:t>
      </w:r>
      <w:r w:rsidRPr="007B62C2">
        <w:t xml:space="preserve"> He/cm</w:t>
      </w:r>
      <w:r w:rsidRPr="007B62C2">
        <w:rPr>
          <w:vertAlign w:val="superscript"/>
        </w:rPr>
        <w:t>2</w:t>
      </w:r>
      <w:r w:rsidRPr="007B62C2">
        <w:t xml:space="preserve"> irradiated Gd</w:t>
      </w:r>
      <w:r w:rsidRPr="007B62C2">
        <w:rPr>
          <w:vertAlign w:val="subscript"/>
        </w:rPr>
        <w:t>2</w:t>
      </w:r>
      <w:r w:rsidRPr="007B62C2">
        <w:t>Zr</w:t>
      </w:r>
      <w:r w:rsidRPr="007B62C2">
        <w:rPr>
          <w:vertAlign w:val="subscript"/>
        </w:rPr>
        <w:t>2</w:t>
      </w:r>
      <w:r w:rsidRPr="007B62C2">
        <w:t>O</w:t>
      </w:r>
      <w:r w:rsidRPr="007B62C2">
        <w:rPr>
          <w:vertAlign w:val="subscript"/>
        </w:rPr>
        <w:t>7</w:t>
      </w:r>
      <w:r w:rsidRPr="007B62C2">
        <w:t>.</w:t>
      </w:r>
    </w:p>
    <w:p w14:paraId="3B919F10" w14:textId="77777777" w:rsidR="0033634C" w:rsidRPr="007B62C2" w:rsidRDefault="0033634C" w:rsidP="000F310F">
      <w:pPr>
        <w:rPr>
          <w:rFonts w:ascii="Times New Roman" w:hAnsi="Times New Roman" w:cs="Times New Roman"/>
        </w:rPr>
      </w:pPr>
    </w:p>
    <w:p w14:paraId="5C900AF8" w14:textId="77777777" w:rsidR="0033634C" w:rsidRPr="007B62C2" w:rsidRDefault="0033634C" w:rsidP="00CB4D7F">
      <w:pPr>
        <w:rPr>
          <w:rFonts w:ascii="Times New Roman" w:hAnsi="Times New Roman" w:cs="Times New Roman"/>
        </w:rPr>
      </w:pPr>
      <w:r w:rsidRPr="007B62C2">
        <w:rPr>
          <w:rFonts w:ascii="Times New Roman" w:hAnsi="Times New Roman" w:cs="Times New Roman"/>
          <w:noProof/>
        </w:rPr>
        <w:drawing>
          <wp:inline distT="0" distB="0" distL="0" distR="0" wp14:anchorId="3880EDAF" wp14:editId="452B1496">
            <wp:extent cx="4166235" cy="22362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171555" cy="2239092"/>
                    </a:xfrm>
                    <a:prstGeom prst="rect">
                      <a:avLst/>
                    </a:prstGeom>
                  </pic:spPr>
                </pic:pic>
              </a:graphicData>
            </a:graphic>
          </wp:inline>
        </w:drawing>
      </w:r>
      <w:r w:rsidRPr="007B62C2">
        <w:rPr>
          <w:rFonts w:ascii="Times New Roman" w:hAnsi="Times New Roman" w:cs="Times New Roman"/>
          <w:noProof/>
        </w:rPr>
        <w:drawing>
          <wp:inline distT="0" distB="0" distL="0" distR="0" wp14:anchorId="20C1994F" wp14:editId="3E2324DF">
            <wp:extent cx="4166235" cy="225537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193819" cy="2270307"/>
                    </a:xfrm>
                    <a:prstGeom prst="rect">
                      <a:avLst/>
                    </a:prstGeom>
                  </pic:spPr>
                </pic:pic>
              </a:graphicData>
            </a:graphic>
          </wp:inline>
        </w:drawing>
      </w:r>
    </w:p>
    <w:p w14:paraId="1D01A3FD" w14:textId="77777777" w:rsidR="0033634C" w:rsidRPr="007B62C2" w:rsidRDefault="0033634C" w:rsidP="00CB4D7F">
      <w:pPr>
        <w:rPr>
          <w:rFonts w:ascii="Times New Roman" w:hAnsi="Times New Roman" w:cs="Times New Roman"/>
        </w:rPr>
      </w:pPr>
      <w:r w:rsidRPr="007B62C2">
        <w:rPr>
          <w:rFonts w:ascii="Times New Roman" w:hAnsi="Times New Roman" w:cs="Times New Roman"/>
        </w:rPr>
        <w:t xml:space="preserve">Figure </w:t>
      </w:r>
      <w:r>
        <w:rPr>
          <w:rFonts w:ascii="Times New Roman" w:hAnsi="Times New Roman" w:cs="Times New Roman"/>
        </w:rPr>
        <w:t>A.</w:t>
      </w:r>
      <w:r w:rsidRPr="007B62C2">
        <w:rPr>
          <w:rFonts w:ascii="Times New Roman" w:hAnsi="Times New Roman" w:cs="Times New Roman"/>
        </w:rPr>
        <w:t xml:space="preserve">4 Gaussian fits of desorption spectra for the 10 </w:t>
      </w:r>
      <w:proofErr w:type="spellStart"/>
      <w:r w:rsidRPr="007B62C2">
        <w:rPr>
          <w:rFonts w:ascii="Times New Roman" w:hAnsi="Times New Roman" w:cs="Times New Roman"/>
        </w:rPr>
        <w:t>keV</w:t>
      </w:r>
      <w:proofErr w:type="spellEnd"/>
      <w:r w:rsidRPr="007B62C2">
        <w:rPr>
          <w:rFonts w:ascii="Times New Roman" w:hAnsi="Times New Roman" w:cs="Times New Roman"/>
        </w:rPr>
        <w:t xml:space="preserve"> He implanted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(a-b) and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(c-d) samples.  Spectra shown in (a) and (c) were taken from samples that were </w:t>
      </w:r>
      <w:r w:rsidRPr="007B62C2">
        <w:rPr>
          <w:rFonts w:ascii="Times New Roman" w:hAnsi="Times New Roman" w:cs="Times New Roman"/>
          <w:i/>
        </w:rPr>
        <w:t>not</w:t>
      </w:r>
      <w:r w:rsidRPr="007B62C2">
        <w:rPr>
          <w:rFonts w:ascii="Times New Roman" w:hAnsi="Times New Roman" w:cs="Times New Roman"/>
        </w:rPr>
        <w:t xml:space="preserve"> annealed after polishing, and spectra shown in (b) and (d) were taken from samples that </w:t>
      </w:r>
      <w:r w:rsidRPr="007B62C2">
        <w:rPr>
          <w:rFonts w:ascii="Times New Roman" w:hAnsi="Times New Roman" w:cs="Times New Roman"/>
          <w:i/>
        </w:rPr>
        <w:t>were</w:t>
      </w:r>
      <w:r w:rsidRPr="007B62C2">
        <w:rPr>
          <w:rFonts w:ascii="Times New Roman" w:hAnsi="Times New Roman" w:cs="Times New Roman"/>
        </w:rPr>
        <w:t xml:space="preserve"> annealed after polishing.  Fits from annealed samples were used.</w:t>
      </w:r>
    </w:p>
    <w:p w14:paraId="62FCD6DB" w14:textId="77777777" w:rsidR="0033634C" w:rsidRPr="007B62C2" w:rsidRDefault="0033634C" w:rsidP="00CB4D7F">
      <w:pPr>
        <w:rPr>
          <w:rFonts w:ascii="Times New Roman" w:hAnsi="Times New Roman" w:cs="Times New Roman"/>
        </w:rPr>
      </w:pPr>
    </w:p>
    <w:p w14:paraId="18CB875F" w14:textId="77777777" w:rsidR="0033634C" w:rsidRPr="007B62C2" w:rsidRDefault="0033634C" w:rsidP="00CB4D7F">
      <w:pPr>
        <w:rPr>
          <w:rFonts w:ascii="Times New Roman" w:hAnsi="Times New Roman" w:cs="Times New Roman"/>
        </w:rPr>
      </w:pPr>
    </w:p>
    <w:p w14:paraId="53150BFF" w14:textId="77777777" w:rsidR="0033634C" w:rsidRPr="007B62C2" w:rsidRDefault="0033634C" w:rsidP="00CB4D7F">
      <w:pPr>
        <w:rPr>
          <w:rFonts w:ascii="Times New Roman" w:hAnsi="Times New Roman" w:cs="Times New Roman"/>
        </w:rPr>
      </w:pPr>
    </w:p>
    <w:p w14:paraId="697A1039" w14:textId="77777777" w:rsidR="0033634C" w:rsidRPr="007B62C2" w:rsidRDefault="0033634C" w:rsidP="00CB4D7F">
      <w:pPr>
        <w:rPr>
          <w:rFonts w:ascii="Times New Roman" w:hAnsi="Times New Roman" w:cs="Times New Roman"/>
        </w:rPr>
      </w:pPr>
    </w:p>
    <w:p w14:paraId="0ACD4BB4" w14:textId="77777777" w:rsidR="0033634C" w:rsidRPr="007B62C2" w:rsidRDefault="0033634C" w:rsidP="00CB4D7F">
      <w:pPr>
        <w:rPr>
          <w:rFonts w:ascii="Times New Roman" w:hAnsi="Times New Roman" w:cs="Times New Roman"/>
        </w:rPr>
      </w:pPr>
    </w:p>
    <w:p w14:paraId="00DDE893" w14:textId="77777777" w:rsidR="0033634C" w:rsidRPr="007B62C2" w:rsidRDefault="0033634C" w:rsidP="00CB4D7F">
      <w:pPr>
        <w:rPr>
          <w:rFonts w:ascii="Times New Roman" w:hAnsi="Times New Roman" w:cs="Times New Roman"/>
          <w:b/>
        </w:rPr>
      </w:pPr>
      <w:r w:rsidRPr="007B62C2">
        <w:rPr>
          <w:rFonts w:ascii="Times New Roman" w:hAnsi="Times New Roman" w:cs="Times New Roman"/>
          <w:b/>
          <w:noProof/>
        </w:rPr>
        <w:drawing>
          <wp:inline distT="0" distB="0" distL="0" distR="0" wp14:anchorId="654A4930" wp14:editId="6DE6AFE5">
            <wp:extent cx="1793416" cy="1914025"/>
            <wp:effectExtent l="0" t="0" r="1016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812378" cy="1934262"/>
                    </a:xfrm>
                    <a:prstGeom prst="rect">
                      <a:avLst/>
                    </a:prstGeom>
                  </pic:spPr>
                </pic:pic>
              </a:graphicData>
            </a:graphic>
          </wp:inline>
        </w:drawing>
      </w:r>
      <w:r w:rsidRPr="007B62C2">
        <w:rPr>
          <w:rFonts w:ascii="Times New Roman" w:hAnsi="Times New Roman" w:cs="Times New Roman"/>
          <w:b/>
          <w:noProof/>
        </w:rPr>
        <w:drawing>
          <wp:inline distT="0" distB="0" distL="0" distR="0" wp14:anchorId="45F6CEE4" wp14:editId="286BCD7B">
            <wp:extent cx="1855058" cy="19334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863889" cy="1942644"/>
                    </a:xfrm>
                    <a:prstGeom prst="rect">
                      <a:avLst/>
                    </a:prstGeom>
                  </pic:spPr>
                </pic:pic>
              </a:graphicData>
            </a:graphic>
          </wp:inline>
        </w:drawing>
      </w:r>
    </w:p>
    <w:p w14:paraId="5C2FFB02" w14:textId="77777777" w:rsidR="0033634C" w:rsidRPr="007B62C2" w:rsidRDefault="0033634C" w:rsidP="00CB4D7F">
      <w:pPr>
        <w:rPr>
          <w:rFonts w:ascii="Times New Roman" w:hAnsi="Times New Roman" w:cs="Times New Roman"/>
          <w:b/>
        </w:rPr>
      </w:pPr>
      <w:r w:rsidRPr="007B62C2">
        <w:rPr>
          <w:rFonts w:ascii="Times New Roman" w:hAnsi="Times New Roman" w:cs="Times New Roman"/>
          <w:b/>
          <w:noProof/>
        </w:rPr>
        <w:drawing>
          <wp:inline distT="0" distB="0" distL="0" distR="0" wp14:anchorId="4AB6BA8E" wp14:editId="5F1FAF61">
            <wp:extent cx="1880235" cy="183075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898068" cy="1848118"/>
                    </a:xfrm>
                    <a:prstGeom prst="rect">
                      <a:avLst/>
                    </a:prstGeom>
                  </pic:spPr>
                </pic:pic>
              </a:graphicData>
            </a:graphic>
          </wp:inline>
        </w:drawing>
      </w:r>
      <w:r w:rsidRPr="007B62C2">
        <w:rPr>
          <w:rFonts w:ascii="Times New Roman" w:hAnsi="Times New Roman" w:cs="Times New Roman"/>
          <w:b/>
          <w:noProof/>
        </w:rPr>
        <w:drawing>
          <wp:inline distT="0" distB="0" distL="0" distR="0" wp14:anchorId="5D97F540" wp14:editId="29A8905D">
            <wp:extent cx="1877740" cy="1857657"/>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1889450" cy="1869242"/>
                    </a:xfrm>
                    <a:prstGeom prst="rect">
                      <a:avLst/>
                    </a:prstGeom>
                  </pic:spPr>
                </pic:pic>
              </a:graphicData>
            </a:graphic>
          </wp:inline>
        </w:drawing>
      </w:r>
    </w:p>
    <w:p w14:paraId="37BD70FE" w14:textId="77777777" w:rsidR="0033634C" w:rsidRPr="007B62C2" w:rsidRDefault="0033634C" w:rsidP="00CB4D7F">
      <w:pPr>
        <w:rPr>
          <w:rFonts w:ascii="Times New Roman" w:hAnsi="Times New Roman" w:cs="Times New Roman"/>
        </w:rPr>
      </w:pPr>
      <w:r w:rsidRPr="007B62C2">
        <w:rPr>
          <w:rFonts w:ascii="Times New Roman" w:hAnsi="Times New Roman" w:cs="Times New Roman"/>
        </w:rPr>
        <w:t xml:space="preserve">Figure </w:t>
      </w:r>
      <w:r>
        <w:rPr>
          <w:rFonts w:ascii="Times New Roman" w:hAnsi="Times New Roman" w:cs="Times New Roman"/>
        </w:rPr>
        <w:t>A.</w:t>
      </w:r>
      <w:r w:rsidRPr="007B62C2">
        <w:rPr>
          <w:rFonts w:ascii="Times New Roman" w:hAnsi="Times New Roman" w:cs="Times New Roman"/>
        </w:rPr>
        <w:t xml:space="preserve">5 Gaussian fits of desorption spectra for 100 </w:t>
      </w:r>
      <w:proofErr w:type="spellStart"/>
      <w:r w:rsidRPr="007B62C2">
        <w:rPr>
          <w:rFonts w:ascii="Times New Roman" w:hAnsi="Times New Roman" w:cs="Times New Roman"/>
        </w:rPr>
        <w:t>keV</w:t>
      </w:r>
      <w:proofErr w:type="spellEnd"/>
      <w:r w:rsidRPr="007B62C2">
        <w:rPr>
          <w:rFonts w:ascii="Times New Roman" w:hAnsi="Times New Roman" w:cs="Times New Roman"/>
        </w:rPr>
        <w:t xml:space="preserve"> He implanted (a)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and (b)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and 1 MeV He implanted (c) Gd</w:t>
      </w:r>
      <w:r w:rsidRPr="007B62C2">
        <w:rPr>
          <w:rFonts w:ascii="Times New Roman" w:hAnsi="Times New Roman" w:cs="Times New Roman"/>
          <w:vertAlign w:val="subscript"/>
        </w:rPr>
        <w:t>2</w:t>
      </w:r>
      <w:r w:rsidRPr="007B62C2">
        <w:rPr>
          <w:rFonts w:ascii="Times New Roman" w:hAnsi="Times New Roman" w:cs="Times New Roman"/>
        </w:rPr>
        <w:t>Zr</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 xml:space="preserve"> and (d) Gd</w:t>
      </w:r>
      <w:r w:rsidRPr="007B62C2">
        <w:rPr>
          <w:rFonts w:ascii="Times New Roman" w:hAnsi="Times New Roman" w:cs="Times New Roman"/>
          <w:vertAlign w:val="subscript"/>
        </w:rPr>
        <w:t>2</w:t>
      </w:r>
      <w:r w:rsidRPr="007B62C2">
        <w:rPr>
          <w:rFonts w:ascii="Times New Roman" w:hAnsi="Times New Roman" w:cs="Times New Roman"/>
        </w:rPr>
        <w:t>Ti</w:t>
      </w:r>
      <w:r w:rsidRPr="007B62C2">
        <w:rPr>
          <w:rFonts w:ascii="Times New Roman" w:hAnsi="Times New Roman" w:cs="Times New Roman"/>
          <w:vertAlign w:val="subscript"/>
        </w:rPr>
        <w:t>2</w:t>
      </w:r>
      <w:r w:rsidRPr="007B62C2">
        <w:rPr>
          <w:rFonts w:ascii="Times New Roman" w:hAnsi="Times New Roman" w:cs="Times New Roman"/>
        </w:rPr>
        <w:t>O</w:t>
      </w:r>
      <w:r w:rsidRPr="007B62C2">
        <w:rPr>
          <w:rFonts w:ascii="Times New Roman" w:hAnsi="Times New Roman" w:cs="Times New Roman"/>
          <w:vertAlign w:val="subscript"/>
        </w:rPr>
        <w:t>7</w:t>
      </w:r>
      <w:r w:rsidRPr="007B62C2">
        <w:rPr>
          <w:rFonts w:ascii="Times New Roman" w:hAnsi="Times New Roman" w:cs="Times New Roman"/>
        </w:rPr>
        <w:t>.</w:t>
      </w:r>
    </w:p>
    <w:p w14:paraId="79A4897A" w14:textId="77777777" w:rsidR="0033634C" w:rsidRPr="007B62C2" w:rsidRDefault="0033634C" w:rsidP="00CB4D7F">
      <w:pPr>
        <w:rPr>
          <w:rFonts w:ascii="Times New Roman" w:hAnsi="Times New Roman" w:cs="Times New Roman"/>
        </w:rPr>
      </w:pPr>
    </w:p>
    <w:p w14:paraId="383AF8EB" w14:textId="77777777" w:rsidR="0033634C" w:rsidRPr="007B62C2" w:rsidRDefault="0033634C" w:rsidP="00CB4D7F">
      <w:pPr>
        <w:rPr>
          <w:rFonts w:ascii="Times New Roman" w:eastAsiaTheme="majorEastAsia" w:hAnsi="Times New Roman" w:cs="Times New Roman"/>
          <w:b/>
          <w:color w:val="000000" w:themeColor="text1"/>
          <w:sz w:val="28"/>
          <w:szCs w:val="32"/>
        </w:rPr>
      </w:pPr>
      <w:r w:rsidRPr="007B62C2">
        <w:rPr>
          <w:rFonts w:ascii="Times New Roman" w:hAnsi="Times New Roman" w:cs="Times New Roman"/>
        </w:rPr>
        <w:br w:type="page"/>
      </w:r>
    </w:p>
    <w:p w14:paraId="496C22EA" w14:textId="77777777" w:rsidR="0033634C" w:rsidRPr="007B62C2" w:rsidRDefault="0033634C" w:rsidP="00CD4E1A">
      <w:pPr>
        <w:pStyle w:val="Heading1"/>
        <w:rPr>
          <w:rFonts w:ascii="Times New Roman" w:hAnsi="Times New Roman" w:cs="Times New Roman"/>
        </w:rPr>
      </w:pPr>
      <w:bookmarkStart w:id="132" w:name="_Toc466971726"/>
      <w:r w:rsidRPr="007B62C2">
        <w:rPr>
          <w:rFonts w:ascii="Times New Roman" w:hAnsi="Times New Roman" w:cs="Times New Roman"/>
        </w:rPr>
        <w:t>VITA</w:t>
      </w:r>
      <w:bookmarkEnd w:id="126"/>
      <w:bookmarkEnd w:id="127"/>
      <w:bookmarkEnd w:id="128"/>
      <w:bookmarkEnd w:id="129"/>
      <w:bookmarkEnd w:id="130"/>
      <w:bookmarkEnd w:id="132"/>
    </w:p>
    <w:p w14:paraId="54845927" w14:textId="77777777" w:rsidR="0033634C" w:rsidRPr="007B62C2" w:rsidRDefault="0033634C" w:rsidP="00F460A5">
      <w:pPr>
        <w:rPr>
          <w:rFonts w:ascii="Times New Roman" w:hAnsi="Times New Roman" w:cs="Times New Roman"/>
          <w:color w:val="000000" w:themeColor="text1"/>
        </w:rPr>
      </w:pPr>
    </w:p>
    <w:p w14:paraId="745D0774" w14:textId="77777777" w:rsidR="0033634C" w:rsidRPr="007B62C2" w:rsidRDefault="0033634C" w:rsidP="00034F8E">
      <w:pPr>
        <w:spacing w:line="360" w:lineRule="auto"/>
        <w:jc w:val="both"/>
        <w:rPr>
          <w:rFonts w:ascii="Times New Roman" w:hAnsi="Times New Roman" w:cs="Times New Roman"/>
          <w:color w:val="000000" w:themeColor="text1"/>
        </w:rPr>
      </w:pPr>
      <w:r w:rsidRPr="007B62C2">
        <w:rPr>
          <w:rFonts w:ascii="Times New Roman" w:hAnsi="Times New Roman" w:cs="Times New Roman"/>
          <w:color w:val="000000" w:themeColor="text1"/>
        </w:rPr>
        <w:t>Caitlin A. Taylor is originally from Portage, Michigan.  She received an IB Diploma from Portage Central High School in 2008 and a B.S. in Physics from Hope College in Holland, MI in 2012.  Caitlin joined the department of Materials Science and Engineering at the University of Tennessee, Knoxville, in June of 2012.  During her Ph.D. studies, she focused her efforts on understanding the effects of helium accumulation and concomitant radiation damage in pyrochlore ceramics.  She participated on several committees and student organizations at the University of Tennessee, including the Dean of Libraries Committee, Graduate Student Advisory Board, and the Materials Research Society student chapter.  Caitlin was President of the Materials Research Society student chapter during the 2014-2015 school year.  She has given oral presentations at several major conferences, received several awards, and has published several peer-reviewed journal articles during her stay at the University of Tennessee.</w:t>
      </w:r>
    </w:p>
    <w:p w14:paraId="2FF3E8A0" w14:textId="77777777" w:rsidR="0033634C" w:rsidRPr="007B62C2" w:rsidRDefault="0033634C" w:rsidP="00F460A5">
      <w:pPr>
        <w:rPr>
          <w:rFonts w:ascii="Times New Roman" w:hAnsi="Times New Roman" w:cs="Times New Roman"/>
          <w:color w:val="000000" w:themeColor="text1"/>
        </w:rPr>
      </w:pPr>
    </w:p>
    <w:p w14:paraId="3B3002CA" w14:textId="77777777" w:rsidR="00B51D02" w:rsidRDefault="00B51D02"/>
    <w:sectPr w:rsidR="00B51D02" w:rsidSect="00BA7970">
      <w:pgSz w:w="12240" w:h="15840"/>
      <w:pgMar w:top="1440" w:right="1800" w:bottom="1872"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B8B5A" w14:textId="77777777" w:rsidR="008518A5" w:rsidRDefault="00AD6C6F">
      <w:r>
        <w:separator/>
      </w:r>
    </w:p>
  </w:endnote>
  <w:endnote w:type="continuationSeparator" w:id="0">
    <w:p w14:paraId="73061A3E" w14:textId="77777777" w:rsidR="008518A5" w:rsidRDefault="00AD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591AC" w14:textId="77777777" w:rsidR="009A6D27" w:rsidRDefault="00592A98" w:rsidP="009678A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106</w:t>
    </w:r>
    <w:r>
      <w:rPr>
        <w:rStyle w:val="PageNumber"/>
      </w:rPr>
      <w:fldChar w:fldCharType="end"/>
    </w:r>
  </w:p>
  <w:p w14:paraId="3A823190" w14:textId="77777777" w:rsidR="009A6D27" w:rsidRDefault="00FA7B3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E4984" w14:textId="77777777" w:rsidR="009678A9" w:rsidRPr="009678A9" w:rsidRDefault="00592A98" w:rsidP="00CD7E3E">
    <w:pPr>
      <w:pStyle w:val="Footer"/>
      <w:framePr w:wrap="notBeside" w:vAnchor="text" w:hAnchor="page" w:x="10702" w:y="-217"/>
      <w:rPr>
        <w:rStyle w:val="PageNumber"/>
        <w:rFonts w:ascii="Times" w:hAnsi="Times"/>
      </w:rPr>
    </w:pPr>
    <w:r w:rsidRPr="009678A9">
      <w:rPr>
        <w:rStyle w:val="PageNumber"/>
        <w:rFonts w:ascii="Times" w:hAnsi="Times"/>
      </w:rPr>
      <w:fldChar w:fldCharType="begin"/>
    </w:r>
    <w:r w:rsidRPr="009678A9">
      <w:rPr>
        <w:rStyle w:val="PageNumber"/>
        <w:rFonts w:ascii="Times" w:hAnsi="Times"/>
      </w:rPr>
      <w:instrText xml:space="preserve">PAGE  </w:instrText>
    </w:r>
    <w:r w:rsidRPr="009678A9">
      <w:rPr>
        <w:rStyle w:val="PageNumber"/>
        <w:rFonts w:ascii="Times" w:hAnsi="Times"/>
      </w:rPr>
      <w:fldChar w:fldCharType="separate"/>
    </w:r>
    <w:r w:rsidR="00FA7B3F">
      <w:rPr>
        <w:rStyle w:val="PageNumber"/>
        <w:rFonts w:ascii="Times" w:hAnsi="Times"/>
        <w:noProof/>
      </w:rPr>
      <w:t>ii</w:t>
    </w:r>
    <w:r w:rsidRPr="009678A9">
      <w:rPr>
        <w:rStyle w:val="PageNumber"/>
        <w:rFonts w:ascii="Times" w:hAnsi="Times"/>
      </w:rPr>
      <w:fldChar w:fldCharType="end"/>
    </w:r>
  </w:p>
  <w:p w14:paraId="60971329" w14:textId="77777777" w:rsidR="002F7E63" w:rsidRDefault="00FA7B3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3D422" w14:textId="77777777" w:rsidR="008518A5" w:rsidRDefault="00AD6C6F">
      <w:r>
        <w:separator/>
      </w:r>
    </w:p>
  </w:footnote>
  <w:footnote w:type="continuationSeparator" w:id="0">
    <w:p w14:paraId="0CA98265" w14:textId="77777777" w:rsidR="008518A5" w:rsidRDefault="00AD6C6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52F45"/>
    <w:multiLevelType w:val="multilevel"/>
    <w:tmpl w:val="D3DE6D64"/>
    <w:numStyleLink w:val="Dissertation"/>
  </w:abstractNum>
  <w:abstractNum w:abstractNumId="1">
    <w:nsid w:val="0D9F488B"/>
    <w:multiLevelType w:val="multilevel"/>
    <w:tmpl w:val="7318D9F8"/>
    <w:lvl w:ilvl="0">
      <w:start w:val="1"/>
      <w:numFmt w:val="cardinalText"/>
      <w:suff w:val="space"/>
      <w:lvlText w:val="Chapter %1"/>
      <w:lvlJc w:val="left"/>
      <w:pPr>
        <w:ind w:left="0" w:firstLine="0"/>
      </w:pPr>
      <w:rPr>
        <w:rFonts w:hint="default"/>
        <w:caps/>
      </w:rPr>
    </w:lvl>
    <w:lvl w:ilvl="1">
      <w:start w:val="1"/>
      <w:numFmt w:val="decimal"/>
      <w:suff w:val="nothing"/>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1C9C440E"/>
    <w:multiLevelType w:val="hybridMultilevel"/>
    <w:tmpl w:val="42CE5364"/>
    <w:lvl w:ilvl="0" w:tplc="04090005">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3">
    <w:nsid w:val="1CBB67E6"/>
    <w:multiLevelType w:val="multilevel"/>
    <w:tmpl w:val="D3DE6D64"/>
    <w:styleLink w:val="Dissertation"/>
    <w:lvl w:ilvl="0">
      <w:start w:val="1"/>
      <w:numFmt w:val="cardinalText"/>
      <w:lvlText w:val="%1"/>
      <w:lvlJc w:val="left"/>
      <w:pPr>
        <w:ind w:left="360" w:hanging="360"/>
      </w:pPr>
      <w:rPr>
        <w:rFonts w:ascii="Times New Roman" w:hAnsi="Times New Roman"/>
        <w:caps/>
        <w:smallCap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nsid w:val="3936101B"/>
    <w:multiLevelType w:val="multilevel"/>
    <w:tmpl w:val="DA18739A"/>
    <w:lvl w:ilvl="0">
      <w:start w:val="1"/>
      <w:numFmt w:val="cardinalText"/>
      <w:suff w:val="space"/>
      <w:lvlText w:val="Chapter %1"/>
      <w:lvlJc w:val="left"/>
      <w:pPr>
        <w:ind w:left="0" w:firstLine="0"/>
      </w:pPr>
      <w:rPr>
        <w:rFonts w:hint="default"/>
        <w:caps/>
      </w:rPr>
    </w:lvl>
    <w:lvl w:ilvl="1">
      <w:start w:val="1"/>
      <w:numFmt w:val="none"/>
      <w:suff w:val="space"/>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nsid w:val="3951097A"/>
    <w:multiLevelType w:val="hybridMultilevel"/>
    <w:tmpl w:val="7E225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AB1753"/>
    <w:multiLevelType w:val="multilevel"/>
    <w:tmpl w:val="760893D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47FA0B70"/>
    <w:multiLevelType w:val="multilevel"/>
    <w:tmpl w:val="4A12EFD2"/>
    <w:lvl w:ilvl="0">
      <w:start w:val="1"/>
      <w:numFmt w:val="cardinalText"/>
      <w:suff w:val="space"/>
      <w:lvlText w:val="Chapter %1"/>
      <w:lvlJc w:val="left"/>
      <w:pPr>
        <w:ind w:left="0" w:firstLine="0"/>
      </w:pPr>
      <w:rPr>
        <w:rFonts w:hint="default"/>
        <w:b/>
        <w:caps/>
      </w:rPr>
    </w:lvl>
    <w:lvl w:ilvl="1">
      <w:start w:val="1"/>
      <w:numFmt w:val="none"/>
      <w:pStyle w:val="Heading2"/>
      <w:suff w:val="space"/>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48300B33"/>
    <w:multiLevelType w:val="multilevel"/>
    <w:tmpl w:val="C9545010"/>
    <w:lvl w:ilvl="0">
      <w:start w:val="1"/>
      <w:numFmt w:val="none"/>
      <w:suff w:val="space"/>
      <w:lvlText w:val="%1"/>
      <w:lvlJc w:val="left"/>
      <w:pPr>
        <w:ind w:left="0" w:firstLine="0"/>
      </w:pPr>
      <w:rPr>
        <w:rFonts w:hint="default"/>
        <w:b/>
        <w:caps/>
      </w:rPr>
    </w:lvl>
    <w:lvl w:ilvl="1">
      <w:start w:val="1"/>
      <w:numFmt w:val="none"/>
      <w:suff w:val="space"/>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nsid w:val="56652AE8"/>
    <w:multiLevelType w:val="multilevel"/>
    <w:tmpl w:val="D3DE6D64"/>
    <w:numStyleLink w:val="Dissertation"/>
  </w:abstractNum>
  <w:abstractNum w:abstractNumId="10">
    <w:nsid w:val="5A60646F"/>
    <w:multiLevelType w:val="hybridMultilevel"/>
    <w:tmpl w:val="7146E836"/>
    <w:lvl w:ilvl="0" w:tplc="04090005">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1">
    <w:nsid w:val="6C5D04FF"/>
    <w:multiLevelType w:val="multilevel"/>
    <w:tmpl w:val="DFAC5332"/>
    <w:lvl w:ilvl="0">
      <w:start w:val="1"/>
      <w:numFmt w:val="cardinalText"/>
      <w:suff w:val="space"/>
      <w:lvlText w:val="Chapter %1"/>
      <w:lvlJc w:val="left"/>
      <w:pPr>
        <w:ind w:left="0" w:firstLine="0"/>
      </w:pPr>
      <w:rPr>
        <w:rFonts w:hint="default"/>
        <w:b/>
        <w:caps/>
      </w:rPr>
    </w:lvl>
    <w:lvl w:ilvl="1">
      <w:start w:val="1"/>
      <w:numFmt w:val="none"/>
      <w:suff w:val="space"/>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7054266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10237AF"/>
    <w:multiLevelType w:val="multilevel"/>
    <w:tmpl w:val="D3DE6D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nsid w:val="76364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82E5FC8"/>
    <w:multiLevelType w:val="multilevel"/>
    <w:tmpl w:val="7826A6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F995A70"/>
    <w:multiLevelType w:val="multilevel"/>
    <w:tmpl w:val="D3DE6D64"/>
    <w:numStyleLink w:val="Dissertation"/>
  </w:abstractNum>
  <w:abstractNum w:abstractNumId="17">
    <w:nsid w:val="7FE83FE3"/>
    <w:multiLevelType w:val="multilevel"/>
    <w:tmpl w:val="6F52284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7"/>
  </w:num>
  <w:num w:numId="3">
    <w:abstractNumId w:val="10"/>
  </w:num>
  <w:num w:numId="4">
    <w:abstractNumId w:val="2"/>
  </w:num>
  <w:num w:numId="5">
    <w:abstractNumId w:val="15"/>
  </w:num>
  <w:num w:numId="6">
    <w:abstractNumId w:val="6"/>
  </w:num>
  <w:num w:numId="7">
    <w:abstractNumId w:val="0"/>
  </w:num>
  <w:num w:numId="8">
    <w:abstractNumId w:val="3"/>
  </w:num>
  <w:num w:numId="9">
    <w:abstractNumId w:val="14"/>
  </w:num>
  <w:num w:numId="10">
    <w:abstractNumId w:val="5"/>
  </w:num>
  <w:num w:numId="11">
    <w:abstractNumId w:val="12"/>
  </w:num>
  <w:num w:numId="12">
    <w:abstractNumId w:val="16"/>
  </w:num>
  <w:num w:numId="13">
    <w:abstractNumId w:val="9"/>
  </w:num>
  <w:num w:numId="14">
    <w:abstractNumId w:val="7"/>
  </w:num>
  <w:num w:numId="15">
    <w:abstractNumId w:val="1"/>
  </w:num>
  <w:num w:numId="16">
    <w:abstractNumId w:val="4"/>
  </w:num>
  <w:num w:numId="17">
    <w:abstractNumId w:val="11"/>
  </w:num>
  <w:num w:numId="18">
    <w:abstractNumId w:val="8"/>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revisionView w:markup="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3634C"/>
    <w:rsid w:val="00021924"/>
    <w:rsid w:val="00035915"/>
    <w:rsid w:val="00036FD1"/>
    <w:rsid w:val="00095BA0"/>
    <w:rsid w:val="000B27E5"/>
    <w:rsid w:val="000E01F1"/>
    <w:rsid w:val="000F10D7"/>
    <w:rsid w:val="001571C7"/>
    <w:rsid w:val="0018568E"/>
    <w:rsid w:val="001B56EB"/>
    <w:rsid w:val="001D0290"/>
    <w:rsid w:val="001E0645"/>
    <w:rsid w:val="001E41C6"/>
    <w:rsid w:val="00200530"/>
    <w:rsid w:val="00207FAF"/>
    <w:rsid w:val="00216A68"/>
    <w:rsid w:val="00220B4C"/>
    <w:rsid w:val="002306BD"/>
    <w:rsid w:val="00273855"/>
    <w:rsid w:val="0028479E"/>
    <w:rsid w:val="002A0F77"/>
    <w:rsid w:val="002A72E4"/>
    <w:rsid w:val="002B50A9"/>
    <w:rsid w:val="002D2638"/>
    <w:rsid w:val="0033634C"/>
    <w:rsid w:val="003553A2"/>
    <w:rsid w:val="003842EF"/>
    <w:rsid w:val="003C0AAB"/>
    <w:rsid w:val="003F2A81"/>
    <w:rsid w:val="0044670C"/>
    <w:rsid w:val="00452BD8"/>
    <w:rsid w:val="00455494"/>
    <w:rsid w:val="0052534B"/>
    <w:rsid w:val="00544552"/>
    <w:rsid w:val="005869DC"/>
    <w:rsid w:val="00592A98"/>
    <w:rsid w:val="005E7A4C"/>
    <w:rsid w:val="00603A75"/>
    <w:rsid w:val="006047DA"/>
    <w:rsid w:val="00626566"/>
    <w:rsid w:val="00641BD6"/>
    <w:rsid w:val="006557F4"/>
    <w:rsid w:val="00667F43"/>
    <w:rsid w:val="00675166"/>
    <w:rsid w:val="006B3F50"/>
    <w:rsid w:val="006F7A89"/>
    <w:rsid w:val="0074053B"/>
    <w:rsid w:val="00830BF3"/>
    <w:rsid w:val="00836D21"/>
    <w:rsid w:val="008518A5"/>
    <w:rsid w:val="008C414C"/>
    <w:rsid w:val="00996257"/>
    <w:rsid w:val="009A25E6"/>
    <w:rsid w:val="009E2594"/>
    <w:rsid w:val="00A07E87"/>
    <w:rsid w:val="00A555A0"/>
    <w:rsid w:val="00A92CC2"/>
    <w:rsid w:val="00AD6C6F"/>
    <w:rsid w:val="00AD7559"/>
    <w:rsid w:val="00B51D02"/>
    <w:rsid w:val="00B5344E"/>
    <w:rsid w:val="00B86901"/>
    <w:rsid w:val="00BA6E13"/>
    <w:rsid w:val="00BA7960"/>
    <w:rsid w:val="00BE31F4"/>
    <w:rsid w:val="00C22D6B"/>
    <w:rsid w:val="00C40EED"/>
    <w:rsid w:val="00C86982"/>
    <w:rsid w:val="00CC3C45"/>
    <w:rsid w:val="00CD7E3E"/>
    <w:rsid w:val="00D16ADF"/>
    <w:rsid w:val="00D80392"/>
    <w:rsid w:val="00DB4D07"/>
    <w:rsid w:val="00DC0B62"/>
    <w:rsid w:val="00DC4F55"/>
    <w:rsid w:val="00E00935"/>
    <w:rsid w:val="00E80FFF"/>
    <w:rsid w:val="00E816CE"/>
    <w:rsid w:val="00E825EE"/>
    <w:rsid w:val="00F720DE"/>
    <w:rsid w:val="00FA6B8A"/>
    <w:rsid w:val="00FA7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A9A3C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3634C"/>
  </w:style>
  <w:style w:type="paragraph" w:styleId="Heading1">
    <w:name w:val="heading 1"/>
    <w:basedOn w:val="Normal"/>
    <w:next w:val="Normal"/>
    <w:link w:val="Heading1Char"/>
    <w:uiPriority w:val="9"/>
    <w:qFormat/>
    <w:rsid w:val="0033634C"/>
    <w:pPr>
      <w:keepNext/>
      <w:keepLines/>
      <w:spacing w:before="240"/>
      <w:jc w:val="center"/>
      <w:outlineLvl w:val="0"/>
    </w:pPr>
    <w:rPr>
      <w:rFonts w:ascii="Times" w:eastAsiaTheme="majorEastAsia" w:hAnsi="Times" w:cs="Arial"/>
      <w:b/>
      <w:color w:val="000000" w:themeColor="text1"/>
      <w:sz w:val="28"/>
      <w:szCs w:val="32"/>
    </w:rPr>
  </w:style>
  <w:style w:type="paragraph" w:styleId="Heading2">
    <w:name w:val="heading 2"/>
    <w:basedOn w:val="Normal"/>
    <w:next w:val="Normal"/>
    <w:link w:val="Heading2Char"/>
    <w:autoRedefine/>
    <w:uiPriority w:val="9"/>
    <w:unhideWhenUsed/>
    <w:qFormat/>
    <w:rsid w:val="00BE31F4"/>
    <w:pPr>
      <w:keepNext/>
      <w:keepLines/>
      <w:numPr>
        <w:ilvl w:val="1"/>
        <w:numId w:val="14"/>
      </w:numPr>
      <w:spacing w:before="40" w:line="360" w:lineRule="auto"/>
      <w:jc w:val="center"/>
      <w:outlineLvl w:val="1"/>
    </w:pPr>
    <w:rPr>
      <w:rFonts w:ascii="Times New Roman" w:eastAsiaTheme="majorEastAsia" w:hAnsi="Times New Roman" w:cs="Times New Roman"/>
      <w:b/>
      <w:color w:val="000000" w:themeColor="text1"/>
      <w:sz w:val="28"/>
      <w:szCs w:val="26"/>
    </w:rPr>
  </w:style>
  <w:style w:type="paragraph" w:styleId="Heading3">
    <w:name w:val="heading 3"/>
    <w:basedOn w:val="Normal"/>
    <w:next w:val="Normal"/>
    <w:link w:val="Heading3Char"/>
    <w:autoRedefine/>
    <w:uiPriority w:val="9"/>
    <w:unhideWhenUsed/>
    <w:qFormat/>
    <w:rsid w:val="0033634C"/>
    <w:pPr>
      <w:keepNext/>
      <w:keepLines/>
      <w:spacing w:before="40"/>
      <w:outlineLvl w:val="2"/>
    </w:pPr>
    <w:rPr>
      <w:rFonts w:ascii="Times" w:eastAsiaTheme="majorEastAsia" w:hAnsi="Times" w:cstheme="majorBidi"/>
      <w:b/>
      <w:i/>
      <w:color w:val="000000" w:themeColor="text1"/>
    </w:rPr>
  </w:style>
  <w:style w:type="paragraph" w:styleId="Heading4">
    <w:name w:val="heading 4"/>
    <w:basedOn w:val="Normal"/>
    <w:next w:val="Normal"/>
    <w:link w:val="Heading4Char"/>
    <w:uiPriority w:val="9"/>
    <w:semiHidden/>
    <w:unhideWhenUsed/>
    <w:qFormat/>
    <w:rsid w:val="0033634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3634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3634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3634C"/>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3634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3634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34C"/>
    <w:rPr>
      <w:rFonts w:ascii="Times" w:eastAsiaTheme="majorEastAsia" w:hAnsi="Times" w:cs="Arial"/>
      <w:b/>
      <w:color w:val="000000" w:themeColor="text1"/>
      <w:sz w:val="28"/>
      <w:szCs w:val="32"/>
    </w:rPr>
  </w:style>
  <w:style w:type="character" w:customStyle="1" w:styleId="Heading2Char">
    <w:name w:val="Heading 2 Char"/>
    <w:basedOn w:val="DefaultParagraphFont"/>
    <w:link w:val="Heading2"/>
    <w:uiPriority w:val="9"/>
    <w:rsid w:val="00BE31F4"/>
    <w:rPr>
      <w:rFonts w:ascii="Times New Roman" w:eastAsiaTheme="majorEastAsia" w:hAnsi="Times New Roman" w:cs="Times New Roman"/>
      <w:b/>
      <w:color w:val="000000" w:themeColor="text1"/>
      <w:sz w:val="28"/>
      <w:szCs w:val="26"/>
    </w:rPr>
  </w:style>
  <w:style w:type="character" w:customStyle="1" w:styleId="Heading3Char">
    <w:name w:val="Heading 3 Char"/>
    <w:basedOn w:val="DefaultParagraphFont"/>
    <w:link w:val="Heading3"/>
    <w:uiPriority w:val="9"/>
    <w:rsid w:val="0033634C"/>
    <w:rPr>
      <w:rFonts w:ascii="Times" w:eastAsiaTheme="majorEastAsia" w:hAnsi="Times" w:cstheme="majorBidi"/>
      <w:b/>
      <w:i/>
      <w:color w:val="000000" w:themeColor="text1"/>
    </w:rPr>
  </w:style>
  <w:style w:type="character" w:customStyle="1" w:styleId="Heading4Char">
    <w:name w:val="Heading 4 Char"/>
    <w:basedOn w:val="DefaultParagraphFont"/>
    <w:link w:val="Heading4"/>
    <w:uiPriority w:val="9"/>
    <w:semiHidden/>
    <w:rsid w:val="003363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363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363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363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363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3634C"/>
    <w:rPr>
      <w:rFonts w:asciiTheme="majorHAnsi" w:eastAsiaTheme="majorEastAsia" w:hAnsiTheme="majorHAnsi" w:cstheme="majorBidi"/>
      <w:i/>
      <w:iCs/>
      <w:color w:val="272727" w:themeColor="text1" w:themeTint="D8"/>
      <w:sz w:val="21"/>
      <w:szCs w:val="21"/>
    </w:rPr>
  </w:style>
  <w:style w:type="paragraph" w:styleId="DocumentMap">
    <w:name w:val="Document Map"/>
    <w:basedOn w:val="Normal"/>
    <w:link w:val="DocumentMapChar"/>
    <w:uiPriority w:val="99"/>
    <w:semiHidden/>
    <w:unhideWhenUsed/>
    <w:rsid w:val="0033634C"/>
    <w:rPr>
      <w:rFonts w:ascii="Times New Roman" w:hAnsi="Times New Roman" w:cs="Times New Roman"/>
    </w:rPr>
  </w:style>
  <w:style w:type="character" w:customStyle="1" w:styleId="DocumentMapChar">
    <w:name w:val="Document Map Char"/>
    <w:basedOn w:val="DefaultParagraphFont"/>
    <w:link w:val="DocumentMap"/>
    <w:uiPriority w:val="99"/>
    <w:semiHidden/>
    <w:rsid w:val="0033634C"/>
    <w:rPr>
      <w:rFonts w:ascii="Times New Roman" w:hAnsi="Times New Roman" w:cs="Times New Roman"/>
    </w:rPr>
  </w:style>
  <w:style w:type="paragraph" w:customStyle="1" w:styleId="EndNoteBibliographyTitle">
    <w:name w:val="EndNote Bibliography Title"/>
    <w:basedOn w:val="Normal"/>
    <w:rsid w:val="0033634C"/>
    <w:pPr>
      <w:jc w:val="center"/>
    </w:pPr>
    <w:rPr>
      <w:rFonts w:ascii="Times" w:hAnsi="Times"/>
    </w:rPr>
  </w:style>
  <w:style w:type="paragraph" w:customStyle="1" w:styleId="EndNoteBibliography">
    <w:name w:val="EndNote Bibliography"/>
    <w:basedOn w:val="Normal"/>
    <w:rsid w:val="0033634C"/>
    <w:rPr>
      <w:rFonts w:ascii="Times" w:hAnsi="Times"/>
    </w:rPr>
  </w:style>
  <w:style w:type="character" w:styleId="PlaceholderText">
    <w:name w:val="Placeholder Text"/>
    <w:basedOn w:val="DefaultParagraphFont"/>
    <w:uiPriority w:val="99"/>
    <w:semiHidden/>
    <w:rsid w:val="0033634C"/>
    <w:rPr>
      <w:color w:val="808080"/>
    </w:rPr>
  </w:style>
  <w:style w:type="paragraph" w:styleId="ListParagraph">
    <w:name w:val="List Paragraph"/>
    <w:basedOn w:val="Normal"/>
    <w:uiPriority w:val="34"/>
    <w:qFormat/>
    <w:rsid w:val="0033634C"/>
    <w:pPr>
      <w:ind w:left="720"/>
      <w:contextualSpacing/>
    </w:pPr>
    <w:rPr>
      <w:rFonts w:eastAsiaTheme="minorEastAsia"/>
    </w:rPr>
  </w:style>
  <w:style w:type="paragraph" w:styleId="Header">
    <w:name w:val="header"/>
    <w:basedOn w:val="Normal"/>
    <w:link w:val="HeaderChar"/>
    <w:uiPriority w:val="99"/>
    <w:unhideWhenUsed/>
    <w:rsid w:val="0033634C"/>
    <w:pPr>
      <w:tabs>
        <w:tab w:val="center" w:pos="4680"/>
        <w:tab w:val="right" w:pos="9360"/>
      </w:tabs>
    </w:pPr>
  </w:style>
  <w:style w:type="character" w:customStyle="1" w:styleId="HeaderChar">
    <w:name w:val="Header Char"/>
    <w:basedOn w:val="DefaultParagraphFont"/>
    <w:link w:val="Header"/>
    <w:uiPriority w:val="99"/>
    <w:rsid w:val="0033634C"/>
  </w:style>
  <w:style w:type="paragraph" w:styleId="Footer">
    <w:name w:val="footer"/>
    <w:basedOn w:val="Normal"/>
    <w:link w:val="FooterChar"/>
    <w:uiPriority w:val="99"/>
    <w:unhideWhenUsed/>
    <w:rsid w:val="0033634C"/>
    <w:pPr>
      <w:tabs>
        <w:tab w:val="center" w:pos="4680"/>
        <w:tab w:val="right" w:pos="9360"/>
      </w:tabs>
    </w:pPr>
  </w:style>
  <w:style w:type="character" w:customStyle="1" w:styleId="FooterChar">
    <w:name w:val="Footer Char"/>
    <w:basedOn w:val="DefaultParagraphFont"/>
    <w:link w:val="Footer"/>
    <w:uiPriority w:val="99"/>
    <w:rsid w:val="0033634C"/>
  </w:style>
  <w:style w:type="table" w:styleId="TableGrid">
    <w:name w:val="Table Grid"/>
    <w:basedOn w:val="TableNormal"/>
    <w:uiPriority w:val="39"/>
    <w:rsid w:val="003363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33634C"/>
  </w:style>
  <w:style w:type="paragraph" w:styleId="CommentText">
    <w:name w:val="annotation text"/>
    <w:basedOn w:val="Normal"/>
    <w:link w:val="CommentTextChar"/>
    <w:uiPriority w:val="99"/>
    <w:semiHidden/>
    <w:unhideWhenUsed/>
    <w:rsid w:val="0033634C"/>
    <w:rPr>
      <w:rFonts w:ascii="Calibri" w:eastAsia="Calibri" w:hAnsi="Calibri" w:cs="Times New Roman"/>
    </w:rPr>
  </w:style>
  <w:style w:type="character" w:customStyle="1" w:styleId="CommentTextChar">
    <w:name w:val="Comment Text Char"/>
    <w:basedOn w:val="DefaultParagraphFont"/>
    <w:link w:val="CommentText"/>
    <w:uiPriority w:val="99"/>
    <w:semiHidden/>
    <w:rsid w:val="0033634C"/>
    <w:rPr>
      <w:rFonts w:ascii="Calibri" w:eastAsia="Calibri" w:hAnsi="Calibri" w:cs="Times New Roman"/>
    </w:rPr>
  </w:style>
  <w:style w:type="paragraph" w:customStyle="1" w:styleId="AltHeading1">
    <w:name w:val="AltHeading1"/>
    <w:basedOn w:val="Heading1"/>
    <w:autoRedefine/>
    <w:qFormat/>
    <w:rsid w:val="0033634C"/>
    <w:pPr>
      <w:keepNext w:val="0"/>
      <w:keepLines w:val="0"/>
      <w:numPr>
        <w:ilvl w:val="12"/>
      </w:numPr>
      <w:autoSpaceDE w:val="0"/>
      <w:autoSpaceDN w:val="0"/>
      <w:adjustRightInd w:val="0"/>
      <w:spacing w:before="120" w:after="120" w:line="360" w:lineRule="auto"/>
    </w:pPr>
    <w:rPr>
      <w:rFonts w:ascii="Arial" w:eastAsia="Times New Roman" w:hAnsi="Arial"/>
      <w:b w:val="0"/>
      <w:caps/>
      <w:szCs w:val="28"/>
    </w:rPr>
  </w:style>
  <w:style w:type="paragraph" w:customStyle="1" w:styleId="Normal0">
    <w:name w:val="[Normal]"/>
    <w:rsid w:val="0033634C"/>
    <w:pPr>
      <w:widowControl w:val="0"/>
      <w:autoSpaceDE w:val="0"/>
      <w:autoSpaceDN w:val="0"/>
      <w:adjustRightInd w:val="0"/>
    </w:pPr>
    <w:rPr>
      <w:rFonts w:ascii="Arial" w:hAnsi="Arial" w:cs="Arial"/>
    </w:rPr>
  </w:style>
  <w:style w:type="paragraph" w:styleId="TableofFigures">
    <w:name w:val="table of figures"/>
    <w:basedOn w:val="Normal"/>
    <w:next w:val="Normal"/>
    <w:uiPriority w:val="99"/>
    <w:unhideWhenUsed/>
    <w:rsid w:val="0033634C"/>
    <w:pPr>
      <w:ind w:left="480" w:hanging="480"/>
    </w:pPr>
    <w:rPr>
      <w:rFonts w:ascii="Times" w:hAnsi="Times"/>
    </w:rPr>
  </w:style>
  <w:style w:type="paragraph" w:styleId="Caption">
    <w:name w:val="caption"/>
    <w:basedOn w:val="Normal"/>
    <w:next w:val="Normal"/>
    <w:autoRedefine/>
    <w:uiPriority w:val="35"/>
    <w:unhideWhenUsed/>
    <w:qFormat/>
    <w:rsid w:val="0033634C"/>
    <w:pPr>
      <w:keepNext/>
    </w:pPr>
    <w:rPr>
      <w:rFonts w:ascii="Times" w:hAnsi="Times"/>
      <w:iCs/>
      <w:color w:val="000000" w:themeColor="text1"/>
    </w:rPr>
  </w:style>
  <w:style w:type="numbering" w:customStyle="1" w:styleId="Dissertation">
    <w:name w:val="Dissertation"/>
    <w:uiPriority w:val="99"/>
    <w:rsid w:val="0033634C"/>
    <w:pPr>
      <w:numPr>
        <w:numId w:val="8"/>
      </w:numPr>
    </w:pPr>
  </w:style>
  <w:style w:type="paragraph" w:styleId="TOCHeading">
    <w:name w:val="TOC Heading"/>
    <w:basedOn w:val="Heading1"/>
    <w:next w:val="Normal"/>
    <w:uiPriority w:val="39"/>
    <w:unhideWhenUsed/>
    <w:qFormat/>
    <w:rsid w:val="0033634C"/>
    <w:pPr>
      <w:spacing w:before="480" w:line="276" w:lineRule="auto"/>
      <w:jc w:val="left"/>
      <w:outlineLvl w:val="9"/>
    </w:pPr>
    <w:rPr>
      <w:rFonts w:asciiTheme="majorHAnsi" w:hAnsiTheme="majorHAnsi" w:cstheme="majorBidi"/>
      <w:bCs/>
      <w:color w:val="2E74B5" w:themeColor="accent1" w:themeShade="BF"/>
      <w:szCs w:val="28"/>
    </w:rPr>
  </w:style>
  <w:style w:type="paragraph" w:styleId="TOC3">
    <w:name w:val="toc 3"/>
    <w:basedOn w:val="Normal"/>
    <w:next w:val="Normal"/>
    <w:autoRedefine/>
    <w:uiPriority w:val="39"/>
    <w:unhideWhenUsed/>
    <w:rsid w:val="0033634C"/>
    <w:pPr>
      <w:ind w:left="480"/>
    </w:pPr>
    <w:rPr>
      <w:sz w:val="22"/>
      <w:szCs w:val="22"/>
    </w:rPr>
  </w:style>
  <w:style w:type="paragraph" w:styleId="TOC1">
    <w:name w:val="toc 1"/>
    <w:basedOn w:val="Normal"/>
    <w:next w:val="Normal"/>
    <w:autoRedefine/>
    <w:uiPriority w:val="39"/>
    <w:unhideWhenUsed/>
    <w:rsid w:val="0033634C"/>
    <w:pPr>
      <w:spacing w:before="120"/>
    </w:pPr>
    <w:rPr>
      <w:b/>
      <w:bCs/>
    </w:rPr>
  </w:style>
  <w:style w:type="paragraph" w:styleId="TOC2">
    <w:name w:val="toc 2"/>
    <w:basedOn w:val="Normal"/>
    <w:next w:val="Normal"/>
    <w:autoRedefine/>
    <w:uiPriority w:val="39"/>
    <w:unhideWhenUsed/>
    <w:rsid w:val="0033634C"/>
    <w:pPr>
      <w:ind w:left="240"/>
    </w:pPr>
    <w:rPr>
      <w:b/>
      <w:bCs/>
      <w:sz w:val="22"/>
      <w:szCs w:val="22"/>
    </w:rPr>
  </w:style>
  <w:style w:type="paragraph" w:styleId="TOC4">
    <w:name w:val="toc 4"/>
    <w:basedOn w:val="Normal"/>
    <w:next w:val="Normal"/>
    <w:autoRedefine/>
    <w:uiPriority w:val="39"/>
    <w:unhideWhenUsed/>
    <w:rsid w:val="0033634C"/>
    <w:pPr>
      <w:ind w:left="720"/>
    </w:pPr>
    <w:rPr>
      <w:sz w:val="20"/>
      <w:szCs w:val="20"/>
    </w:rPr>
  </w:style>
  <w:style w:type="paragraph" w:styleId="TOC5">
    <w:name w:val="toc 5"/>
    <w:basedOn w:val="Normal"/>
    <w:next w:val="Normal"/>
    <w:autoRedefine/>
    <w:uiPriority w:val="39"/>
    <w:unhideWhenUsed/>
    <w:rsid w:val="0033634C"/>
    <w:pPr>
      <w:ind w:left="960"/>
    </w:pPr>
    <w:rPr>
      <w:sz w:val="20"/>
      <w:szCs w:val="20"/>
    </w:rPr>
  </w:style>
  <w:style w:type="paragraph" w:styleId="TOC6">
    <w:name w:val="toc 6"/>
    <w:basedOn w:val="Normal"/>
    <w:next w:val="Normal"/>
    <w:autoRedefine/>
    <w:uiPriority w:val="39"/>
    <w:unhideWhenUsed/>
    <w:rsid w:val="0033634C"/>
    <w:pPr>
      <w:ind w:left="1200"/>
    </w:pPr>
    <w:rPr>
      <w:sz w:val="20"/>
      <w:szCs w:val="20"/>
    </w:rPr>
  </w:style>
  <w:style w:type="paragraph" w:styleId="TOC7">
    <w:name w:val="toc 7"/>
    <w:basedOn w:val="Normal"/>
    <w:next w:val="Normal"/>
    <w:autoRedefine/>
    <w:uiPriority w:val="39"/>
    <w:unhideWhenUsed/>
    <w:rsid w:val="0033634C"/>
    <w:pPr>
      <w:ind w:left="1440"/>
    </w:pPr>
    <w:rPr>
      <w:sz w:val="20"/>
      <w:szCs w:val="20"/>
    </w:rPr>
  </w:style>
  <w:style w:type="paragraph" w:styleId="TOC8">
    <w:name w:val="toc 8"/>
    <w:basedOn w:val="Normal"/>
    <w:next w:val="Normal"/>
    <w:autoRedefine/>
    <w:uiPriority w:val="39"/>
    <w:unhideWhenUsed/>
    <w:rsid w:val="0033634C"/>
    <w:pPr>
      <w:ind w:left="1680"/>
    </w:pPr>
    <w:rPr>
      <w:sz w:val="20"/>
      <w:szCs w:val="20"/>
    </w:rPr>
  </w:style>
  <w:style w:type="paragraph" w:styleId="TOC9">
    <w:name w:val="toc 9"/>
    <w:basedOn w:val="Normal"/>
    <w:next w:val="Normal"/>
    <w:autoRedefine/>
    <w:uiPriority w:val="39"/>
    <w:unhideWhenUsed/>
    <w:rsid w:val="0033634C"/>
    <w:pPr>
      <w:ind w:left="1920"/>
    </w:pPr>
    <w:rPr>
      <w:sz w:val="20"/>
      <w:szCs w:val="20"/>
    </w:rPr>
  </w:style>
  <w:style w:type="character" w:styleId="Hyperlink">
    <w:name w:val="Hyperlink"/>
    <w:basedOn w:val="DefaultParagraphFont"/>
    <w:uiPriority w:val="99"/>
    <w:unhideWhenUsed/>
    <w:rsid w:val="0033634C"/>
    <w:rPr>
      <w:color w:val="0563C1" w:themeColor="hyperlink"/>
      <w:u w:val="single"/>
    </w:rPr>
  </w:style>
  <w:style w:type="paragraph" w:styleId="BalloonText">
    <w:name w:val="Balloon Text"/>
    <w:basedOn w:val="Normal"/>
    <w:link w:val="BalloonTextChar"/>
    <w:uiPriority w:val="99"/>
    <w:semiHidden/>
    <w:unhideWhenUsed/>
    <w:rsid w:val="003363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634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1.emf"/><Relationship Id="rId10" Type="http://schemas.openxmlformats.org/officeDocument/2006/relationships/image" Target="media/image2.emf"/><Relationship Id="rId11" Type="http://schemas.openxmlformats.org/officeDocument/2006/relationships/image" Target="media/image3.jpeg"/><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oleObject" Target="embeddings/oleObject1.bin"/><Relationship Id="rId15" Type="http://schemas.openxmlformats.org/officeDocument/2006/relationships/image" Target="media/image6.png"/><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oleObject" Target="embeddings/oleObject2.bin"/><Relationship Id="rId19" Type="http://schemas.openxmlformats.org/officeDocument/2006/relationships/image" Target="media/image9.emf"/><Relationship Id="rId30" Type="http://schemas.openxmlformats.org/officeDocument/2006/relationships/image" Target="media/image20.jpeg"/><Relationship Id="rId31" Type="http://schemas.openxmlformats.org/officeDocument/2006/relationships/image" Target="media/image21.emf"/><Relationship Id="rId32" Type="http://schemas.openxmlformats.org/officeDocument/2006/relationships/image" Target="media/image22.emf"/><Relationship Id="rId33" Type="http://schemas.openxmlformats.org/officeDocument/2006/relationships/image" Target="media/image23.tiff"/><Relationship Id="rId34" Type="http://schemas.openxmlformats.org/officeDocument/2006/relationships/image" Target="media/image24.emf"/><Relationship Id="rId35" Type="http://schemas.openxmlformats.org/officeDocument/2006/relationships/image" Target="media/image25.jpeg"/><Relationship Id="rId36" Type="http://schemas.openxmlformats.org/officeDocument/2006/relationships/image" Target="media/image26.emf"/><Relationship Id="rId37" Type="http://schemas.openxmlformats.org/officeDocument/2006/relationships/image" Target="media/image27.emf"/><Relationship Id="rId38" Type="http://schemas.openxmlformats.org/officeDocument/2006/relationships/image" Target="media/image28.emf"/><Relationship Id="rId39" Type="http://schemas.openxmlformats.org/officeDocument/2006/relationships/image" Target="media/image29.jpeg"/><Relationship Id="rId50" Type="http://schemas.openxmlformats.org/officeDocument/2006/relationships/image" Target="media/image40.emf"/><Relationship Id="rId51" Type="http://schemas.openxmlformats.org/officeDocument/2006/relationships/image" Target="media/image41.emf"/><Relationship Id="rId52" Type="http://schemas.openxmlformats.org/officeDocument/2006/relationships/image" Target="media/image42.emf"/><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jpeg"/><Relationship Id="rId56" Type="http://schemas.openxmlformats.org/officeDocument/2006/relationships/image" Target="media/image46.emf"/><Relationship Id="rId57" Type="http://schemas.openxmlformats.org/officeDocument/2006/relationships/image" Target="media/image47.emf"/><Relationship Id="rId58" Type="http://schemas.openxmlformats.org/officeDocument/2006/relationships/image" Target="media/image48.emf"/><Relationship Id="rId59" Type="http://schemas.openxmlformats.org/officeDocument/2006/relationships/image" Target="media/image49.emf"/><Relationship Id="rId70" Type="http://schemas.openxmlformats.org/officeDocument/2006/relationships/image" Target="media/image60.emf"/><Relationship Id="rId71" Type="http://schemas.openxmlformats.org/officeDocument/2006/relationships/image" Target="media/image61.emf"/><Relationship Id="rId72" Type="http://schemas.openxmlformats.org/officeDocument/2006/relationships/image" Target="media/image62.emf"/><Relationship Id="rId73" Type="http://schemas.openxmlformats.org/officeDocument/2006/relationships/image" Target="media/image63.emf"/><Relationship Id="rId74" Type="http://schemas.openxmlformats.org/officeDocument/2006/relationships/image" Target="media/image64.emf"/><Relationship Id="rId75" Type="http://schemas.openxmlformats.org/officeDocument/2006/relationships/image" Target="media/image65.emf"/><Relationship Id="rId76" Type="http://schemas.openxmlformats.org/officeDocument/2006/relationships/hyperlink" Target="http://www.nei.org/Knowledge-Center/Nuclear-Statistics/On-Site-Storage-of-Nuclear-Waste." TargetMode="External"/><Relationship Id="rId77" Type="http://schemas.openxmlformats.org/officeDocument/2006/relationships/hyperlink" Target="http://www.nrc.gov/waste/high-level-waste.html." TargetMode="External"/><Relationship Id="rId78" Type="http://schemas.openxmlformats.org/officeDocument/2006/relationships/hyperlink" Target="http://www.hanfordvitplant.com/about-project." TargetMode="External"/><Relationship Id="rId79" Type="http://schemas.openxmlformats.org/officeDocument/2006/relationships/image" Target="media/image66.emf"/><Relationship Id="rId20" Type="http://schemas.openxmlformats.org/officeDocument/2006/relationships/image" Target="media/image10.emf"/><Relationship Id="rId21" Type="http://schemas.openxmlformats.org/officeDocument/2006/relationships/image" Target="media/image11.png"/><Relationship Id="rId22" Type="http://schemas.openxmlformats.org/officeDocument/2006/relationships/image" Target="media/image12.emf"/><Relationship Id="rId23" Type="http://schemas.openxmlformats.org/officeDocument/2006/relationships/image" Target="media/image13.png"/><Relationship Id="rId24" Type="http://schemas.openxmlformats.org/officeDocument/2006/relationships/image" Target="media/image14.jpeg"/><Relationship Id="rId25" Type="http://schemas.openxmlformats.org/officeDocument/2006/relationships/image" Target="media/image15.png"/><Relationship Id="rId26" Type="http://schemas.openxmlformats.org/officeDocument/2006/relationships/image" Target="media/image16.emf"/><Relationship Id="rId27" Type="http://schemas.openxmlformats.org/officeDocument/2006/relationships/image" Target="media/image17.png"/><Relationship Id="rId28" Type="http://schemas.openxmlformats.org/officeDocument/2006/relationships/image" Target="media/image18.jpeg"/><Relationship Id="rId29" Type="http://schemas.openxmlformats.org/officeDocument/2006/relationships/image" Target="media/image19.emf"/><Relationship Id="rId40" Type="http://schemas.openxmlformats.org/officeDocument/2006/relationships/image" Target="media/image30.emf"/><Relationship Id="rId41" Type="http://schemas.openxmlformats.org/officeDocument/2006/relationships/image" Target="media/image31.jpeg"/><Relationship Id="rId42" Type="http://schemas.openxmlformats.org/officeDocument/2006/relationships/image" Target="media/image32.jpeg"/><Relationship Id="rId43" Type="http://schemas.openxmlformats.org/officeDocument/2006/relationships/image" Target="media/image33.tiff"/><Relationship Id="rId44" Type="http://schemas.openxmlformats.org/officeDocument/2006/relationships/image" Target="media/image34.emf"/><Relationship Id="rId45" Type="http://schemas.openxmlformats.org/officeDocument/2006/relationships/image" Target="media/image35.tif"/><Relationship Id="rId46" Type="http://schemas.openxmlformats.org/officeDocument/2006/relationships/image" Target="media/image36.tiff"/><Relationship Id="rId47" Type="http://schemas.openxmlformats.org/officeDocument/2006/relationships/image" Target="media/image37.emf"/><Relationship Id="rId48" Type="http://schemas.openxmlformats.org/officeDocument/2006/relationships/image" Target="media/image38.emf"/><Relationship Id="rId49" Type="http://schemas.openxmlformats.org/officeDocument/2006/relationships/image" Target="media/image39.emf"/><Relationship Id="rId60" Type="http://schemas.openxmlformats.org/officeDocument/2006/relationships/image" Target="media/image50.emf"/><Relationship Id="rId61" Type="http://schemas.openxmlformats.org/officeDocument/2006/relationships/image" Target="media/image51.emf"/><Relationship Id="rId62" Type="http://schemas.openxmlformats.org/officeDocument/2006/relationships/image" Target="media/image52.emf"/><Relationship Id="rId63" Type="http://schemas.openxmlformats.org/officeDocument/2006/relationships/image" Target="media/image53.emf"/><Relationship Id="rId64" Type="http://schemas.openxmlformats.org/officeDocument/2006/relationships/image" Target="media/image54.emf"/><Relationship Id="rId65" Type="http://schemas.openxmlformats.org/officeDocument/2006/relationships/image" Target="media/image55.emf"/><Relationship Id="rId66" Type="http://schemas.openxmlformats.org/officeDocument/2006/relationships/image" Target="media/image56.emf"/><Relationship Id="rId67" Type="http://schemas.openxmlformats.org/officeDocument/2006/relationships/image" Target="media/image57.emf"/><Relationship Id="rId68" Type="http://schemas.openxmlformats.org/officeDocument/2006/relationships/image" Target="media/image58.emf"/><Relationship Id="rId69" Type="http://schemas.openxmlformats.org/officeDocument/2006/relationships/image" Target="media/image59.emf"/><Relationship Id="rId80" Type="http://schemas.openxmlformats.org/officeDocument/2006/relationships/image" Target="media/image67.emf"/><Relationship Id="rId81" Type="http://schemas.openxmlformats.org/officeDocument/2006/relationships/image" Target="media/image68.emf"/><Relationship Id="rId82" Type="http://schemas.openxmlformats.org/officeDocument/2006/relationships/image" Target="media/image69.emf"/><Relationship Id="rId83" Type="http://schemas.openxmlformats.org/officeDocument/2006/relationships/image" Target="media/image70.emf"/><Relationship Id="rId84" Type="http://schemas.openxmlformats.org/officeDocument/2006/relationships/image" Target="media/image71.emf"/><Relationship Id="rId85" Type="http://schemas.openxmlformats.org/officeDocument/2006/relationships/image" Target="media/image72.emf"/><Relationship Id="rId86" Type="http://schemas.openxmlformats.org/officeDocument/2006/relationships/image" Target="media/image73.emf"/><Relationship Id="rId87" Type="http://schemas.openxmlformats.org/officeDocument/2006/relationships/image" Target="media/image74.emf"/><Relationship Id="rId88" Type="http://schemas.openxmlformats.org/officeDocument/2006/relationships/fontTable" Target="fontTable.xml"/><Relationship Id="rId8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135</Pages>
  <Words>35941</Words>
  <Characters>204864</Characters>
  <Application>Microsoft Macintosh Word</Application>
  <DocSecurity>0</DocSecurity>
  <Lines>1707</Lines>
  <Paragraphs>480</Paragraphs>
  <ScaleCrop>false</ScaleCrop>
  <LinksUpToDate>false</LinksUpToDate>
  <CharactersWithSpaces>240325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Caitlin Anne</dc:creator>
  <cp:keywords/>
  <dc:description/>
  <cp:lastModifiedBy>Taylor, Caitlin Anne</cp:lastModifiedBy>
  <cp:revision>3</cp:revision>
  <cp:lastPrinted>2016-11-11T19:42:00Z</cp:lastPrinted>
  <dcterms:created xsi:type="dcterms:W3CDTF">2016-11-15T15:57:00Z</dcterms:created>
  <dcterms:modified xsi:type="dcterms:W3CDTF">2016-11-15T16:13:00Z</dcterms:modified>
</cp:coreProperties>
</file>