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668" w:rsidRDefault="00A406F9" w:rsidP="00BF4521">
      <w:pPr>
        <w:jc w:val="center"/>
        <w:rPr>
          <w:b/>
          <w:sz w:val="36"/>
        </w:rPr>
      </w:pPr>
      <w:r w:rsidRPr="00BF4521">
        <w:rPr>
          <w:rFonts w:hint="eastAsia"/>
          <w:b/>
          <w:sz w:val="36"/>
        </w:rPr>
        <w:t xml:space="preserve">Investigation </w:t>
      </w:r>
      <w:r w:rsidR="00B02F33">
        <w:rPr>
          <w:rFonts w:hint="eastAsia"/>
          <w:b/>
          <w:sz w:val="36"/>
        </w:rPr>
        <w:t>into</w:t>
      </w:r>
      <w:r w:rsidRPr="00BF4521">
        <w:rPr>
          <w:rFonts w:hint="eastAsia"/>
          <w:b/>
          <w:sz w:val="36"/>
        </w:rPr>
        <w:t xml:space="preserve"> Key </w:t>
      </w:r>
      <w:r w:rsidR="00D763C4" w:rsidRPr="00BF4521">
        <w:rPr>
          <w:rFonts w:hint="eastAsia"/>
          <w:b/>
          <w:sz w:val="36"/>
        </w:rPr>
        <w:t>Pavement Materials and</w:t>
      </w:r>
      <w:r w:rsidRPr="00BF4521">
        <w:rPr>
          <w:rFonts w:hint="eastAsia"/>
          <w:b/>
          <w:sz w:val="36"/>
        </w:rPr>
        <w:t xml:space="preserve"> </w:t>
      </w:r>
      <w:r w:rsidR="00D763C4" w:rsidRPr="00BF4521">
        <w:rPr>
          <w:b/>
          <w:sz w:val="36"/>
        </w:rPr>
        <w:t>Local Calibration</w:t>
      </w:r>
      <w:r w:rsidR="00D128AA">
        <w:rPr>
          <w:rFonts w:hint="eastAsia"/>
          <w:b/>
          <w:sz w:val="36"/>
        </w:rPr>
        <w:t xml:space="preserve"> on MEPDG</w:t>
      </w:r>
    </w:p>
    <w:p w:rsidR="00B02F33" w:rsidRPr="00BF4521" w:rsidRDefault="00B02F33" w:rsidP="00BF4521">
      <w:pPr>
        <w:jc w:val="center"/>
        <w:rPr>
          <w:b/>
          <w:sz w:val="36"/>
        </w:rPr>
      </w:pPr>
    </w:p>
    <w:p w:rsidR="00225FA9" w:rsidRPr="001A163B" w:rsidRDefault="00225FA9" w:rsidP="00330588">
      <w:pPr>
        <w:rPr>
          <w:b/>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r w:rsidRPr="001A163B">
        <w:rPr>
          <w:sz w:val="36"/>
          <w:szCs w:val="36"/>
        </w:rPr>
        <w:t xml:space="preserve">A </w:t>
      </w:r>
      <w:r w:rsidR="006F5655">
        <w:rPr>
          <w:sz w:val="36"/>
          <w:szCs w:val="36"/>
        </w:rPr>
        <w:t>Dissertation</w:t>
      </w:r>
      <w:r w:rsidRPr="001A163B">
        <w:rPr>
          <w:sz w:val="36"/>
          <w:szCs w:val="36"/>
        </w:rPr>
        <w:t xml:space="preserve"> Presented for the</w:t>
      </w:r>
    </w:p>
    <w:p w:rsidR="00225FA9" w:rsidRPr="001A163B" w:rsidRDefault="00225FA9" w:rsidP="00E43CA7">
      <w:pPr>
        <w:jc w:val="center"/>
        <w:rPr>
          <w:sz w:val="36"/>
          <w:szCs w:val="36"/>
        </w:rPr>
      </w:pPr>
      <w:r w:rsidRPr="001A163B">
        <w:rPr>
          <w:sz w:val="36"/>
          <w:szCs w:val="36"/>
        </w:rPr>
        <w:t>Doctor of Philosophy</w:t>
      </w:r>
    </w:p>
    <w:p w:rsidR="00225FA9" w:rsidRPr="001A163B" w:rsidRDefault="00225FA9" w:rsidP="00E43CA7">
      <w:pPr>
        <w:jc w:val="center"/>
        <w:rPr>
          <w:sz w:val="36"/>
          <w:szCs w:val="36"/>
        </w:rPr>
      </w:pPr>
      <w:r w:rsidRPr="001A163B">
        <w:rPr>
          <w:sz w:val="36"/>
          <w:szCs w:val="36"/>
        </w:rPr>
        <w:t>Degree</w:t>
      </w:r>
    </w:p>
    <w:p w:rsidR="00225FA9" w:rsidRPr="001A163B" w:rsidRDefault="00225FA9" w:rsidP="00E43CA7">
      <w:pPr>
        <w:jc w:val="center"/>
        <w:rPr>
          <w:sz w:val="36"/>
          <w:szCs w:val="36"/>
        </w:rPr>
      </w:pPr>
      <w:r w:rsidRPr="001A163B">
        <w:rPr>
          <w:sz w:val="36"/>
          <w:szCs w:val="36"/>
        </w:rPr>
        <w:t xml:space="preserve">The </w:t>
      </w:r>
      <w:smartTag w:uri="urn:schemas-microsoft-com:office:smarttags" w:element="PlaceType">
        <w:r w:rsidRPr="001A163B">
          <w:rPr>
            <w:sz w:val="36"/>
            <w:szCs w:val="36"/>
          </w:rPr>
          <w:t>University</w:t>
        </w:r>
      </w:smartTag>
      <w:r w:rsidRPr="001A163B">
        <w:rPr>
          <w:sz w:val="36"/>
          <w:szCs w:val="36"/>
        </w:rPr>
        <w:t xml:space="preserve"> of </w:t>
      </w:r>
      <w:smartTag w:uri="urn:schemas-microsoft-com:office:smarttags" w:element="PlaceName">
        <w:r w:rsidRPr="001A163B">
          <w:rPr>
            <w:sz w:val="36"/>
            <w:szCs w:val="36"/>
          </w:rPr>
          <w:t>Tennessee</w:t>
        </w:r>
      </w:smartTag>
      <w:r w:rsidRPr="001A163B">
        <w:rPr>
          <w:sz w:val="36"/>
          <w:szCs w:val="36"/>
        </w:rPr>
        <w:t xml:space="preserve">, </w:t>
      </w:r>
      <w:smartTag w:uri="urn:schemas-microsoft-com:office:smarttags" w:element="place">
        <w:smartTag w:uri="urn:schemas-microsoft-com:office:smarttags" w:element="City">
          <w:r w:rsidRPr="001A163B">
            <w:rPr>
              <w:sz w:val="36"/>
              <w:szCs w:val="36"/>
            </w:rPr>
            <w:t>Knoxville</w:t>
          </w:r>
        </w:smartTag>
      </w:smartTag>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A406F9" w:rsidP="00E43CA7">
      <w:pPr>
        <w:jc w:val="center"/>
        <w:rPr>
          <w:sz w:val="36"/>
          <w:szCs w:val="36"/>
        </w:rPr>
      </w:pPr>
      <w:proofErr w:type="spellStart"/>
      <w:r>
        <w:rPr>
          <w:rFonts w:hint="eastAsia"/>
          <w:sz w:val="36"/>
          <w:szCs w:val="36"/>
        </w:rPr>
        <w:t>Changjun</w:t>
      </w:r>
      <w:proofErr w:type="spellEnd"/>
      <w:r>
        <w:rPr>
          <w:rFonts w:hint="eastAsia"/>
          <w:sz w:val="36"/>
          <w:szCs w:val="36"/>
        </w:rPr>
        <w:t xml:space="preserve"> Zhou</w:t>
      </w:r>
    </w:p>
    <w:p w:rsidR="00225FA9" w:rsidRPr="001A163B" w:rsidRDefault="00A406F9" w:rsidP="00E43CA7">
      <w:pPr>
        <w:jc w:val="center"/>
        <w:rPr>
          <w:sz w:val="36"/>
          <w:szCs w:val="36"/>
        </w:rPr>
      </w:pPr>
      <w:r>
        <w:rPr>
          <w:rFonts w:hint="eastAsia"/>
          <w:sz w:val="36"/>
          <w:szCs w:val="36"/>
        </w:rPr>
        <w:t xml:space="preserve">August </w:t>
      </w:r>
      <w:r w:rsidR="00225FA9" w:rsidRPr="001A163B">
        <w:rPr>
          <w:sz w:val="36"/>
          <w:szCs w:val="36"/>
        </w:rPr>
        <w:t>201</w:t>
      </w:r>
      <w:r>
        <w:rPr>
          <w:rFonts w:hint="eastAsia"/>
          <w:sz w:val="36"/>
          <w:szCs w:val="36"/>
        </w:rPr>
        <w:t>3</w:t>
      </w: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Default="00225FA9" w:rsidP="00E43CA7">
      <w:pPr>
        <w:jc w:val="center"/>
        <w:rPr>
          <w:sz w:val="36"/>
          <w:szCs w:val="36"/>
        </w:rPr>
      </w:pPr>
    </w:p>
    <w:p w:rsidR="00524D84" w:rsidRDefault="00524D84" w:rsidP="00E43CA7">
      <w:pPr>
        <w:jc w:val="center"/>
        <w:rPr>
          <w:sz w:val="36"/>
          <w:szCs w:val="36"/>
        </w:rPr>
      </w:pPr>
    </w:p>
    <w:p w:rsidR="00524D84" w:rsidRPr="001A163B" w:rsidRDefault="00524D84"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225FA9" w:rsidP="00E43CA7">
      <w:pPr>
        <w:jc w:val="center"/>
        <w:rPr>
          <w:sz w:val="36"/>
          <w:szCs w:val="36"/>
        </w:rPr>
      </w:pPr>
    </w:p>
    <w:p w:rsidR="00225FA9" w:rsidRPr="001A163B" w:rsidRDefault="00CE5B6C" w:rsidP="00E43CA7">
      <w:pPr>
        <w:jc w:val="center"/>
      </w:pPr>
      <w:r w:rsidRPr="001A163B">
        <w:t>Copyright © 201</w:t>
      </w:r>
      <w:r w:rsidR="00A406F9">
        <w:rPr>
          <w:rFonts w:hint="eastAsia"/>
        </w:rPr>
        <w:t>3</w:t>
      </w:r>
      <w:r w:rsidRPr="001A163B">
        <w:t xml:space="preserve"> by </w:t>
      </w:r>
      <w:proofErr w:type="spellStart"/>
      <w:r w:rsidR="00A406F9">
        <w:rPr>
          <w:rFonts w:hint="eastAsia"/>
        </w:rPr>
        <w:t>Changjun</w:t>
      </w:r>
      <w:proofErr w:type="spellEnd"/>
      <w:r w:rsidR="00A406F9">
        <w:rPr>
          <w:rFonts w:hint="eastAsia"/>
        </w:rPr>
        <w:t xml:space="preserve"> Zhou</w:t>
      </w:r>
      <w:r w:rsidRPr="001A163B">
        <w:t>.</w:t>
      </w:r>
    </w:p>
    <w:p w:rsidR="00225FA9" w:rsidRPr="001A163B" w:rsidRDefault="00225FA9" w:rsidP="00E43CA7">
      <w:pPr>
        <w:jc w:val="center"/>
      </w:pPr>
      <w:r w:rsidRPr="001A163B">
        <w:t>All rights reserved.</w:t>
      </w: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AB501F">
      <w:pPr>
        <w:jc w:val="both"/>
      </w:pPr>
    </w:p>
    <w:p w:rsidR="00225FA9" w:rsidRPr="001A163B" w:rsidRDefault="00225FA9" w:rsidP="009E475D">
      <w:pPr>
        <w:jc w:val="both"/>
        <w:outlineLvl w:val="0"/>
        <w:rPr>
          <w:b/>
          <w:sz w:val="28"/>
          <w:szCs w:val="28"/>
        </w:rPr>
      </w:pPr>
      <w:r w:rsidRPr="001A163B">
        <w:rPr>
          <w:sz w:val="36"/>
          <w:szCs w:val="36"/>
        </w:rPr>
        <w:br w:type="page"/>
      </w:r>
      <w:bookmarkStart w:id="0" w:name="_Toc274899854"/>
      <w:bookmarkStart w:id="1" w:name="_Toc275173656"/>
      <w:bookmarkStart w:id="2" w:name="_Toc275291402"/>
      <w:bookmarkStart w:id="3" w:name="_Toc275350640"/>
      <w:bookmarkStart w:id="4" w:name="_Toc275548584"/>
      <w:bookmarkStart w:id="5" w:name="_Toc275631810"/>
      <w:bookmarkStart w:id="6" w:name="_Toc275723402"/>
      <w:bookmarkStart w:id="7" w:name="_Toc276068254"/>
      <w:bookmarkStart w:id="8" w:name="_Toc276111586"/>
      <w:bookmarkStart w:id="9" w:name="_Toc276124166"/>
      <w:bookmarkStart w:id="10" w:name="_Toc276134582"/>
      <w:bookmarkStart w:id="11" w:name="_Toc277580864"/>
      <w:bookmarkStart w:id="12" w:name="_Toc289421224"/>
      <w:bookmarkStart w:id="13" w:name="_Toc360633633"/>
      <w:bookmarkStart w:id="14" w:name="_Toc360698331"/>
      <w:bookmarkStart w:id="15" w:name="_Toc362358235"/>
      <w:bookmarkStart w:id="16" w:name="_Toc362857912"/>
      <w:bookmarkStart w:id="17" w:name="_Toc362860311"/>
      <w:bookmarkStart w:id="18" w:name="_Toc362860383"/>
      <w:r w:rsidRPr="001A163B">
        <w:rPr>
          <w:b/>
          <w:bCs/>
          <w:caps/>
          <w:sz w:val="28"/>
          <w:szCs w:val="28"/>
        </w:rPr>
        <w:lastRenderedPageBreak/>
        <w:t>A</w:t>
      </w:r>
      <w:r w:rsidR="00E43CA7" w:rsidRPr="001A163B">
        <w:rPr>
          <w:b/>
          <w:bCs/>
          <w:caps/>
          <w:sz w:val="28"/>
          <w:szCs w:val="28"/>
        </w:rPr>
        <w:t>cknowledgements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rsidR="00225FA9" w:rsidRPr="001A163B" w:rsidRDefault="00225FA9" w:rsidP="00AB501F">
      <w:pPr>
        <w:jc w:val="both"/>
      </w:pPr>
    </w:p>
    <w:p w:rsidR="00373FD7" w:rsidRPr="001A163B" w:rsidRDefault="00373FD7" w:rsidP="0012760C">
      <w:pPr>
        <w:spacing w:line="480" w:lineRule="auto"/>
        <w:jc w:val="both"/>
      </w:pPr>
    </w:p>
    <w:p w:rsidR="00035DC2" w:rsidRPr="001A163B" w:rsidRDefault="00502502" w:rsidP="0012760C">
      <w:pPr>
        <w:spacing w:line="480" w:lineRule="auto"/>
        <w:jc w:val="both"/>
      </w:pPr>
      <w:r>
        <w:t xml:space="preserve">The prime gratitude of mine would be given to </w:t>
      </w:r>
      <w:r w:rsidR="008F3512" w:rsidRPr="001A163B">
        <w:t xml:space="preserve">my sincere gratitude to my advisor, Dr. </w:t>
      </w:r>
      <w:proofErr w:type="spellStart"/>
      <w:r w:rsidR="008F3512" w:rsidRPr="001A163B">
        <w:t>Baoshan</w:t>
      </w:r>
      <w:proofErr w:type="spellEnd"/>
      <w:r w:rsidR="008F3512" w:rsidRPr="001A163B">
        <w:t xml:space="preserve"> Huang, for his guidance, support, </w:t>
      </w:r>
      <w:r>
        <w:t>assistance</w:t>
      </w:r>
      <w:r w:rsidR="008F3512" w:rsidRPr="001A163B">
        <w:t xml:space="preserve">, and encouragement throughout my doctoral study. </w:t>
      </w:r>
      <w:r>
        <w:t>I could not finish the research topics without his insightful suggestions and remarks</w:t>
      </w:r>
      <w:r w:rsidR="0080740F" w:rsidRPr="001A163B">
        <w:t>.</w:t>
      </w:r>
    </w:p>
    <w:p w:rsidR="00035DC2" w:rsidRPr="001A163B" w:rsidRDefault="00035DC2" w:rsidP="0012760C">
      <w:pPr>
        <w:spacing w:line="480" w:lineRule="auto"/>
        <w:jc w:val="both"/>
      </w:pPr>
    </w:p>
    <w:p w:rsidR="008F3512" w:rsidRPr="001A163B" w:rsidRDefault="008F3512" w:rsidP="00502502">
      <w:pPr>
        <w:spacing w:line="480" w:lineRule="auto"/>
        <w:jc w:val="both"/>
      </w:pPr>
      <w:r w:rsidRPr="001A163B">
        <w:t xml:space="preserve">I would also like to thank other professors in my doctoral committee, Dr. </w:t>
      </w:r>
      <w:r w:rsidR="00502502">
        <w:t xml:space="preserve">Eric D. </w:t>
      </w:r>
      <w:proofErr w:type="spellStart"/>
      <w:r w:rsidR="00502502">
        <w:t>Drumm</w:t>
      </w:r>
      <w:proofErr w:type="spellEnd"/>
      <w:r w:rsidRPr="001A163B">
        <w:t xml:space="preserve">, Dr. </w:t>
      </w:r>
      <w:r w:rsidR="00502502">
        <w:rPr>
          <w:rFonts w:hint="eastAsia"/>
        </w:rPr>
        <w:t xml:space="preserve">Khalid </w:t>
      </w:r>
      <w:proofErr w:type="spellStart"/>
      <w:r w:rsidR="00502502">
        <w:rPr>
          <w:rFonts w:hint="eastAsia"/>
        </w:rPr>
        <w:t>Alshibli</w:t>
      </w:r>
      <w:proofErr w:type="spellEnd"/>
      <w:r w:rsidR="00502502">
        <w:t>, Dr. Z. John Ma,</w:t>
      </w:r>
      <w:r w:rsidRPr="001A163B">
        <w:t xml:space="preserve"> and Dr. </w:t>
      </w:r>
      <w:r w:rsidR="00502502">
        <w:t xml:space="preserve">Xiang </w:t>
      </w:r>
      <w:proofErr w:type="spellStart"/>
      <w:r w:rsidR="00502502">
        <w:t>Shu</w:t>
      </w:r>
      <w:proofErr w:type="spellEnd"/>
      <w:r w:rsidRPr="001A163B">
        <w:t xml:space="preserve"> for taking their precious time to serve on my committee.</w:t>
      </w:r>
    </w:p>
    <w:p w:rsidR="008F3512" w:rsidRPr="001A163B" w:rsidRDefault="008F3512" w:rsidP="0012760C">
      <w:pPr>
        <w:spacing w:line="480" w:lineRule="auto"/>
        <w:jc w:val="both"/>
      </w:pPr>
    </w:p>
    <w:p w:rsidR="00502502" w:rsidRDefault="008F3512" w:rsidP="007F23CF">
      <w:pPr>
        <w:spacing w:line="480" w:lineRule="auto"/>
        <w:jc w:val="both"/>
      </w:pPr>
      <w:r w:rsidRPr="001A163B">
        <w:t xml:space="preserve">My </w:t>
      </w:r>
      <w:r w:rsidR="00A66095">
        <w:t xml:space="preserve">special </w:t>
      </w:r>
      <w:r w:rsidRPr="001A163B">
        <w:t xml:space="preserve">thanks go to Dr. </w:t>
      </w:r>
      <w:r w:rsidR="0012760C" w:rsidRPr="001A163B">
        <w:t xml:space="preserve">Xiang </w:t>
      </w:r>
      <w:proofErr w:type="spellStart"/>
      <w:r w:rsidRPr="001A163B">
        <w:t>Shu</w:t>
      </w:r>
      <w:proofErr w:type="spellEnd"/>
      <w:r w:rsidRPr="001A163B">
        <w:t xml:space="preserve"> for his help and suggestions on my research. I would like to extend my appreciation to my colleagues and friends, Dr. </w:t>
      </w:r>
      <w:proofErr w:type="spellStart"/>
      <w:r w:rsidR="00502502">
        <w:t>Qiao</w:t>
      </w:r>
      <w:proofErr w:type="spellEnd"/>
      <w:r w:rsidR="00502502">
        <w:t xml:space="preserve"> Dong</w:t>
      </w:r>
      <w:r w:rsidRPr="001A163B">
        <w:t xml:space="preserve">, </w:t>
      </w:r>
      <w:r w:rsidR="00A66095">
        <w:t xml:space="preserve">Dr. </w:t>
      </w:r>
      <w:proofErr w:type="spellStart"/>
      <w:r w:rsidRPr="001A163B">
        <w:t>Hao</w:t>
      </w:r>
      <w:proofErr w:type="spellEnd"/>
      <w:r w:rsidRPr="001A163B">
        <w:t xml:space="preserve"> Wu, </w:t>
      </w:r>
      <w:r w:rsidR="00A66095">
        <w:t xml:space="preserve">Dr. </w:t>
      </w:r>
      <w:proofErr w:type="spellStart"/>
      <w:r w:rsidRPr="001A163B">
        <w:t>Jingsong</w:t>
      </w:r>
      <w:proofErr w:type="spellEnd"/>
      <w:r w:rsidRPr="001A163B">
        <w:t xml:space="preserve"> Chen, </w:t>
      </w:r>
      <w:r w:rsidR="00A66095">
        <w:t xml:space="preserve">Dr. </w:t>
      </w:r>
      <w:proofErr w:type="spellStart"/>
      <w:r w:rsidR="00502502">
        <w:t>Ximiao</w:t>
      </w:r>
      <w:proofErr w:type="spellEnd"/>
      <w:r w:rsidR="00502502">
        <w:t xml:space="preserve"> Jiang, Benjamin F. Bowers</w:t>
      </w:r>
      <w:r w:rsidR="006C3DC7" w:rsidRPr="001A163B">
        <w:t xml:space="preserve">, </w:t>
      </w:r>
      <w:proofErr w:type="spellStart"/>
      <w:r w:rsidR="00502502">
        <w:t>Sheng</w:t>
      </w:r>
      <w:proofErr w:type="spellEnd"/>
      <w:r w:rsidR="00502502">
        <w:t xml:space="preserve"> Zhao, </w:t>
      </w:r>
      <w:r w:rsidR="00A66095">
        <w:t xml:space="preserve">Dr. </w:t>
      </w:r>
      <w:proofErr w:type="spellStart"/>
      <w:r w:rsidR="00502502">
        <w:t>Shanshan</w:t>
      </w:r>
      <w:proofErr w:type="spellEnd"/>
      <w:r w:rsidR="00502502">
        <w:t xml:space="preserve"> Jin, Tyler Rutherford</w:t>
      </w:r>
      <w:r w:rsidR="00320B5F" w:rsidRPr="001A163B">
        <w:t xml:space="preserve"> </w:t>
      </w:r>
      <w:r w:rsidRPr="001A163B">
        <w:t>for their help and friendship.</w:t>
      </w:r>
      <w:r w:rsidR="007F23CF" w:rsidRPr="001A163B">
        <w:t xml:space="preserve"> </w:t>
      </w:r>
    </w:p>
    <w:p w:rsidR="00502502" w:rsidRDefault="00502502" w:rsidP="007F23CF">
      <w:pPr>
        <w:spacing w:line="480" w:lineRule="auto"/>
        <w:jc w:val="both"/>
      </w:pPr>
    </w:p>
    <w:p w:rsidR="008F3512" w:rsidRPr="001A163B" w:rsidRDefault="007F23CF" w:rsidP="007F23CF">
      <w:pPr>
        <w:spacing w:line="480" w:lineRule="auto"/>
        <w:jc w:val="both"/>
      </w:pPr>
      <w:r w:rsidRPr="001A163B">
        <w:t xml:space="preserve">I would also </w:t>
      </w:r>
      <w:r w:rsidR="00502502">
        <w:t>give my thanks to</w:t>
      </w:r>
      <w:r w:rsidRPr="001A163B">
        <w:t xml:space="preserve"> </w:t>
      </w:r>
      <w:r w:rsidR="00502502">
        <w:t>Pavement Design</w:t>
      </w:r>
      <w:r w:rsidRPr="001A163B">
        <w:t xml:space="preserve"> </w:t>
      </w:r>
      <w:r w:rsidR="00320B5F" w:rsidRPr="001A163B">
        <w:t>Division of</w:t>
      </w:r>
      <w:r w:rsidRPr="001A163B">
        <w:t xml:space="preserve"> Tennessee Department of Transportation for the financial support.</w:t>
      </w:r>
    </w:p>
    <w:p w:rsidR="008F3512" w:rsidRPr="001A163B" w:rsidRDefault="008F3512" w:rsidP="0012760C">
      <w:pPr>
        <w:spacing w:line="480" w:lineRule="auto"/>
        <w:jc w:val="both"/>
      </w:pPr>
    </w:p>
    <w:p w:rsidR="00AB501F" w:rsidRPr="001A163B" w:rsidRDefault="008F3512" w:rsidP="00502502">
      <w:pPr>
        <w:spacing w:line="480" w:lineRule="auto"/>
        <w:jc w:val="both"/>
      </w:pPr>
      <w:r w:rsidRPr="001A163B">
        <w:t>Finally, I would like to thank my parents</w:t>
      </w:r>
      <w:r w:rsidR="00502502">
        <w:t xml:space="preserve"> and my sisters and brothers</w:t>
      </w:r>
      <w:r w:rsidRPr="001A163B">
        <w:t xml:space="preserve">. </w:t>
      </w:r>
      <w:r w:rsidR="00A66095">
        <w:t>They always show their strong support on my study and research</w:t>
      </w:r>
      <w:r w:rsidRPr="001A163B">
        <w:t>. Their love and encouragement deserve special recognition.</w:t>
      </w:r>
    </w:p>
    <w:p w:rsidR="00225FA9" w:rsidRPr="001A163B" w:rsidRDefault="00225FA9" w:rsidP="009E475D">
      <w:pPr>
        <w:jc w:val="both"/>
        <w:outlineLvl w:val="0"/>
      </w:pPr>
      <w:r w:rsidRPr="001A163B">
        <w:rPr>
          <w:sz w:val="36"/>
          <w:szCs w:val="36"/>
        </w:rPr>
        <w:br w:type="page"/>
      </w:r>
      <w:bookmarkStart w:id="19" w:name="_Toc274899855"/>
      <w:bookmarkStart w:id="20" w:name="_Toc275173657"/>
      <w:bookmarkStart w:id="21" w:name="_Toc275291403"/>
      <w:bookmarkStart w:id="22" w:name="_Toc275350641"/>
      <w:bookmarkStart w:id="23" w:name="_Toc275548585"/>
      <w:bookmarkStart w:id="24" w:name="_Toc275631811"/>
      <w:bookmarkStart w:id="25" w:name="_Toc275723403"/>
      <w:bookmarkStart w:id="26" w:name="_Toc276068255"/>
      <w:bookmarkStart w:id="27" w:name="_Toc276111587"/>
      <w:bookmarkStart w:id="28" w:name="_Toc276124167"/>
      <w:bookmarkStart w:id="29" w:name="_Toc276134583"/>
      <w:bookmarkStart w:id="30" w:name="_Toc277580865"/>
      <w:bookmarkStart w:id="31" w:name="_Toc289421225"/>
      <w:bookmarkStart w:id="32" w:name="_Toc360633634"/>
      <w:bookmarkStart w:id="33" w:name="_Toc360698332"/>
      <w:bookmarkStart w:id="34" w:name="_Toc362358236"/>
      <w:bookmarkStart w:id="35" w:name="_Toc362857913"/>
      <w:bookmarkStart w:id="36" w:name="_Toc362860312"/>
      <w:bookmarkStart w:id="37" w:name="_Toc362860384"/>
      <w:r w:rsidRPr="001A163B">
        <w:rPr>
          <w:b/>
          <w:bCs/>
          <w:caps/>
          <w:sz w:val="28"/>
          <w:szCs w:val="28"/>
        </w:rPr>
        <w:lastRenderedPageBreak/>
        <w:t>A</w:t>
      </w:r>
      <w:r w:rsidR="00E43CA7" w:rsidRPr="001A163B">
        <w:rPr>
          <w:b/>
          <w:bCs/>
          <w:caps/>
          <w:sz w:val="28"/>
          <w:szCs w:val="28"/>
        </w:rPr>
        <w:t>bstract</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rsidR="00A9450F" w:rsidRPr="001A163B" w:rsidRDefault="00A9450F" w:rsidP="00A9450F">
      <w:pPr>
        <w:spacing w:line="480" w:lineRule="auto"/>
        <w:ind w:left="720" w:hanging="720"/>
        <w:jc w:val="both"/>
      </w:pPr>
    </w:p>
    <w:p w:rsidR="00237CC2" w:rsidRPr="00237CC2" w:rsidRDefault="00237CC2" w:rsidP="00237CC2">
      <w:pPr>
        <w:spacing w:line="480" w:lineRule="auto"/>
        <w:jc w:val="both"/>
      </w:pPr>
      <w:r w:rsidRPr="00237CC2">
        <w:rPr>
          <w:rFonts w:hint="eastAsia"/>
        </w:rPr>
        <w:t>The release of Mechanistic-Empirical Pavement Design Guide</w:t>
      </w:r>
      <w:r w:rsidR="00E51E43">
        <w:rPr>
          <w:rFonts w:hint="eastAsia"/>
        </w:rPr>
        <w:t xml:space="preserve"> (MEPDG)</w:t>
      </w:r>
      <w:r w:rsidRPr="00237CC2">
        <w:rPr>
          <w:rFonts w:hint="eastAsia"/>
        </w:rPr>
        <w:t xml:space="preserve"> in 2004 has been leading a transition from empirically-based pavement design to a mechanical-empirical procedure. The pavement performance prediction models in the MEPDG combines design inputs such as material properties, traffic, and climate to the observed field performance. Since the prediction models were primarily calibrated through inputs and pave</w:t>
      </w:r>
      <w:r w:rsidR="00761BC7">
        <w:rPr>
          <w:rFonts w:hint="eastAsia"/>
        </w:rPr>
        <w:t>ment performance data from Long Term Pavement P</w:t>
      </w:r>
      <w:r w:rsidRPr="00237CC2">
        <w:rPr>
          <w:rFonts w:hint="eastAsia"/>
        </w:rPr>
        <w:t xml:space="preserve">erformance database, local calibrations were highly recommended due to the potential differences between national and local conditions. </w:t>
      </w:r>
    </w:p>
    <w:p w:rsidR="00E51E43" w:rsidRDefault="00E51E43" w:rsidP="0096727F">
      <w:pPr>
        <w:tabs>
          <w:tab w:val="left" w:pos="1710"/>
        </w:tabs>
        <w:spacing w:line="480" w:lineRule="auto"/>
        <w:jc w:val="both"/>
      </w:pPr>
    </w:p>
    <w:p w:rsidR="00365AB5" w:rsidRPr="00365AB5" w:rsidRDefault="00E51E43" w:rsidP="00D7636D">
      <w:pPr>
        <w:tabs>
          <w:tab w:val="left" w:pos="1710"/>
        </w:tabs>
        <w:spacing w:line="480" w:lineRule="auto"/>
        <w:jc w:val="both"/>
        <w:rPr>
          <w:color w:val="000000"/>
        </w:rPr>
      </w:pPr>
      <w:r>
        <w:rPr>
          <w:rFonts w:hint="eastAsia"/>
        </w:rPr>
        <w:t xml:space="preserve">Key properties of </w:t>
      </w:r>
      <w:r w:rsidR="0068289D">
        <w:rPr>
          <w:rFonts w:hint="eastAsia"/>
        </w:rPr>
        <w:t>pavement materials</w:t>
      </w:r>
      <w:r>
        <w:rPr>
          <w:rFonts w:hint="eastAsia"/>
        </w:rPr>
        <w:t xml:space="preserve"> were investigated for the local calibration </w:t>
      </w:r>
      <w:r w:rsidR="00942E04">
        <w:rPr>
          <w:rFonts w:hint="eastAsia"/>
        </w:rPr>
        <w:t>of the</w:t>
      </w:r>
      <w:r>
        <w:rPr>
          <w:rFonts w:hint="eastAsia"/>
        </w:rPr>
        <w:t xml:space="preserve"> MEPDG</w:t>
      </w:r>
      <w:r w:rsidR="00935FE8">
        <w:rPr>
          <w:rFonts w:hint="eastAsia"/>
        </w:rPr>
        <w:t xml:space="preserve">, including </w:t>
      </w:r>
      <w:r w:rsidR="00942E04">
        <w:rPr>
          <w:rFonts w:hint="eastAsia"/>
        </w:rPr>
        <w:t xml:space="preserve">the </w:t>
      </w:r>
      <w:r w:rsidR="00935FE8">
        <w:rPr>
          <w:rFonts w:hint="eastAsia"/>
        </w:rPr>
        <w:t>coefficient of thermal expansion</w:t>
      </w:r>
      <w:r w:rsidR="005E75CD">
        <w:rPr>
          <w:rFonts w:hint="eastAsia"/>
        </w:rPr>
        <w:t xml:space="preserve"> (CTE)</w:t>
      </w:r>
      <w:r w:rsidR="00935FE8">
        <w:rPr>
          <w:rFonts w:hint="eastAsia"/>
        </w:rPr>
        <w:t xml:space="preserve"> of cement concrete and </w:t>
      </w:r>
      <w:r w:rsidR="00942E04">
        <w:rPr>
          <w:rFonts w:hint="eastAsia"/>
        </w:rPr>
        <w:t xml:space="preserve">the </w:t>
      </w:r>
      <w:r w:rsidR="00935FE8">
        <w:rPr>
          <w:rFonts w:hint="eastAsia"/>
        </w:rPr>
        <w:t xml:space="preserve">resilient modulus of soils. </w:t>
      </w:r>
      <w:r w:rsidR="00DD5ED5">
        <w:rPr>
          <w:rFonts w:hint="eastAsia"/>
        </w:rPr>
        <w:t>CTE values</w:t>
      </w:r>
      <w:r w:rsidR="0068289D">
        <w:rPr>
          <w:rFonts w:hint="eastAsia"/>
        </w:rPr>
        <w:t xml:space="preserve"> and other properties of </w:t>
      </w:r>
      <w:r w:rsidR="00DD5ED5">
        <w:rPr>
          <w:rFonts w:hint="eastAsia"/>
        </w:rPr>
        <w:t>concrete from eight concrete plants were investigated</w:t>
      </w:r>
      <w:r w:rsidR="00D7636D">
        <w:rPr>
          <w:rFonts w:hint="eastAsia"/>
          <w:color w:val="000000"/>
        </w:rPr>
        <w:t>.</w:t>
      </w:r>
      <w:r w:rsidR="00387DDB">
        <w:rPr>
          <w:rFonts w:hint="eastAsia"/>
          <w:color w:val="000000"/>
        </w:rPr>
        <w:t xml:space="preserve"> </w:t>
      </w:r>
      <w:r w:rsidR="00DD5ED5">
        <w:rPr>
          <w:rFonts w:hint="eastAsia"/>
          <w:color w:val="000000"/>
        </w:rPr>
        <w:t xml:space="preserve">A micromechanical model was proposed to predict concrete CTE considering the </w:t>
      </w:r>
      <w:r w:rsidR="00365AB5" w:rsidRPr="00365AB5">
        <w:rPr>
          <w:rFonts w:hint="eastAsia"/>
          <w:color w:val="000000"/>
        </w:rPr>
        <w:t xml:space="preserve">time and energy </w:t>
      </w:r>
      <w:r w:rsidR="00DD5ED5">
        <w:rPr>
          <w:rFonts w:hint="eastAsia"/>
          <w:color w:val="000000"/>
        </w:rPr>
        <w:t>exhaust</w:t>
      </w:r>
      <w:r w:rsidR="00AA612D">
        <w:rPr>
          <w:color w:val="000000"/>
        </w:rPr>
        <w:t>ed</w:t>
      </w:r>
      <w:r w:rsidR="00AA612D">
        <w:rPr>
          <w:rFonts w:hint="eastAsia"/>
          <w:color w:val="000000"/>
        </w:rPr>
        <w:t xml:space="preserve"> </w:t>
      </w:r>
      <w:r w:rsidR="00365AB5" w:rsidRPr="00365AB5">
        <w:rPr>
          <w:rFonts w:hint="eastAsia"/>
          <w:color w:val="000000"/>
        </w:rPr>
        <w:t>experimental method</w:t>
      </w:r>
      <w:r w:rsidR="00BD6727">
        <w:rPr>
          <w:rFonts w:hint="eastAsia"/>
          <w:color w:val="000000"/>
        </w:rPr>
        <w:t>s</w:t>
      </w:r>
      <w:r w:rsidR="00365AB5" w:rsidRPr="00365AB5">
        <w:rPr>
          <w:rFonts w:hint="eastAsia"/>
          <w:color w:val="000000"/>
        </w:rPr>
        <w:t xml:space="preserve">. </w:t>
      </w:r>
      <w:r w:rsidR="00AA612D">
        <w:rPr>
          <w:color w:val="000000"/>
        </w:rPr>
        <w:t>The t</w:t>
      </w:r>
      <w:r w:rsidR="00365AB5" w:rsidRPr="00365AB5">
        <w:rPr>
          <w:color w:val="000000"/>
        </w:rPr>
        <w:t xml:space="preserve">hermal stress analysis was conducted on </w:t>
      </w:r>
      <w:r w:rsidR="00AA612D">
        <w:rPr>
          <w:color w:val="000000"/>
        </w:rPr>
        <w:t xml:space="preserve">a </w:t>
      </w:r>
      <w:r w:rsidR="00365AB5" w:rsidRPr="00365AB5">
        <w:rPr>
          <w:color w:val="000000"/>
        </w:rPr>
        <w:t>composite material compo</w:t>
      </w:r>
      <w:r w:rsidR="00942E04">
        <w:rPr>
          <w:rFonts w:hint="eastAsia"/>
          <w:color w:val="000000"/>
        </w:rPr>
        <w:t>sed</w:t>
      </w:r>
      <w:r w:rsidR="00AE0625">
        <w:rPr>
          <w:color w:val="000000"/>
        </w:rPr>
        <w:t xml:space="preserve"> </w:t>
      </w:r>
      <w:r w:rsidR="00942E04">
        <w:rPr>
          <w:rFonts w:hint="eastAsia"/>
          <w:color w:val="000000"/>
        </w:rPr>
        <w:t>of</w:t>
      </w:r>
      <w:r w:rsidR="00365AB5" w:rsidRPr="00365AB5">
        <w:rPr>
          <w:color w:val="000000"/>
        </w:rPr>
        <w:t xml:space="preserve"> aggregate and cement paste. Aggregate gradation was incorporated in</w:t>
      </w:r>
      <w:r w:rsidR="00DD5ED5">
        <w:rPr>
          <w:rFonts w:hint="eastAsia"/>
          <w:color w:val="000000"/>
        </w:rPr>
        <w:t>to</w:t>
      </w:r>
      <w:r w:rsidR="00365AB5" w:rsidRPr="00365AB5">
        <w:rPr>
          <w:color w:val="000000"/>
        </w:rPr>
        <w:t xml:space="preserve"> the </w:t>
      </w:r>
      <w:r w:rsidR="0068289D">
        <w:rPr>
          <w:rFonts w:hint="eastAsia"/>
          <w:color w:val="000000"/>
        </w:rPr>
        <w:t xml:space="preserve">concrete </w:t>
      </w:r>
      <w:r w:rsidR="0068289D" w:rsidRPr="00365AB5">
        <w:rPr>
          <w:color w:val="000000"/>
        </w:rPr>
        <w:t xml:space="preserve">CTE prediction </w:t>
      </w:r>
      <w:r w:rsidR="0068289D">
        <w:rPr>
          <w:color w:val="000000"/>
        </w:rPr>
        <w:t>model</w:t>
      </w:r>
      <w:r w:rsidR="00365AB5" w:rsidRPr="00365AB5">
        <w:rPr>
          <w:color w:val="000000"/>
        </w:rPr>
        <w:t xml:space="preserve">. </w:t>
      </w:r>
      <w:r w:rsidR="00365AB5" w:rsidRPr="00365AB5">
        <w:rPr>
          <w:rFonts w:hint="eastAsia"/>
          <w:color w:val="000000"/>
        </w:rPr>
        <w:t>T</w:t>
      </w:r>
      <w:r w:rsidR="00365AB5" w:rsidRPr="00365AB5">
        <w:rPr>
          <w:color w:val="000000"/>
        </w:rPr>
        <w:t xml:space="preserve">he proposed model </w:t>
      </w:r>
      <w:r w:rsidR="00365AB5" w:rsidRPr="00365AB5">
        <w:rPr>
          <w:rFonts w:hint="eastAsia"/>
          <w:color w:val="000000"/>
        </w:rPr>
        <w:t>was validated by experimental d</w:t>
      </w:r>
      <w:r w:rsidR="00365AB5" w:rsidRPr="00365AB5">
        <w:rPr>
          <w:color w:val="000000"/>
        </w:rPr>
        <w:t>ata. Sensitivity analysis was also performed to explore the major factors affecting concrete CTE.</w:t>
      </w:r>
    </w:p>
    <w:p w:rsidR="009C6946" w:rsidRPr="001A163B" w:rsidRDefault="009C6946" w:rsidP="00C53AA5">
      <w:pPr>
        <w:spacing w:line="480" w:lineRule="auto"/>
        <w:jc w:val="both"/>
      </w:pPr>
    </w:p>
    <w:p w:rsidR="00387DDB" w:rsidRPr="00387DDB" w:rsidRDefault="00690F54" w:rsidP="00387DDB">
      <w:pPr>
        <w:tabs>
          <w:tab w:val="left" w:pos="1710"/>
        </w:tabs>
        <w:spacing w:line="480" w:lineRule="auto"/>
        <w:jc w:val="both"/>
        <w:rPr>
          <w:lang w:bidi="en-US"/>
        </w:rPr>
      </w:pPr>
      <w:r>
        <w:rPr>
          <w:rFonts w:hint="eastAsia"/>
          <w:lang w:bidi="en-US"/>
        </w:rPr>
        <w:t>The MEPDG utilizes t</w:t>
      </w:r>
      <w:r w:rsidR="003C4540">
        <w:rPr>
          <w:rFonts w:hint="eastAsia"/>
          <w:lang w:bidi="en-US"/>
        </w:rPr>
        <w:t>he generalized model</w:t>
      </w:r>
      <w:r>
        <w:rPr>
          <w:rFonts w:hint="eastAsia"/>
          <w:lang w:bidi="en-US"/>
        </w:rPr>
        <w:t xml:space="preserve"> to describe the </w:t>
      </w:r>
      <w:proofErr w:type="spellStart"/>
      <w:r w:rsidR="00DD5ED5">
        <w:rPr>
          <w:rFonts w:hint="eastAsia"/>
          <w:lang w:bidi="en-US"/>
        </w:rPr>
        <w:t>subgrade</w:t>
      </w:r>
      <w:proofErr w:type="spellEnd"/>
      <w:r w:rsidR="00DD5ED5">
        <w:rPr>
          <w:rFonts w:hint="eastAsia"/>
          <w:lang w:bidi="en-US"/>
        </w:rPr>
        <w:t xml:space="preserve"> </w:t>
      </w:r>
      <w:r>
        <w:rPr>
          <w:rFonts w:hint="eastAsia"/>
          <w:lang w:bidi="en-US"/>
        </w:rPr>
        <w:t xml:space="preserve">stiffness. Coefficients </w:t>
      </w:r>
      <w:r w:rsidR="00DD5ED5">
        <w:rPr>
          <w:rFonts w:hint="eastAsia"/>
          <w:lang w:bidi="en-US"/>
        </w:rPr>
        <w:t>of the generalized model</w:t>
      </w:r>
      <w:r>
        <w:rPr>
          <w:rFonts w:hint="eastAsia"/>
          <w:lang w:bidi="en-US"/>
        </w:rPr>
        <w:t xml:space="preserve"> were regressed from</w:t>
      </w:r>
      <w:r w:rsidR="00387DDB" w:rsidRPr="00387DDB">
        <w:rPr>
          <w:rFonts w:hint="eastAsia"/>
          <w:lang w:bidi="en-US"/>
        </w:rPr>
        <w:t xml:space="preserve"> </w:t>
      </w:r>
      <w:r w:rsidR="00DD5ED5">
        <w:rPr>
          <w:rFonts w:hint="eastAsia"/>
          <w:lang w:bidi="en-US"/>
        </w:rPr>
        <w:t xml:space="preserve">the </w:t>
      </w:r>
      <w:r w:rsidR="00387DDB" w:rsidRPr="00387DDB">
        <w:rPr>
          <w:rFonts w:hint="eastAsia"/>
          <w:lang w:bidi="en-US"/>
        </w:rPr>
        <w:t xml:space="preserve">cyclic </w:t>
      </w:r>
      <w:proofErr w:type="spellStart"/>
      <w:r w:rsidR="00387DDB" w:rsidRPr="00387DDB">
        <w:rPr>
          <w:rFonts w:hint="eastAsia"/>
          <w:lang w:bidi="en-US"/>
        </w:rPr>
        <w:t>triaxial</w:t>
      </w:r>
      <w:proofErr w:type="spellEnd"/>
      <w:r w:rsidR="00387DDB" w:rsidRPr="00387DDB">
        <w:rPr>
          <w:rFonts w:hint="eastAsia"/>
          <w:lang w:bidi="en-US"/>
        </w:rPr>
        <w:t xml:space="preserve"> load test</w:t>
      </w:r>
      <w:r w:rsidR="00DD5ED5">
        <w:rPr>
          <w:rFonts w:hint="eastAsia"/>
          <w:lang w:bidi="en-US"/>
        </w:rPr>
        <w:t xml:space="preserve"> </w:t>
      </w:r>
      <w:r w:rsidR="00DD5ED5">
        <w:rPr>
          <w:rFonts w:hint="eastAsia"/>
          <w:lang w:bidi="en-US"/>
        </w:rPr>
        <w:lastRenderedPageBreak/>
        <w:t>data</w:t>
      </w:r>
      <w:r w:rsidR="00387DDB" w:rsidRPr="00387DDB">
        <w:rPr>
          <w:rFonts w:hint="eastAsia"/>
          <w:lang w:bidi="en-US"/>
        </w:rPr>
        <w:t xml:space="preserve"> for soils </w:t>
      </w:r>
      <w:r>
        <w:rPr>
          <w:rFonts w:hint="eastAsia"/>
          <w:lang w:bidi="en-US"/>
        </w:rPr>
        <w:t>in Tennessee.</w:t>
      </w:r>
      <w:r w:rsidR="00387DDB" w:rsidRPr="00387DDB">
        <w:rPr>
          <w:lang w:bidi="en-US"/>
        </w:rPr>
        <w:t xml:space="preserve"> </w:t>
      </w:r>
      <w:r w:rsidR="000748FC">
        <w:rPr>
          <w:rFonts w:hint="eastAsia"/>
          <w:lang w:bidi="en-US"/>
        </w:rPr>
        <w:t>Also t</w:t>
      </w:r>
      <w:r w:rsidR="00387DDB" w:rsidRPr="00387DDB">
        <w:rPr>
          <w:lang w:bidi="en-US"/>
        </w:rPr>
        <w:t xml:space="preserve">he coefficients were correlated with soil physical properties and employed in evaluating the seasonal variation of </w:t>
      </w:r>
      <w:proofErr w:type="spellStart"/>
      <w:r w:rsidR="00387DDB" w:rsidRPr="00387DDB">
        <w:rPr>
          <w:lang w:bidi="en-US"/>
        </w:rPr>
        <w:t>subgrade</w:t>
      </w:r>
      <w:proofErr w:type="spellEnd"/>
      <w:r w:rsidR="00387DDB" w:rsidRPr="00387DDB">
        <w:rPr>
          <w:lang w:bidi="en-US"/>
        </w:rPr>
        <w:t xml:space="preserve"> resilient modulus. </w:t>
      </w:r>
      <w:r w:rsidR="00387DDB" w:rsidRPr="00387DDB">
        <w:rPr>
          <w:rFonts w:hint="eastAsia"/>
          <w:lang w:bidi="en-US"/>
        </w:rPr>
        <w:t>The</w:t>
      </w:r>
      <w:r w:rsidR="00387DDB" w:rsidRPr="00387DDB">
        <w:rPr>
          <w:lang w:bidi="en-US"/>
        </w:rPr>
        <w:t xml:space="preserve"> influences of seasonal variation in </w:t>
      </w:r>
      <w:proofErr w:type="spellStart"/>
      <w:r w:rsidR="00387DDB" w:rsidRPr="00387DDB">
        <w:rPr>
          <w:lang w:bidi="en-US"/>
        </w:rPr>
        <w:t>subgrade</w:t>
      </w:r>
      <w:proofErr w:type="spellEnd"/>
      <w:r w:rsidR="00387DDB" w:rsidRPr="00387DDB">
        <w:rPr>
          <w:lang w:bidi="en-US"/>
        </w:rPr>
        <w:t xml:space="preserve"> resilient modulus on pavement performance were explored</w:t>
      </w:r>
      <w:r w:rsidR="000748FC">
        <w:rPr>
          <w:rFonts w:hint="eastAsia"/>
          <w:lang w:bidi="en-US"/>
        </w:rPr>
        <w:t xml:space="preserve"> and found significant</w:t>
      </w:r>
      <w:r w:rsidR="00387DDB" w:rsidRPr="00387DDB">
        <w:rPr>
          <w:lang w:bidi="en-US"/>
        </w:rPr>
        <w:t>.</w:t>
      </w:r>
      <w:r w:rsidR="003D52E4">
        <w:rPr>
          <w:rFonts w:hint="eastAsia"/>
          <w:lang w:bidi="en-US"/>
        </w:rPr>
        <w:t xml:space="preserve"> Therefore, seasonal variation of soil resilient modulus should be considered in pavement design and analysis in MEPDG.</w:t>
      </w:r>
    </w:p>
    <w:p w:rsidR="005A5879" w:rsidRPr="001A163B" w:rsidRDefault="005A5879" w:rsidP="00C53AA5">
      <w:pPr>
        <w:tabs>
          <w:tab w:val="left" w:pos="1710"/>
        </w:tabs>
        <w:spacing w:line="480" w:lineRule="auto"/>
        <w:jc w:val="both"/>
        <w:rPr>
          <w:color w:val="000000"/>
        </w:rPr>
      </w:pPr>
    </w:p>
    <w:p w:rsidR="000748FC" w:rsidRPr="000748FC" w:rsidRDefault="000748FC" w:rsidP="000748FC">
      <w:pPr>
        <w:spacing w:line="480" w:lineRule="auto"/>
        <w:jc w:val="both"/>
      </w:pPr>
      <w:r w:rsidRPr="000748FC">
        <w:rPr>
          <w:rFonts w:hint="eastAsia"/>
        </w:rPr>
        <w:t>The</w:t>
      </w:r>
      <w:r w:rsidRPr="000748FC">
        <w:t xml:space="preserve"> highway pavement sections in </w:t>
      </w:r>
      <w:r w:rsidR="00942E04">
        <w:rPr>
          <w:rFonts w:hint="eastAsia"/>
        </w:rPr>
        <w:t xml:space="preserve">the </w:t>
      </w:r>
      <w:r w:rsidRPr="000748FC">
        <w:t xml:space="preserve">Tennessee </w:t>
      </w:r>
      <w:r w:rsidR="001011E2">
        <w:rPr>
          <w:rFonts w:hint="eastAsia"/>
        </w:rPr>
        <w:t>pavement management system were</w:t>
      </w:r>
      <w:r w:rsidRPr="000748FC">
        <w:t xml:space="preserve"> analyzed using the MEPDG version</w:t>
      </w:r>
      <w:r w:rsidR="001011E2">
        <w:rPr>
          <w:rFonts w:hint="eastAsia"/>
        </w:rPr>
        <w:t xml:space="preserve"> 1.1. </w:t>
      </w:r>
      <w:r w:rsidR="00942E04">
        <w:rPr>
          <w:rFonts w:hint="eastAsia"/>
        </w:rPr>
        <w:t>This analysis</w:t>
      </w:r>
      <w:r w:rsidR="00F63565">
        <w:t xml:space="preserve"> indicates that the national calibrated models predict pavement performance poorly </w:t>
      </w:r>
      <w:r w:rsidR="00942E04">
        <w:rPr>
          <w:rFonts w:hint="eastAsia"/>
        </w:rPr>
        <w:t>in comparison</w:t>
      </w:r>
      <w:r w:rsidR="00F63565">
        <w:t xml:space="preserve"> with measured data. Local</w:t>
      </w:r>
      <w:r w:rsidR="001011E2">
        <w:rPr>
          <w:rFonts w:hint="eastAsia"/>
        </w:rPr>
        <w:t xml:space="preserve"> calibration</w:t>
      </w:r>
      <w:r w:rsidR="00F63565">
        <w:t>s</w:t>
      </w:r>
      <w:r w:rsidR="001011E2">
        <w:rPr>
          <w:rFonts w:hint="eastAsia"/>
        </w:rPr>
        <w:t xml:space="preserve"> </w:t>
      </w:r>
      <w:r w:rsidR="00F63565">
        <w:t xml:space="preserve">on rutting transfer functions </w:t>
      </w:r>
      <w:r w:rsidR="001011E2">
        <w:rPr>
          <w:rFonts w:hint="eastAsia"/>
        </w:rPr>
        <w:t xml:space="preserve">were </w:t>
      </w:r>
      <w:r w:rsidR="00F63565">
        <w:t xml:space="preserve">conducted on the two main types of pavements, i.e., asphalt overlay on </w:t>
      </w:r>
      <w:r w:rsidR="00942E04">
        <w:t>cement concrete pavement</w:t>
      </w:r>
      <w:r w:rsidR="00F63565">
        <w:t xml:space="preserve"> and asphalt overlay on asphalt pavement</w:t>
      </w:r>
      <w:r w:rsidR="00A23E23">
        <w:rPr>
          <w:rFonts w:hint="eastAsia"/>
        </w:rPr>
        <w:t xml:space="preserve">. </w:t>
      </w:r>
      <w:r w:rsidR="00BA4A30">
        <w:t xml:space="preserve">With </w:t>
      </w:r>
      <w:r w:rsidR="00942E04">
        <w:rPr>
          <w:rFonts w:hint="eastAsia"/>
        </w:rPr>
        <w:t xml:space="preserve">the </w:t>
      </w:r>
      <w:r w:rsidR="00BA4A30">
        <w:t>local coefficients provided, the MEPDG provides better agreement between predicted and measured rutting.</w:t>
      </w:r>
    </w:p>
    <w:p w:rsidR="00D7636D" w:rsidRDefault="00D7636D" w:rsidP="00C953F5">
      <w:pPr>
        <w:spacing w:line="480" w:lineRule="auto"/>
        <w:jc w:val="both"/>
      </w:pPr>
    </w:p>
    <w:p w:rsidR="001D7513" w:rsidRPr="001A163B" w:rsidRDefault="001D7513" w:rsidP="00C953F5">
      <w:pPr>
        <w:spacing w:line="480" w:lineRule="auto"/>
        <w:jc w:val="both"/>
      </w:pPr>
      <w:r w:rsidRPr="00E30CC9">
        <w:rPr>
          <w:rFonts w:hint="eastAsia"/>
          <w:b/>
        </w:rPr>
        <w:t>Keywords</w:t>
      </w:r>
      <w:r>
        <w:rPr>
          <w:rFonts w:hint="eastAsia"/>
        </w:rPr>
        <w:t xml:space="preserve">: </w:t>
      </w:r>
      <w:r w:rsidR="00A23E23">
        <w:rPr>
          <w:rFonts w:hint="eastAsia"/>
        </w:rPr>
        <w:t>MEPDG</w:t>
      </w:r>
      <w:r w:rsidR="00DA285F">
        <w:rPr>
          <w:rFonts w:hint="eastAsia"/>
        </w:rPr>
        <w:t>,</w:t>
      </w:r>
      <w:r>
        <w:rPr>
          <w:rFonts w:hint="eastAsia"/>
        </w:rPr>
        <w:t xml:space="preserve"> </w:t>
      </w:r>
      <w:r w:rsidR="00D253A6">
        <w:t>Mic</w:t>
      </w:r>
      <w:r w:rsidR="00942E04">
        <w:rPr>
          <w:rFonts w:hint="eastAsia"/>
        </w:rPr>
        <w:t>r</w:t>
      </w:r>
      <w:r w:rsidR="00D253A6">
        <w:t>omechanics, Concrete CTE, Soil Resilient Modulus, Verification</w:t>
      </w:r>
      <w:r w:rsidR="00BA4A30">
        <w:t xml:space="preserve">, </w:t>
      </w:r>
      <w:r w:rsidR="00D253A6">
        <w:t>Local</w:t>
      </w:r>
      <w:r w:rsidR="00A23E23">
        <w:rPr>
          <w:rFonts w:hint="eastAsia"/>
        </w:rPr>
        <w:t xml:space="preserve"> </w:t>
      </w:r>
      <w:r w:rsidR="00D253A6">
        <w:t>Calibration</w:t>
      </w:r>
    </w:p>
    <w:p w:rsidR="001A163B" w:rsidRPr="001A163B" w:rsidRDefault="001A163B" w:rsidP="00C953F5">
      <w:pPr>
        <w:spacing w:line="480" w:lineRule="auto"/>
        <w:jc w:val="both"/>
      </w:pPr>
    </w:p>
    <w:p w:rsidR="001A163B" w:rsidRPr="001A163B" w:rsidRDefault="001A163B" w:rsidP="00C953F5">
      <w:pPr>
        <w:spacing w:line="480" w:lineRule="auto"/>
        <w:jc w:val="both"/>
      </w:pPr>
    </w:p>
    <w:p w:rsidR="001A163B" w:rsidRPr="001A163B" w:rsidRDefault="001A163B" w:rsidP="00C953F5">
      <w:pPr>
        <w:spacing w:line="480" w:lineRule="auto"/>
        <w:jc w:val="both"/>
        <w:sectPr w:rsidR="001A163B" w:rsidRPr="001A163B" w:rsidSect="00415C19">
          <w:footerReference w:type="default" r:id="rId8"/>
          <w:pgSz w:w="12240" w:h="15840" w:code="1"/>
          <w:pgMar w:top="1440" w:right="1800" w:bottom="1440" w:left="1800" w:header="1440" w:footer="1440" w:gutter="0"/>
          <w:pgNumType w:fmt="lowerRoman" w:start="1"/>
          <w:cols w:space="720"/>
          <w:titlePg/>
          <w:docGrid w:linePitch="360"/>
        </w:sectPr>
      </w:pPr>
    </w:p>
    <w:p w:rsidR="00225FA9" w:rsidRPr="001A163B" w:rsidRDefault="00225FA9" w:rsidP="00A53A67">
      <w:pPr>
        <w:jc w:val="both"/>
        <w:outlineLvl w:val="0"/>
        <w:rPr>
          <w:caps/>
        </w:rPr>
      </w:pPr>
      <w:bookmarkStart w:id="38" w:name="_Toc274899856"/>
      <w:bookmarkStart w:id="39" w:name="_Toc275173658"/>
      <w:bookmarkStart w:id="40" w:name="_Toc275291404"/>
      <w:bookmarkStart w:id="41" w:name="_Toc275350642"/>
      <w:bookmarkStart w:id="42" w:name="_Toc275548586"/>
      <w:bookmarkStart w:id="43" w:name="_Toc275631812"/>
      <w:bookmarkStart w:id="44" w:name="_Toc275723404"/>
      <w:bookmarkStart w:id="45" w:name="_Toc276068256"/>
      <w:bookmarkStart w:id="46" w:name="_Toc276111588"/>
      <w:bookmarkStart w:id="47" w:name="_Toc276124168"/>
      <w:bookmarkStart w:id="48" w:name="_Toc276134584"/>
      <w:bookmarkStart w:id="49" w:name="_Toc277580866"/>
      <w:bookmarkStart w:id="50" w:name="_Toc289421227"/>
      <w:bookmarkStart w:id="51" w:name="_Toc360633636"/>
      <w:bookmarkStart w:id="52" w:name="_Toc360698333"/>
      <w:bookmarkStart w:id="53" w:name="_Toc362358237"/>
      <w:bookmarkStart w:id="54" w:name="_Toc362857914"/>
      <w:bookmarkStart w:id="55" w:name="_Toc362860313"/>
      <w:bookmarkStart w:id="56" w:name="_Toc362860385"/>
      <w:r w:rsidRPr="001A163B">
        <w:rPr>
          <w:b/>
          <w:bCs/>
          <w:caps/>
          <w:sz w:val="28"/>
          <w:szCs w:val="28"/>
        </w:rPr>
        <w:lastRenderedPageBreak/>
        <w:t>T</w:t>
      </w:r>
      <w:r w:rsidR="00E43CA7" w:rsidRPr="001A163B">
        <w:rPr>
          <w:b/>
          <w:bCs/>
          <w:caps/>
          <w:sz w:val="28"/>
          <w:szCs w:val="28"/>
        </w:rPr>
        <w:t>able of contents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1A163B">
        <w:rPr>
          <w:caps/>
        </w:rPr>
        <w:t xml:space="preserve"> </w:t>
      </w:r>
    </w:p>
    <w:p w:rsidR="00947C2C" w:rsidRDefault="00267C40" w:rsidP="00947C2C">
      <w:pPr>
        <w:pStyle w:val="10"/>
        <w:spacing w:line="480" w:lineRule="auto"/>
        <w:rPr>
          <w:rFonts w:asciiTheme="minorHAnsi" w:eastAsiaTheme="minorEastAsia" w:hAnsiTheme="minorHAnsi" w:cstheme="minorBidi"/>
          <w:noProof/>
          <w:sz w:val="22"/>
          <w:szCs w:val="22"/>
        </w:rPr>
      </w:pPr>
      <w:r w:rsidRPr="001A163B">
        <w:fldChar w:fldCharType="begin"/>
      </w:r>
      <w:r w:rsidR="00AB501F" w:rsidRPr="001A163B">
        <w:instrText xml:space="preserve"> TOC \o "1-3" \h \z \u </w:instrText>
      </w:r>
      <w:r w:rsidRPr="001A163B">
        <w:fldChar w:fldCharType="separate"/>
      </w:r>
    </w:p>
    <w:p w:rsidR="00947C2C" w:rsidRDefault="00947C2C" w:rsidP="00947C2C">
      <w:pPr>
        <w:pStyle w:val="10"/>
        <w:spacing w:line="480" w:lineRule="auto"/>
        <w:rPr>
          <w:rFonts w:asciiTheme="minorHAnsi" w:eastAsiaTheme="minorEastAsia" w:hAnsiTheme="minorHAnsi" w:cstheme="minorBidi"/>
          <w:noProof/>
          <w:sz w:val="22"/>
          <w:szCs w:val="22"/>
        </w:rPr>
      </w:pPr>
      <w:hyperlink w:anchor="_Toc362860389" w:history="1">
        <w:r w:rsidRPr="00EC23E5">
          <w:rPr>
            <w:rStyle w:val="a8"/>
            <w:caps/>
            <w:noProof/>
          </w:rPr>
          <w:t>Part 1 Research Background and Objectives</w:t>
        </w:r>
        <w:r>
          <w:rPr>
            <w:noProof/>
            <w:webHidden/>
          </w:rPr>
          <w:tab/>
        </w:r>
        <w:r>
          <w:rPr>
            <w:noProof/>
            <w:webHidden/>
          </w:rPr>
          <w:fldChar w:fldCharType="begin"/>
        </w:r>
        <w:r>
          <w:rPr>
            <w:noProof/>
            <w:webHidden/>
          </w:rPr>
          <w:instrText xml:space="preserve"> PAGEREF _Toc362860389 \h </w:instrText>
        </w:r>
        <w:r>
          <w:rPr>
            <w:noProof/>
            <w:webHidden/>
          </w:rPr>
        </w:r>
        <w:r>
          <w:rPr>
            <w:noProof/>
            <w:webHidden/>
          </w:rPr>
          <w:fldChar w:fldCharType="separate"/>
        </w:r>
        <w:r>
          <w:rPr>
            <w:noProof/>
            <w:webHidden/>
          </w:rPr>
          <w:t>1</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0" w:history="1">
        <w:r w:rsidRPr="00EC23E5">
          <w:rPr>
            <w:rStyle w:val="a8"/>
            <w:noProof/>
          </w:rPr>
          <w:t>1.1</w:t>
        </w:r>
        <w:r>
          <w:rPr>
            <w:rFonts w:asciiTheme="minorHAnsi" w:eastAsiaTheme="minorEastAsia" w:hAnsiTheme="minorHAnsi" w:cstheme="minorBidi"/>
            <w:noProof/>
            <w:sz w:val="22"/>
            <w:szCs w:val="22"/>
          </w:rPr>
          <w:tab/>
        </w:r>
        <w:r w:rsidRPr="00EC23E5">
          <w:rPr>
            <w:rStyle w:val="a8"/>
            <w:noProof/>
          </w:rPr>
          <w:t>Research Background</w:t>
        </w:r>
        <w:r>
          <w:rPr>
            <w:noProof/>
            <w:webHidden/>
          </w:rPr>
          <w:tab/>
        </w:r>
        <w:r>
          <w:rPr>
            <w:noProof/>
            <w:webHidden/>
          </w:rPr>
          <w:fldChar w:fldCharType="begin"/>
        </w:r>
        <w:r>
          <w:rPr>
            <w:noProof/>
            <w:webHidden/>
          </w:rPr>
          <w:instrText xml:space="preserve"> PAGEREF _Toc362860390 \h </w:instrText>
        </w:r>
        <w:r>
          <w:rPr>
            <w:noProof/>
            <w:webHidden/>
          </w:rPr>
        </w:r>
        <w:r>
          <w:rPr>
            <w:noProof/>
            <w:webHidden/>
          </w:rPr>
          <w:fldChar w:fldCharType="separate"/>
        </w:r>
        <w:r>
          <w:rPr>
            <w:noProof/>
            <w:webHidden/>
          </w:rPr>
          <w:t>2</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1" w:history="1">
        <w:r w:rsidRPr="00EC23E5">
          <w:rPr>
            <w:rStyle w:val="a8"/>
            <w:noProof/>
          </w:rPr>
          <w:t>1.2</w:t>
        </w:r>
        <w:r>
          <w:rPr>
            <w:rFonts w:asciiTheme="minorHAnsi" w:eastAsiaTheme="minorEastAsia" w:hAnsiTheme="minorHAnsi" w:cstheme="minorBidi"/>
            <w:noProof/>
            <w:sz w:val="22"/>
            <w:szCs w:val="22"/>
          </w:rPr>
          <w:tab/>
        </w:r>
        <w:r w:rsidRPr="00EC23E5">
          <w:rPr>
            <w:rStyle w:val="a8"/>
            <w:noProof/>
          </w:rPr>
          <w:t>Research Objectives and Scope</w:t>
        </w:r>
        <w:r>
          <w:rPr>
            <w:noProof/>
            <w:webHidden/>
          </w:rPr>
          <w:tab/>
        </w:r>
        <w:r>
          <w:rPr>
            <w:noProof/>
            <w:webHidden/>
          </w:rPr>
          <w:fldChar w:fldCharType="begin"/>
        </w:r>
        <w:r>
          <w:rPr>
            <w:noProof/>
            <w:webHidden/>
          </w:rPr>
          <w:instrText xml:space="preserve"> PAGEREF _Toc362860391 \h </w:instrText>
        </w:r>
        <w:r>
          <w:rPr>
            <w:noProof/>
            <w:webHidden/>
          </w:rPr>
        </w:r>
        <w:r>
          <w:rPr>
            <w:noProof/>
            <w:webHidden/>
          </w:rPr>
          <w:fldChar w:fldCharType="separate"/>
        </w:r>
        <w:r>
          <w:rPr>
            <w:noProof/>
            <w:webHidden/>
          </w:rPr>
          <w:t>4</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2" w:history="1">
        <w:r w:rsidRPr="00EC23E5">
          <w:rPr>
            <w:rStyle w:val="a8"/>
            <w:noProof/>
          </w:rPr>
          <w:t>1.3</w:t>
        </w:r>
        <w:r>
          <w:rPr>
            <w:rFonts w:asciiTheme="minorHAnsi" w:eastAsiaTheme="minorEastAsia" w:hAnsiTheme="minorHAnsi" w:cstheme="minorBidi"/>
            <w:noProof/>
            <w:sz w:val="22"/>
            <w:szCs w:val="22"/>
          </w:rPr>
          <w:tab/>
        </w:r>
        <w:r w:rsidRPr="00EC23E5">
          <w:rPr>
            <w:rStyle w:val="a8"/>
            <w:noProof/>
          </w:rPr>
          <w:t>Research Procedure</w:t>
        </w:r>
        <w:r>
          <w:rPr>
            <w:noProof/>
            <w:webHidden/>
          </w:rPr>
          <w:tab/>
        </w:r>
        <w:r>
          <w:rPr>
            <w:noProof/>
            <w:webHidden/>
          </w:rPr>
          <w:fldChar w:fldCharType="begin"/>
        </w:r>
        <w:r>
          <w:rPr>
            <w:noProof/>
            <w:webHidden/>
          </w:rPr>
          <w:instrText xml:space="preserve"> PAGEREF _Toc362860392 \h </w:instrText>
        </w:r>
        <w:r>
          <w:rPr>
            <w:noProof/>
            <w:webHidden/>
          </w:rPr>
        </w:r>
        <w:r>
          <w:rPr>
            <w:noProof/>
            <w:webHidden/>
          </w:rPr>
          <w:fldChar w:fldCharType="separate"/>
        </w:r>
        <w:r>
          <w:rPr>
            <w:noProof/>
            <w:webHidden/>
          </w:rPr>
          <w:t>5</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3" w:history="1">
        <w:r w:rsidRPr="00EC23E5">
          <w:rPr>
            <w:rStyle w:val="a8"/>
            <w:noProof/>
          </w:rPr>
          <w:t>1.4</w:t>
        </w:r>
        <w:r>
          <w:rPr>
            <w:rFonts w:asciiTheme="minorHAnsi" w:eastAsiaTheme="minorEastAsia" w:hAnsiTheme="minorHAnsi" w:cstheme="minorBidi"/>
            <w:noProof/>
            <w:sz w:val="22"/>
            <w:szCs w:val="22"/>
          </w:rPr>
          <w:tab/>
        </w:r>
        <w:r w:rsidRPr="00EC23E5">
          <w:rPr>
            <w:rStyle w:val="a8"/>
            <w:noProof/>
          </w:rPr>
          <w:t>Significance</w:t>
        </w:r>
        <w:r w:rsidRPr="00EC23E5">
          <w:rPr>
            <w:rStyle w:val="a8"/>
            <w:caps/>
            <w:noProof/>
          </w:rPr>
          <w:t xml:space="preserve"> </w:t>
        </w:r>
        <w:r w:rsidRPr="00EC23E5">
          <w:rPr>
            <w:rStyle w:val="a8"/>
            <w:noProof/>
          </w:rPr>
          <w:t>Original contributions</w:t>
        </w:r>
        <w:r>
          <w:rPr>
            <w:noProof/>
            <w:webHidden/>
          </w:rPr>
          <w:tab/>
        </w:r>
        <w:r>
          <w:rPr>
            <w:noProof/>
            <w:webHidden/>
          </w:rPr>
          <w:fldChar w:fldCharType="begin"/>
        </w:r>
        <w:r>
          <w:rPr>
            <w:noProof/>
            <w:webHidden/>
          </w:rPr>
          <w:instrText xml:space="preserve"> PAGEREF _Toc362860393 \h </w:instrText>
        </w:r>
        <w:r>
          <w:rPr>
            <w:noProof/>
            <w:webHidden/>
          </w:rPr>
        </w:r>
        <w:r>
          <w:rPr>
            <w:noProof/>
            <w:webHidden/>
          </w:rPr>
          <w:fldChar w:fldCharType="separate"/>
        </w:r>
        <w:r>
          <w:rPr>
            <w:noProof/>
            <w:webHidden/>
          </w:rPr>
          <w:t>6</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4" w:history="1">
        <w:r w:rsidRPr="00EC23E5">
          <w:rPr>
            <w:rStyle w:val="a8"/>
            <w:noProof/>
          </w:rPr>
          <w:t>1.5</w:t>
        </w:r>
        <w:r>
          <w:rPr>
            <w:rFonts w:asciiTheme="minorHAnsi" w:eastAsiaTheme="minorEastAsia" w:hAnsiTheme="minorHAnsi" w:cstheme="minorBidi"/>
            <w:noProof/>
            <w:sz w:val="22"/>
            <w:szCs w:val="22"/>
          </w:rPr>
          <w:tab/>
        </w:r>
        <w:r w:rsidRPr="00EC23E5">
          <w:rPr>
            <w:rStyle w:val="a8"/>
            <w:noProof/>
          </w:rPr>
          <w:t>References</w:t>
        </w:r>
        <w:r>
          <w:rPr>
            <w:noProof/>
            <w:webHidden/>
          </w:rPr>
          <w:tab/>
        </w:r>
        <w:r>
          <w:rPr>
            <w:noProof/>
            <w:webHidden/>
          </w:rPr>
          <w:fldChar w:fldCharType="begin"/>
        </w:r>
        <w:r>
          <w:rPr>
            <w:noProof/>
            <w:webHidden/>
          </w:rPr>
          <w:instrText xml:space="preserve"> PAGEREF _Toc362860394 \h </w:instrText>
        </w:r>
        <w:r>
          <w:rPr>
            <w:noProof/>
            <w:webHidden/>
          </w:rPr>
        </w:r>
        <w:r>
          <w:rPr>
            <w:noProof/>
            <w:webHidden/>
          </w:rPr>
          <w:fldChar w:fldCharType="separate"/>
        </w:r>
        <w:r>
          <w:rPr>
            <w:noProof/>
            <w:webHidden/>
          </w:rPr>
          <w:t>9</w:t>
        </w:r>
        <w:r>
          <w:rPr>
            <w:noProof/>
            <w:webHidden/>
          </w:rPr>
          <w:fldChar w:fldCharType="end"/>
        </w:r>
      </w:hyperlink>
    </w:p>
    <w:p w:rsidR="00947C2C" w:rsidRDefault="00947C2C" w:rsidP="00947C2C">
      <w:pPr>
        <w:pStyle w:val="10"/>
        <w:spacing w:line="480" w:lineRule="auto"/>
        <w:rPr>
          <w:rFonts w:asciiTheme="minorHAnsi" w:eastAsiaTheme="minorEastAsia" w:hAnsiTheme="minorHAnsi" w:cstheme="minorBidi"/>
          <w:noProof/>
          <w:sz w:val="22"/>
          <w:szCs w:val="22"/>
        </w:rPr>
      </w:pPr>
      <w:hyperlink w:anchor="_Toc362860395" w:history="1">
        <w:r w:rsidRPr="00EC23E5">
          <w:rPr>
            <w:rStyle w:val="a8"/>
            <w:caps/>
            <w:noProof/>
          </w:rPr>
          <w:t>Part 2 investigation on concrete coefficient of thermal expansion with a micromechanical model</w:t>
        </w:r>
        <w:r>
          <w:rPr>
            <w:noProof/>
            <w:webHidden/>
          </w:rPr>
          <w:tab/>
        </w:r>
        <w:r>
          <w:rPr>
            <w:noProof/>
            <w:webHidden/>
          </w:rPr>
          <w:fldChar w:fldCharType="begin"/>
        </w:r>
        <w:r>
          <w:rPr>
            <w:noProof/>
            <w:webHidden/>
          </w:rPr>
          <w:instrText xml:space="preserve"> PAGEREF _Toc362860395 \h </w:instrText>
        </w:r>
        <w:r>
          <w:rPr>
            <w:noProof/>
            <w:webHidden/>
          </w:rPr>
        </w:r>
        <w:r>
          <w:rPr>
            <w:noProof/>
            <w:webHidden/>
          </w:rPr>
          <w:fldChar w:fldCharType="separate"/>
        </w:r>
        <w:r>
          <w:rPr>
            <w:noProof/>
            <w:webHidden/>
          </w:rPr>
          <w:t>10</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6" w:history="1">
        <w:r w:rsidRPr="00EC23E5">
          <w:rPr>
            <w:rStyle w:val="a8"/>
            <w:noProof/>
          </w:rPr>
          <w:t>2.1</w:t>
        </w:r>
        <w:r>
          <w:rPr>
            <w:rFonts w:asciiTheme="minorHAnsi" w:eastAsiaTheme="minorEastAsia" w:hAnsiTheme="minorHAnsi" w:cstheme="minorBidi"/>
            <w:noProof/>
            <w:sz w:val="22"/>
            <w:szCs w:val="22"/>
          </w:rPr>
          <w:tab/>
        </w:r>
        <w:r w:rsidRPr="00EC23E5">
          <w:rPr>
            <w:rStyle w:val="a8"/>
            <w:noProof/>
          </w:rPr>
          <w:t>Abstract</w:t>
        </w:r>
        <w:r>
          <w:rPr>
            <w:noProof/>
            <w:webHidden/>
          </w:rPr>
          <w:tab/>
        </w:r>
        <w:r>
          <w:rPr>
            <w:noProof/>
            <w:webHidden/>
          </w:rPr>
          <w:fldChar w:fldCharType="begin"/>
        </w:r>
        <w:r>
          <w:rPr>
            <w:noProof/>
            <w:webHidden/>
          </w:rPr>
          <w:instrText xml:space="preserve"> PAGEREF _Toc362860396 \h </w:instrText>
        </w:r>
        <w:r>
          <w:rPr>
            <w:noProof/>
            <w:webHidden/>
          </w:rPr>
        </w:r>
        <w:r>
          <w:rPr>
            <w:noProof/>
            <w:webHidden/>
          </w:rPr>
          <w:fldChar w:fldCharType="separate"/>
        </w:r>
        <w:r>
          <w:rPr>
            <w:noProof/>
            <w:webHidden/>
          </w:rPr>
          <w:t>11</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7" w:history="1">
        <w:r w:rsidRPr="00EC23E5">
          <w:rPr>
            <w:rStyle w:val="a8"/>
            <w:noProof/>
          </w:rPr>
          <w:t>2.2</w:t>
        </w:r>
        <w:r>
          <w:rPr>
            <w:rFonts w:asciiTheme="minorHAnsi" w:eastAsiaTheme="minorEastAsia" w:hAnsiTheme="minorHAnsi" w:cstheme="minorBidi"/>
            <w:noProof/>
            <w:sz w:val="22"/>
            <w:szCs w:val="22"/>
          </w:rPr>
          <w:tab/>
        </w:r>
        <w:r w:rsidRPr="00EC23E5">
          <w:rPr>
            <w:rStyle w:val="a8"/>
            <w:noProof/>
          </w:rPr>
          <w:t>Introduction</w:t>
        </w:r>
        <w:r>
          <w:rPr>
            <w:noProof/>
            <w:webHidden/>
          </w:rPr>
          <w:tab/>
        </w:r>
        <w:r>
          <w:rPr>
            <w:noProof/>
            <w:webHidden/>
          </w:rPr>
          <w:fldChar w:fldCharType="begin"/>
        </w:r>
        <w:r>
          <w:rPr>
            <w:noProof/>
            <w:webHidden/>
          </w:rPr>
          <w:instrText xml:space="preserve"> PAGEREF _Toc362860397 \h </w:instrText>
        </w:r>
        <w:r>
          <w:rPr>
            <w:noProof/>
            <w:webHidden/>
          </w:rPr>
        </w:r>
        <w:r>
          <w:rPr>
            <w:noProof/>
            <w:webHidden/>
          </w:rPr>
          <w:fldChar w:fldCharType="separate"/>
        </w:r>
        <w:r>
          <w:rPr>
            <w:noProof/>
            <w:webHidden/>
          </w:rPr>
          <w:t>12</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8" w:history="1">
        <w:r w:rsidRPr="00EC23E5">
          <w:rPr>
            <w:rStyle w:val="a8"/>
            <w:noProof/>
          </w:rPr>
          <w:t>2.3</w:t>
        </w:r>
        <w:r>
          <w:rPr>
            <w:rFonts w:asciiTheme="minorHAnsi" w:eastAsiaTheme="minorEastAsia" w:hAnsiTheme="minorHAnsi" w:cstheme="minorBidi"/>
            <w:noProof/>
            <w:sz w:val="22"/>
            <w:szCs w:val="22"/>
          </w:rPr>
          <w:tab/>
        </w:r>
        <w:r w:rsidRPr="00EC23E5">
          <w:rPr>
            <w:rStyle w:val="a8"/>
            <w:noProof/>
          </w:rPr>
          <w:t>Impact of Concrete CTE on Concrete Pavement Performance</w:t>
        </w:r>
        <w:r>
          <w:rPr>
            <w:noProof/>
            <w:webHidden/>
          </w:rPr>
          <w:tab/>
        </w:r>
        <w:r>
          <w:rPr>
            <w:noProof/>
            <w:webHidden/>
          </w:rPr>
          <w:fldChar w:fldCharType="begin"/>
        </w:r>
        <w:r>
          <w:rPr>
            <w:noProof/>
            <w:webHidden/>
          </w:rPr>
          <w:instrText xml:space="preserve"> PAGEREF _Toc362860398 \h </w:instrText>
        </w:r>
        <w:r>
          <w:rPr>
            <w:noProof/>
            <w:webHidden/>
          </w:rPr>
        </w:r>
        <w:r>
          <w:rPr>
            <w:noProof/>
            <w:webHidden/>
          </w:rPr>
          <w:fldChar w:fldCharType="separate"/>
        </w:r>
        <w:r>
          <w:rPr>
            <w:noProof/>
            <w:webHidden/>
          </w:rPr>
          <w:t>15</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399" w:history="1">
        <w:r w:rsidRPr="00EC23E5">
          <w:rPr>
            <w:rStyle w:val="a8"/>
            <w:noProof/>
          </w:rPr>
          <w:t>2.4</w:t>
        </w:r>
        <w:r>
          <w:rPr>
            <w:rFonts w:asciiTheme="minorHAnsi" w:eastAsiaTheme="minorEastAsia" w:hAnsiTheme="minorHAnsi" w:cstheme="minorBidi"/>
            <w:noProof/>
            <w:sz w:val="22"/>
            <w:szCs w:val="22"/>
          </w:rPr>
          <w:tab/>
        </w:r>
        <w:r w:rsidRPr="00EC23E5">
          <w:rPr>
            <w:rStyle w:val="a8"/>
            <w:noProof/>
          </w:rPr>
          <w:t>Study on Concrete CTE in Laboratory</w:t>
        </w:r>
        <w:r>
          <w:rPr>
            <w:noProof/>
            <w:webHidden/>
          </w:rPr>
          <w:tab/>
        </w:r>
        <w:r>
          <w:rPr>
            <w:noProof/>
            <w:webHidden/>
          </w:rPr>
          <w:fldChar w:fldCharType="begin"/>
        </w:r>
        <w:r>
          <w:rPr>
            <w:noProof/>
            <w:webHidden/>
          </w:rPr>
          <w:instrText xml:space="preserve"> PAGEREF _Toc362860399 \h </w:instrText>
        </w:r>
        <w:r>
          <w:rPr>
            <w:noProof/>
            <w:webHidden/>
          </w:rPr>
        </w:r>
        <w:r>
          <w:rPr>
            <w:noProof/>
            <w:webHidden/>
          </w:rPr>
          <w:fldChar w:fldCharType="separate"/>
        </w:r>
        <w:r>
          <w:rPr>
            <w:noProof/>
            <w:webHidden/>
          </w:rPr>
          <w:t>18</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00" w:history="1">
        <w:r w:rsidRPr="00EC23E5">
          <w:rPr>
            <w:rStyle w:val="a8"/>
            <w:noProof/>
          </w:rPr>
          <w:t>2.5</w:t>
        </w:r>
        <w:r>
          <w:rPr>
            <w:rFonts w:asciiTheme="minorHAnsi" w:eastAsiaTheme="minorEastAsia" w:hAnsiTheme="minorHAnsi" w:cstheme="minorBidi"/>
            <w:noProof/>
            <w:sz w:val="22"/>
            <w:szCs w:val="22"/>
          </w:rPr>
          <w:tab/>
        </w:r>
        <w:r w:rsidRPr="00EC23E5">
          <w:rPr>
            <w:rStyle w:val="a8"/>
            <w:noProof/>
          </w:rPr>
          <w:t>Development of Concrete CTE Model</w:t>
        </w:r>
        <w:r>
          <w:rPr>
            <w:noProof/>
            <w:webHidden/>
          </w:rPr>
          <w:tab/>
        </w:r>
        <w:r>
          <w:rPr>
            <w:noProof/>
            <w:webHidden/>
          </w:rPr>
          <w:fldChar w:fldCharType="begin"/>
        </w:r>
        <w:r>
          <w:rPr>
            <w:noProof/>
            <w:webHidden/>
          </w:rPr>
          <w:instrText xml:space="preserve"> PAGEREF _Toc362860400 \h </w:instrText>
        </w:r>
        <w:r>
          <w:rPr>
            <w:noProof/>
            <w:webHidden/>
          </w:rPr>
        </w:r>
        <w:r>
          <w:rPr>
            <w:noProof/>
            <w:webHidden/>
          </w:rPr>
          <w:fldChar w:fldCharType="separate"/>
        </w:r>
        <w:r>
          <w:rPr>
            <w:noProof/>
            <w:webHidden/>
          </w:rPr>
          <w:t>20</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01" w:history="1">
        <w:r w:rsidRPr="00EC23E5">
          <w:rPr>
            <w:rStyle w:val="a8"/>
            <w:noProof/>
          </w:rPr>
          <w:t>2.6</w:t>
        </w:r>
        <w:r>
          <w:rPr>
            <w:rFonts w:asciiTheme="minorHAnsi" w:eastAsiaTheme="minorEastAsia" w:hAnsiTheme="minorHAnsi" w:cstheme="minorBidi"/>
            <w:noProof/>
            <w:sz w:val="22"/>
            <w:szCs w:val="22"/>
          </w:rPr>
          <w:tab/>
        </w:r>
        <w:r w:rsidRPr="00EC23E5">
          <w:rPr>
            <w:rStyle w:val="a8"/>
            <w:noProof/>
          </w:rPr>
          <w:t>Validation on the Proposed Model</w:t>
        </w:r>
        <w:r>
          <w:rPr>
            <w:noProof/>
            <w:webHidden/>
          </w:rPr>
          <w:tab/>
        </w:r>
        <w:r>
          <w:rPr>
            <w:noProof/>
            <w:webHidden/>
          </w:rPr>
          <w:fldChar w:fldCharType="begin"/>
        </w:r>
        <w:r>
          <w:rPr>
            <w:noProof/>
            <w:webHidden/>
          </w:rPr>
          <w:instrText xml:space="preserve"> PAGEREF _Toc362860401 \h </w:instrText>
        </w:r>
        <w:r>
          <w:rPr>
            <w:noProof/>
            <w:webHidden/>
          </w:rPr>
        </w:r>
        <w:r>
          <w:rPr>
            <w:noProof/>
            <w:webHidden/>
          </w:rPr>
          <w:fldChar w:fldCharType="separate"/>
        </w:r>
        <w:r>
          <w:rPr>
            <w:noProof/>
            <w:webHidden/>
          </w:rPr>
          <w:t>28</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02" w:history="1">
        <w:r w:rsidRPr="00EC23E5">
          <w:rPr>
            <w:rStyle w:val="a8"/>
            <w:noProof/>
          </w:rPr>
          <w:t>2.6.1</w:t>
        </w:r>
        <w:r>
          <w:rPr>
            <w:rFonts w:asciiTheme="minorHAnsi" w:eastAsiaTheme="minorEastAsia" w:hAnsiTheme="minorHAnsi" w:cstheme="minorBidi"/>
            <w:noProof/>
            <w:sz w:val="22"/>
            <w:szCs w:val="22"/>
          </w:rPr>
          <w:tab/>
        </w:r>
        <w:r w:rsidRPr="00EC23E5">
          <w:rPr>
            <w:rStyle w:val="a8"/>
            <w:noProof/>
          </w:rPr>
          <w:t>Investigation on CTE Values of Cement Paste</w:t>
        </w:r>
        <w:r>
          <w:rPr>
            <w:noProof/>
            <w:webHidden/>
          </w:rPr>
          <w:tab/>
        </w:r>
        <w:r>
          <w:rPr>
            <w:noProof/>
            <w:webHidden/>
          </w:rPr>
          <w:fldChar w:fldCharType="begin"/>
        </w:r>
        <w:r>
          <w:rPr>
            <w:noProof/>
            <w:webHidden/>
          </w:rPr>
          <w:instrText xml:space="preserve"> PAGEREF _Toc362860402 \h </w:instrText>
        </w:r>
        <w:r>
          <w:rPr>
            <w:noProof/>
            <w:webHidden/>
          </w:rPr>
        </w:r>
        <w:r>
          <w:rPr>
            <w:noProof/>
            <w:webHidden/>
          </w:rPr>
          <w:fldChar w:fldCharType="separate"/>
        </w:r>
        <w:r>
          <w:rPr>
            <w:noProof/>
            <w:webHidden/>
          </w:rPr>
          <w:t>28</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03" w:history="1">
        <w:r w:rsidRPr="00EC23E5">
          <w:rPr>
            <w:rStyle w:val="a8"/>
            <w:noProof/>
          </w:rPr>
          <w:t>2.6.2</w:t>
        </w:r>
        <w:r>
          <w:rPr>
            <w:rFonts w:asciiTheme="minorHAnsi" w:eastAsiaTheme="minorEastAsia" w:hAnsiTheme="minorHAnsi" w:cstheme="minorBidi"/>
            <w:noProof/>
            <w:sz w:val="22"/>
            <w:szCs w:val="22"/>
          </w:rPr>
          <w:tab/>
        </w:r>
        <w:r w:rsidRPr="00EC23E5">
          <w:rPr>
            <w:rStyle w:val="a8"/>
            <w:noProof/>
          </w:rPr>
          <w:t>Validation of the CTE Model on Cement Mortar</w:t>
        </w:r>
        <w:r>
          <w:rPr>
            <w:noProof/>
            <w:webHidden/>
          </w:rPr>
          <w:tab/>
        </w:r>
        <w:r>
          <w:rPr>
            <w:noProof/>
            <w:webHidden/>
          </w:rPr>
          <w:fldChar w:fldCharType="begin"/>
        </w:r>
        <w:r>
          <w:rPr>
            <w:noProof/>
            <w:webHidden/>
          </w:rPr>
          <w:instrText xml:space="preserve"> PAGEREF _Toc362860403 \h </w:instrText>
        </w:r>
        <w:r>
          <w:rPr>
            <w:noProof/>
            <w:webHidden/>
          </w:rPr>
        </w:r>
        <w:r>
          <w:rPr>
            <w:noProof/>
            <w:webHidden/>
          </w:rPr>
          <w:fldChar w:fldCharType="separate"/>
        </w:r>
        <w:r>
          <w:rPr>
            <w:noProof/>
            <w:webHidden/>
          </w:rPr>
          <w:t>29</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04" w:history="1">
        <w:r w:rsidRPr="00EC23E5">
          <w:rPr>
            <w:rStyle w:val="a8"/>
            <w:noProof/>
          </w:rPr>
          <w:t>2.6.3</w:t>
        </w:r>
        <w:r>
          <w:rPr>
            <w:rFonts w:asciiTheme="minorHAnsi" w:eastAsiaTheme="minorEastAsia" w:hAnsiTheme="minorHAnsi" w:cstheme="minorBidi"/>
            <w:noProof/>
            <w:sz w:val="22"/>
            <w:szCs w:val="22"/>
          </w:rPr>
          <w:tab/>
        </w:r>
        <w:r w:rsidRPr="00EC23E5">
          <w:rPr>
            <w:rStyle w:val="a8"/>
            <w:noProof/>
          </w:rPr>
          <w:t>Validation of the CTE Model on Cement Concrete</w:t>
        </w:r>
        <w:r>
          <w:rPr>
            <w:noProof/>
            <w:webHidden/>
          </w:rPr>
          <w:tab/>
        </w:r>
        <w:r>
          <w:rPr>
            <w:noProof/>
            <w:webHidden/>
          </w:rPr>
          <w:fldChar w:fldCharType="begin"/>
        </w:r>
        <w:r>
          <w:rPr>
            <w:noProof/>
            <w:webHidden/>
          </w:rPr>
          <w:instrText xml:space="preserve"> PAGEREF _Toc362860404 \h </w:instrText>
        </w:r>
        <w:r>
          <w:rPr>
            <w:noProof/>
            <w:webHidden/>
          </w:rPr>
        </w:r>
        <w:r>
          <w:rPr>
            <w:noProof/>
            <w:webHidden/>
          </w:rPr>
          <w:fldChar w:fldCharType="separate"/>
        </w:r>
        <w:r>
          <w:rPr>
            <w:noProof/>
            <w:webHidden/>
          </w:rPr>
          <w:t>30</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05" w:history="1">
        <w:r w:rsidRPr="00EC23E5">
          <w:rPr>
            <w:rStyle w:val="a8"/>
            <w:noProof/>
          </w:rPr>
          <w:t>2.7</w:t>
        </w:r>
        <w:r>
          <w:rPr>
            <w:rFonts w:asciiTheme="minorHAnsi" w:eastAsiaTheme="minorEastAsia" w:hAnsiTheme="minorHAnsi" w:cstheme="minorBidi"/>
            <w:noProof/>
            <w:sz w:val="22"/>
            <w:szCs w:val="22"/>
          </w:rPr>
          <w:tab/>
        </w:r>
        <w:r w:rsidRPr="00EC23E5">
          <w:rPr>
            <w:rStyle w:val="a8"/>
            <w:noProof/>
          </w:rPr>
          <w:t>Sensitivity Analysis on Factors Influencing Concrete CTE</w:t>
        </w:r>
        <w:r>
          <w:rPr>
            <w:noProof/>
            <w:webHidden/>
          </w:rPr>
          <w:tab/>
        </w:r>
        <w:r>
          <w:rPr>
            <w:noProof/>
            <w:webHidden/>
          </w:rPr>
          <w:fldChar w:fldCharType="begin"/>
        </w:r>
        <w:r>
          <w:rPr>
            <w:noProof/>
            <w:webHidden/>
          </w:rPr>
          <w:instrText xml:space="preserve"> PAGEREF _Toc362860405 \h </w:instrText>
        </w:r>
        <w:r>
          <w:rPr>
            <w:noProof/>
            <w:webHidden/>
          </w:rPr>
        </w:r>
        <w:r>
          <w:rPr>
            <w:noProof/>
            <w:webHidden/>
          </w:rPr>
          <w:fldChar w:fldCharType="separate"/>
        </w:r>
        <w:r>
          <w:rPr>
            <w:noProof/>
            <w:webHidden/>
          </w:rPr>
          <w:t>33</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06" w:history="1">
        <w:r w:rsidRPr="00EC23E5">
          <w:rPr>
            <w:rStyle w:val="a8"/>
            <w:noProof/>
          </w:rPr>
          <w:t>2.7.1</w:t>
        </w:r>
        <w:r>
          <w:rPr>
            <w:rFonts w:asciiTheme="minorHAnsi" w:eastAsiaTheme="minorEastAsia" w:hAnsiTheme="minorHAnsi" w:cstheme="minorBidi"/>
            <w:noProof/>
            <w:sz w:val="22"/>
            <w:szCs w:val="22"/>
          </w:rPr>
          <w:tab/>
        </w:r>
        <w:r w:rsidRPr="00EC23E5">
          <w:rPr>
            <w:rStyle w:val="a8"/>
            <w:noProof/>
          </w:rPr>
          <w:t>Water cement ratio</w:t>
        </w:r>
        <w:r>
          <w:rPr>
            <w:noProof/>
            <w:webHidden/>
          </w:rPr>
          <w:tab/>
        </w:r>
        <w:r>
          <w:rPr>
            <w:noProof/>
            <w:webHidden/>
          </w:rPr>
          <w:fldChar w:fldCharType="begin"/>
        </w:r>
        <w:r>
          <w:rPr>
            <w:noProof/>
            <w:webHidden/>
          </w:rPr>
          <w:instrText xml:space="preserve"> PAGEREF _Toc362860406 \h </w:instrText>
        </w:r>
        <w:r>
          <w:rPr>
            <w:noProof/>
            <w:webHidden/>
          </w:rPr>
        </w:r>
        <w:r>
          <w:rPr>
            <w:noProof/>
            <w:webHidden/>
          </w:rPr>
          <w:fldChar w:fldCharType="separate"/>
        </w:r>
        <w:r>
          <w:rPr>
            <w:noProof/>
            <w:webHidden/>
          </w:rPr>
          <w:t>33</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07" w:history="1">
        <w:r w:rsidRPr="00EC23E5">
          <w:rPr>
            <w:rStyle w:val="a8"/>
            <w:noProof/>
          </w:rPr>
          <w:t>2.7.2</w:t>
        </w:r>
        <w:r>
          <w:rPr>
            <w:rFonts w:asciiTheme="minorHAnsi" w:eastAsiaTheme="minorEastAsia" w:hAnsiTheme="minorHAnsi" w:cstheme="minorBidi"/>
            <w:noProof/>
            <w:sz w:val="22"/>
            <w:szCs w:val="22"/>
          </w:rPr>
          <w:tab/>
        </w:r>
        <w:r w:rsidRPr="00EC23E5">
          <w:rPr>
            <w:rStyle w:val="a8"/>
            <w:noProof/>
          </w:rPr>
          <w:t>Aggregate Type and Gradation</w:t>
        </w:r>
        <w:r>
          <w:rPr>
            <w:noProof/>
            <w:webHidden/>
          </w:rPr>
          <w:tab/>
        </w:r>
        <w:r>
          <w:rPr>
            <w:noProof/>
            <w:webHidden/>
          </w:rPr>
          <w:fldChar w:fldCharType="begin"/>
        </w:r>
        <w:r>
          <w:rPr>
            <w:noProof/>
            <w:webHidden/>
          </w:rPr>
          <w:instrText xml:space="preserve"> PAGEREF _Toc362860407 \h </w:instrText>
        </w:r>
        <w:r>
          <w:rPr>
            <w:noProof/>
            <w:webHidden/>
          </w:rPr>
        </w:r>
        <w:r>
          <w:rPr>
            <w:noProof/>
            <w:webHidden/>
          </w:rPr>
          <w:fldChar w:fldCharType="separate"/>
        </w:r>
        <w:r>
          <w:rPr>
            <w:noProof/>
            <w:webHidden/>
          </w:rPr>
          <w:t>33</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08" w:history="1">
        <w:r w:rsidRPr="00EC23E5">
          <w:rPr>
            <w:rStyle w:val="a8"/>
            <w:noProof/>
          </w:rPr>
          <w:t>2.8</w:t>
        </w:r>
        <w:r>
          <w:rPr>
            <w:rFonts w:asciiTheme="minorHAnsi" w:eastAsiaTheme="minorEastAsia" w:hAnsiTheme="minorHAnsi" w:cstheme="minorBidi"/>
            <w:noProof/>
            <w:sz w:val="22"/>
            <w:szCs w:val="22"/>
          </w:rPr>
          <w:tab/>
        </w:r>
        <w:r w:rsidRPr="00EC23E5">
          <w:rPr>
            <w:rStyle w:val="a8"/>
            <w:noProof/>
          </w:rPr>
          <w:t>Summary and Conclusions</w:t>
        </w:r>
        <w:r>
          <w:rPr>
            <w:noProof/>
            <w:webHidden/>
          </w:rPr>
          <w:tab/>
        </w:r>
        <w:r>
          <w:rPr>
            <w:noProof/>
            <w:webHidden/>
          </w:rPr>
          <w:fldChar w:fldCharType="begin"/>
        </w:r>
        <w:r>
          <w:rPr>
            <w:noProof/>
            <w:webHidden/>
          </w:rPr>
          <w:instrText xml:space="preserve"> PAGEREF _Toc362860408 \h </w:instrText>
        </w:r>
        <w:r>
          <w:rPr>
            <w:noProof/>
            <w:webHidden/>
          </w:rPr>
        </w:r>
        <w:r>
          <w:rPr>
            <w:noProof/>
            <w:webHidden/>
          </w:rPr>
          <w:fldChar w:fldCharType="separate"/>
        </w:r>
        <w:r>
          <w:rPr>
            <w:noProof/>
            <w:webHidden/>
          </w:rPr>
          <w:t>36</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09" w:history="1">
        <w:r w:rsidRPr="00EC23E5">
          <w:rPr>
            <w:rStyle w:val="a8"/>
            <w:noProof/>
          </w:rPr>
          <w:t>2.9</w:t>
        </w:r>
        <w:r>
          <w:rPr>
            <w:rFonts w:asciiTheme="minorHAnsi" w:eastAsiaTheme="minorEastAsia" w:hAnsiTheme="minorHAnsi" w:cstheme="minorBidi"/>
            <w:noProof/>
            <w:sz w:val="22"/>
            <w:szCs w:val="22"/>
          </w:rPr>
          <w:tab/>
        </w:r>
        <w:r w:rsidRPr="00EC23E5">
          <w:rPr>
            <w:rStyle w:val="a8"/>
            <w:noProof/>
          </w:rPr>
          <w:t>References</w:t>
        </w:r>
        <w:r>
          <w:rPr>
            <w:noProof/>
            <w:webHidden/>
          </w:rPr>
          <w:tab/>
        </w:r>
        <w:r>
          <w:rPr>
            <w:noProof/>
            <w:webHidden/>
          </w:rPr>
          <w:fldChar w:fldCharType="begin"/>
        </w:r>
        <w:r>
          <w:rPr>
            <w:noProof/>
            <w:webHidden/>
          </w:rPr>
          <w:instrText xml:space="preserve"> PAGEREF _Toc362860409 \h </w:instrText>
        </w:r>
        <w:r>
          <w:rPr>
            <w:noProof/>
            <w:webHidden/>
          </w:rPr>
        </w:r>
        <w:r>
          <w:rPr>
            <w:noProof/>
            <w:webHidden/>
          </w:rPr>
          <w:fldChar w:fldCharType="separate"/>
        </w:r>
        <w:r>
          <w:rPr>
            <w:noProof/>
            <w:webHidden/>
          </w:rPr>
          <w:t>38</w:t>
        </w:r>
        <w:r>
          <w:rPr>
            <w:noProof/>
            <w:webHidden/>
          </w:rPr>
          <w:fldChar w:fldCharType="end"/>
        </w:r>
      </w:hyperlink>
    </w:p>
    <w:p w:rsidR="00947C2C" w:rsidRDefault="00947C2C" w:rsidP="00947C2C">
      <w:pPr>
        <w:pStyle w:val="10"/>
        <w:spacing w:line="480" w:lineRule="auto"/>
        <w:rPr>
          <w:rFonts w:asciiTheme="minorHAnsi" w:eastAsiaTheme="minorEastAsia" w:hAnsiTheme="minorHAnsi" w:cstheme="minorBidi"/>
          <w:noProof/>
          <w:sz w:val="22"/>
          <w:szCs w:val="22"/>
        </w:rPr>
      </w:pPr>
      <w:hyperlink w:anchor="_Toc362860410" w:history="1">
        <w:r w:rsidRPr="00EC23E5">
          <w:rPr>
            <w:rStyle w:val="a8"/>
            <w:caps/>
            <w:noProof/>
          </w:rPr>
          <w:t>Part 3 Seasonal variation in resilient modulus of typical soils in tennessee and its effects on asphalt pavement performance</w:t>
        </w:r>
        <w:r>
          <w:rPr>
            <w:noProof/>
            <w:webHidden/>
          </w:rPr>
          <w:tab/>
        </w:r>
        <w:r>
          <w:rPr>
            <w:noProof/>
            <w:webHidden/>
          </w:rPr>
          <w:fldChar w:fldCharType="begin"/>
        </w:r>
        <w:r>
          <w:rPr>
            <w:noProof/>
            <w:webHidden/>
          </w:rPr>
          <w:instrText xml:space="preserve"> PAGEREF _Toc362860410 \h </w:instrText>
        </w:r>
        <w:r>
          <w:rPr>
            <w:noProof/>
            <w:webHidden/>
          </w:rPr>
        </w:r>
        <w:r>
          <w:rPr>
            <w:noProof/>
            <w:webHidden/>
          </w:rPr>
          <w:fldChar w:fldCharType="separate"/>
        </w:r>
        <w:r>
          <w:rPr>
            <w:noProof/>
            <w:webHidden/>
          </w:rPr>
          <w:t>43</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11" w:history="1">
        <w:r w:rsidRPr="00EC23E5">
          <w:rPr>
            <w:rStyle w:val="a8"/>
            <w:noProof/>
          </w:rPr>
          <w:t>3.1</w:t>
        </w:r>
        <w:r>
          <w:rPr>
            <w:rFonts w:asciiTheme="minorHAnsi" w:eastAsiaTheme="minorEastAsia" w:hAnsiTheme="minorHAnsi" w:cstheme="minorBidi"/>
            <w:noProof/>
            <w:sz w:val="22"/>
            <w:szCs w:val="22"/>
          </w:rPr>
          <w:tab/>
        </w:r>
        <w:r w:rsidRPr="00EC23E5">
          <w:rPr>
            <w:rStyle w:val="a8"/>
            <w:noProof/>
          </w:rPr>
          <w:t>Abstract</w:t>
        </w:r>
        <w:r>
          <w:rPr>
            <w:noProof/>
            <w:webHidden/>
          </w:rPr>
          <w:tab/>
        </w:r>
        <w:r>
          <w:rPr>
            <w:noProof/>
            <w:webHidden/>
          </w:rPr>
          <w:fldChar w:fldCharType="begin"/>
        </w:r>
        <w:r>
          <w:rPr>
            <w:noProof/>
            <w:webHidden/>
          </w:rPr>
          <w:instrText xml:space="preserve"> PAGEREF _Toc362860411 \h </w:instrText>
        </w:r>
        <w:r>
          <w:rPr>
            <w:noProof/>
            <w:webHidden/>
          </w:rPr>
        </w:r>
        <w:r>
          <w:rPr>
            <w:noProof/>
            <w:webHidden/>
          </w:rPr>
          <w:fldChar w:fldCharType="separate"/>
        </w:r>
        <w:r>
          <w:rPr>
            <w:noProof/>
            <w:webHidden/>
          </w:rPr>
          <w:t>44</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12" w:history="1">
        <w:r w:rsidRPr="00EC23E5">
          <w:rPr>
            <w:rStyle w:val="a8"/>
            <w:noProof/>
          </w:rPr>
          <w:t>3.2</w:t>
        </w:r>
        <w:r>
          <w:rPr>
            <w:rFonts w:asciiTheme="minorHAnsi" w:eastAsiaTheme="minorEastAsia" w:hAnsiTheme="minorHAnsi" w:cstheme="minorBidi"/>
            <w:noProof/>
            <w:sz w:val="22"/>
            <w:szCs w:val="22"/>
          </w:rPr>
          <w:tab/>
        </w:r>
        <w:r w:rsidRPr="00EC23E5">
          <w:rPr>
            <w:rStyle w:val="a8"/>
            <w:noProof/>
          </w:rPr>
          <w:t>Introduction</w:t>
        </w:r>
        <w:r>
          <w:rPr>
            <w:noProof/>
            <w:webHidden/>
          </w:rPr>
          <w:tab/>
        </w:r>
        <w:r>
          <w:rPr>
            <w:noProof/>
            <w:webHidden/>
          </w:rPr>
          <w:fldChar w:fldCharType="begin"/>
        </w:r>
        <w:r>
          <w:rPr>
            <w:noProof/>
            <w:webHidden/>
          </w:rPr>
          <w:instrText xml:space="preserve"> PAGEREF _Toc362860412 \h </w:instrText>
        </w:r>
        <w:r>
          <w:rPr>
            <w:noProof/>
            <w:webHidden/>
          </w:rPr>
        </w:r>
        <w:r>
          <w:rPr>
            <w:noProof/>
            <w:webHidden/>
          </w:rPr>
          <w:fldChar w:fldCharType="separate"/>
        </w:r>
        <w:r>
          <w:rPr>
            <w:noProof/>
            <w:webHidden/>
          </w:rPr>
          <w:t>45</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13" w:history="1">
        <w:r w:rsidRPr="00EC23E5">
          <w:rPr>
            <w:rStyle w:val="a8"/>
            <w:noProof/>
          </w:rPr>
          <w:t>3.3</w:t>
        </w:r>
        <w:r>
          <w:rPr>
            <w:rFonts w:asciiTheme="minorHAnsi" w:eastAsiaTheme="minorEastAsia" w:hAnsiTheme="minorHAnsi" w:cstheme="minorBidi"/>
            <w:noProof/>
            <w:sz w:val="22"/>
            <w:szCs w:val="22"/>
          </w:rPr>
          <w:tab/>
        </w:r>
        <w:r w:rsidRPr="00EC23E5">
          <w:rPr>
            <w:rStyle w:val="a8"/>
            <w:noProof/>
          </w:rPr>
          <w:t>Comparison between the Universal Model and the Generalized Model</w:t>
        </w:r>
        <w:r>
          <w:rPr>
            <w:noProof/>
            <w:webHidden/>
          </w:rPr>
          <w:tab/>
        </w:r>
        <w:r>
          <w:rPr>
            <w:noProof/>
            <w:webHidden/>
          </w:rPr>
          <w:fldChar w:fldCharType="begin"/>
        </w:r>
        <w:r>
          <w:rPr>
            <w:noProof/>
            <w:webHidden/>
          </w:rPr>
          <w:instrText xml:space="preserve"> PAGEREF _Toc362860413 \h </w:instrText>
        </w:r>
        <w:r>
          <w:rPr>
            <w:noProof/>
            <w:webHidden/>
          </w:rPr>
        </w:r>
        <w:r>
          <w:rPr>
            <w:noProof/>
            <w:webHidden/>
          </w:rPr>
          <w:fldChar w:fldCharType="separate"/>
        </w:r>
        <w:r>
          <w:rPr>
            <w:noProof/>
            <w:webHidden/>
          </w:rPr>
          <w:t>47</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14" w:history="1">
        <w:r w:rsidRPr="00EC23E5">
          <w:rPr>
            <w:rStyle w:val="a8"/>
            <w:noProof/>
          </w:rPr>
          <w:t>3.4</w:t>
        </w:r>
        <w:r>
          <w:rPr>
            <w:rFonts w:asciiTheme="minorHAnsi" w:eastAsiaTheme="minorEastAsia" w:hAnsiTheme="minorHAnsi" w:cstheme="minorBidi"/>
            <w:noProof/>
            <w:sz w:val="22"/>
            <w:szCs w:val="22"/>
          </w:rPr>
          <w:tab/>
        </w:r>
        <w:r w:rsidRPr="00EC23E5">
          <w:rPr>
            <w:rStyle w:val="a8"/>
            <w:noProof/>
            <w:lang w:bidi="en-US"/>
          </w:rPr>
          <w:t>Coefficients of the Generalized Model Regressed from Physical Properties</w:t>
        </w:r>
        <w:r>
          <w:rPr>
            <w:noProof/>
            <w:webHidden/>
          </w:rPr>
          <w:tab/>
        </w:r>
        <w:r>
          <w:rPr>
            <w:noProof/>
            <w:webHidden/>
          </w:rPr>
          <w:fldChar w:fldCharType="begin"/>
        </w:r>
        <w:r>
          <w:rPr>
            <w:noProof/>
            <w:webHidden/>
          </w:rPr>
          <w:instrText xml:space="preserve"> PAGEREF _Toc362860414 \h </w:instrText>
        </w:r>
        <w:r>
          <w:rPr>
            <w:noProof/>
            <w:webHidden/>
          </w:rPr>
        </w:r>
        <w:r>
          <w:rPr>
            <w:noProof/>
            <w:webHidden/>
          </w:rPr>
          <w:fldChar w:fldCharType="separate"/>
        </w:r>
        <w:r>
          <w:rPr>
            <w:noProof/>
            <w:webHidden/>
          </w:rPr>
          <w:t>52</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15" w:history="1">
        <w:r w:rsidRPr="00EC23E5">
          <w:rPr>
            <w:rStyle w:val="a8"/>
            <w:noProof/>
            <w:lang w:bidi="en-US"/>
          </w:rPr>
          <w:t>3.5</w:t>
        </w:r>
        <w:r>
          <w:rPr>
            <w:rFonts w:asciiTheme="minorHAnsi" w:eastAsiaTheme="minorEastAsia" w:hAnsiTheme="minorHAnsi" w:cstheme="minorBidi"/>
            <w:noProof/>
            <w:sz w:val="22"/>
            <w:szCs w:val="22"/>
          </w:rPr>
          <w:tab/>
        </w:r>
        <w:r w:rsidRPr="00EC23E5">
          <w:rPr>
            <w:rStyle w:val="a8"/>
            <w:noProof/>
            <w:lang w:bidi="en-US"/>
          </w:rPr>
          <w:t>Seasonal Variation of Clayey Soil Resilient Moduli in Tennessee</w:t>
        </w:r>
        <w:r>
          <w:rPr>
            <w:noProof/>
            <w:webHidden/>
          </w:rPr>
          <w:tab/>
        </w:r>
        <w:r>
          <w:rPr>
            <w:noProof/>
            <w:webHidden/>
          </w:rPr>
          <w:fldChar w:fldCharType="begin"/>
        </w:r>
        <w:r>
          <w:rPr>
            <w:noProof/>
            <w:webHidden/>
          </w:rPr>
          <w:instrText xml:space="preserve"> PAGEREF _Toc362860415 \h </w:instrText>
        </w:r>
        <w:r>
          <w:rPr>
            <w:noProof/>
            <w:webHidden/>
          </w:rPr>
        </w:r>
        <w:r>
          <w:rPr>
            <w:noProof/>
            <w:webHidden/>
          </w:rPr>
          <w:fldChar w:fldCharType="separate"/>
        </w:r>
        <w:r>
          <w:rPr>
            <w:noProof/>
            <w:webHidden/>
          </w:rPr>
          <w:t>55</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16" w:history="1">
        <w:r w:rsidRPr="00EC23E5">
          <w:rPr>
            <w:rStyle w:val="a8"/>
            <w:noProof/>
            <w:lang w:bidi="en-US"/>
          </w:rPr>
          <w:t>3.6</w:t>
        </w:r>
        <w:r>
          <w:rPr>
            <w:rFonts w:asciiTheme="minorHAnsi" w:eastAsiaTheme="minorEastAsia" w:hAnsiTheme="minorHAnsi" w:cstheme="minorBidi"/>
            <w:noProof/>
            <w:sz w:val="22"/>
            <w:szCs w:val="22"/>
          </w:rPr>
          <w:tab/>
        </w:r>
        <w:r w:rsidRPr="00EC23E5">
          <w:rPr>
            <w:rStyle w:val="a8"/>
            <w:noProof/>
            <w:lang w:bidi="en-US"/>
          </w:rPr>
          <w:t>Influence of Soil Resilient Modulus on Flexible Pavement Performance</w:t>
        </w:r>
        <w:r>
          <w:rPr>
            <w:noProof/>
            <w:webHidden/>
          </w:rPr>
          <w:tab/>
        </w:r>
        <w:r>
          <w:rPr>
            <w:noProof/>
            <w:webHidden/>
          </w:rPr>
          <w:fldChar w:fldCharType="begin"/>
        </w:r>
        <w:r>
          <w:rPr>
            <w:noProof/>
            <w:webHidden/>
          </w:rPr>
          <w:instrText xml:space="preserve"> PAGEREF _Toc362860416 \h </w:instrText>
        </w:r>
        <w:r>
          <w:rPr>
            <w:noProof/>
            <w:webHidden/>
          </w:rPr>
        </w:r>
        <w:r>
          <w:rPr>
            <w:noProof/>
            <w:webHidden/>
          </w:rPr>
          <w:fldChar w:fldCharType="separate"/>
        </w:r>
        <w:r>
          <w:rPr>
            <w:noProof/>
            <w:webHidden/>
          </w:rPr>
          <w:t>59</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17" w:history="1">
        <w:r w:rsidRPr="00EC23E5">
          <w:rPr>
            <w:rStyle w:val="a8"/>
            <w:noProof/>
            <w:lang w:bidi="en-US"/>
          </w:rPr>
          <w:t>3.7</w:t>
        </w:r>
        <w:r>
          <w:rPr>
            <w:rFonts w:asciiTheme="minorHAnsi" w:eastAsiaTheme="minorEastAsia" w:hAnsiTheme="minorHAnsi" w:cstheme="minorBidi"/>
            <w:noProof/>
            <w:sz w:val="22"/>
            <w:szCs w:val="22"/>
          </w:rPr>
          <w:tab/>
        </w:r>
        <w:r w:rsidRPr="00EC23E5">
          <w:rPr>
            <w:rStyle w:val="a8"/>
            <w:noProof/>
            <w:lang w:bidi="en-US"/>
          </w:rPr>
          <w:t>Conclusions and Recommendations</w:t>
        </w:r>
        <w:r>
          <w:rPr>
            <w:noProof/>
            <w:webHidden/>
          </w:rPr>
          <w:tab/>
        </w:r>
        <w:r>
          <w:rPr>
            <w:noProof/>
            <w:webHidden/>
          </w:rPr>
          <w:fldChar w:fldCharType="begin"/>
        </w:r>
        <w:r>
          <w:rPr>
            <w:noProof/>
            <w:webHidden/>
          </w:rPr>
          <w:instrText xml:space="preserve"> PAGEREF _Toc362860417 \h </w:instrText>
        </w:r>
        <w:r>
          <w:rPr>
            <w:noProof/>
            <w:webHidden/>
          </w:rPr>
        </w:r>
        <w:r>
          <w:rPr>
            <w:noProof/>
            <w:webHidden/>
          </w:rPr>
          <w:fldChar w:fldCharType="separate"/>
        </w:r>
        <w:r>
          <w:rPr>
            <w:noProof/>
            <w:webHidden/>
          </w:rPr>
          <w:t>65</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18" w:history="1">
        <w:r w:rsidRPr="00EC23E5">
          <w:rPr>
            <w:rStyle w:val="a8"/>
            <w:noProof/>
          </w:rPr>
          <w:t>3.8</w:t>
        </w:r>
        <w:r>
          <w:rPr>
            <w:rFonts w:asciiTheme="minorHAnsi" w:eastAsiaTheme="minorEastAsia" w:hAnsiTheme="minorHAnsi" w:cstheme="minorBidi"/>
            <w:noProof/>
            <w:sz w:val="22"/>
            <w:szCs w:val="22"/>
          </w:rPr>
          <w:tab/>
        </w:r>
        <w:r w:rsidRPr="00EC23E5">
          <w:rPr>
            <w:rStyle w:val="a8"/>
            <w:noProof/>
          </w:rPr>
          <w:t>References</w:t>
        </w:r>
        <w:r>
          <w:rPr>
            <w:noProof/>
            <w:webHidden/>
          </w:rPr>
          <w:tab/>
        </w:r>
        <w:r>
          <w:rPr>
            <w:noProof/>
            <w:webHidden/>
          </w:rPr>
          <w:fldChar w:fldCharType="begin"/>
        </w:r>
        <w:r>
          <w:rPr>
            <w:noProof/>
            <w:webHidden/>
          </w:rPr>
          <w:instrText xml:space="preserve"> PAGEREF _Toc362860418 \h </w:instrText>
        </w:r>
        <w:r>
          <w:rPr>
            <w:noProof/>
            <w:webHidden/>
          </w:rPr>
        </w:r>
        <w:r>
          <w:rPr>
            <w:noProof/>
            <w:webHidden/>
          </w:rPr>
          <w:fldChar w:fldCharType="separate"/>
        </w:r>
        <w:r>
          <w:rPr>
            <w:noProof/>
            <w:webHidden/>
          </w:rPr>
          <w:t>67</w:t>
        </w:r>
        <w:r>
          <w:rPr>
            <w:noProof/>
            <w:webHidden/>
          </w:rPr>
          <w:fldChar w:fldCharType="end"/>
        </w:r>
      </w:hyperlink>
    </w:p>
    <w:p w:rsidR="00947C2C" w:rsidRDefault="00947C2C" w:rsidP="00947C2C">
      <w:pPr>
        <w:pStyle w:val="10"/>
        <w:spacing w:line="480" w:lineRule="auto"/>
        <w:rPr>
          <w:rFonts w:asciiTheme="minorHAnsi" w:eastAsiaTheme="minorEastAsia" w:hAnsiTheme="minorHAnsi" w:cstheme="minorBidi"/>
          <w:noProof/>
          <w:sz w:val="22"/>
          <w:szCs w:val="22"/>
        </w:rPr>
      </w:pPr>
      <w:hyperlink w:anchor="_Toc362860419" w:history="1">
        <w:r w:rsidRPr="00EC23E5">
          <w:rPr>
            <w:rStyle w:val="a8"/>
            <w:caps/>
            <w:noProof/>
          </w:rPr>
          <w:t>Part 4 Verification on Mechanical-Empirical Pavement Design Guide with PMA Database in tennessee</w:t>
        </w:r>
        <w:r>
          <w:rPr>
            <w:noProof/>
            <w:webHidden/>
          </w:rPr>
          <w:tab/>
        </w:r>
        <w:r>
          <w:rPr>
            <w:noProof/>
            <w:webHidden/>
          </w:rPr>
          <w:fldChar w:fldCharType="begin"/>
        </w:r>
        <w:r>
          <w:rPr>
            <w:noProof/>
            <w:webHidden/>
          </w:rPr>
          <w:instrText xml:space="preserve"> PAGEREF _Toc362860419 \h </w:instrText>
        </w:r>
        <w:r>
          <w:rPr>
            <w:noProof/>
            <w:webHidden/>
          </w:rPr>
        </w:r>
        <w:r>
          <w:rPr>
            <w:noProof/>
            <w:webHidden/>
          </w:rPr>
          <w:fldChar w:fldCharType="separate"/>
        </w:r>
        <w:r>
          <w:rPr>
            <w:noProof/>
            <w:webHidden/>
          </w:rPr>
          <w:t>72</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20" w:history="1">
        <w:r w:rsidRPr="00EC23E5">
          <w:rPr>
            <w:rStyle w:val="a8"/>
            <w:noProof/>
          </w:rPr>
          <w:t>4.1</w:t>
        </w:r>
        <w:r>
          <w:rPr>
            <w:rFonts w:asciiTheme="minorHAnsi" w:eastAsiaTheme="minorEastAsia" w:hAnsiTheme="minorHAnsi" w:cstheme="minorBidi"/>
            <w:noProof/>
            <w:sz w:val="22"/>
            <w:szCs w:val="22"/>
          </w:rPr>
          <w:tab/>
        </w:r>
        <w:r w:rsidRPr="00EC23E5">
          <w:rPr>
            <w:rStyle w:val="a8"/>
            <w:noProof/>
          </w:rPr>
          <w:t>Abstract</w:t>
        </w:r>
        <w:r>
          <w:rPr>
            <w:noProof/>
            <w:webHidden/>
          </w:rPr>
          <w:tab/>
        </w:r>
        <w:r>
          <w:rPr>
            <w:noProof/>
            <w:webHidden/>
          </w:rPr>
          <w:fldChar w:fldCharType="begin"/>
        </w:r>
        <w:r>
          <w:rPr>
            <w:noProof/>
            <w:webHidden/>
          </w:rPr>
          <w:instrText xml:space="preserve"> PAGEREF _Toc362860420 \h </w:instrText>
        </w:r>
        <w:r>
          <w:rPr>
            <w:noProof/>
            <w:webHidden/>
          </w:rPr>
        </w:r>
        <w:r>
          <w:rPr>
            <w:noProof/>
            <w:webHidden/>
          </w:rPr>
          <w:fldChar w:fldCharType="separate"/>
        </w:r>
        <w:r>
          <w:rPr>
            <w:noProof/>
            <w:webHidden/>
          </w:rPr>
          <w:t>73</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21" w:history="1">
        <w:r w:rsidRPr="00EC23E5">
          <w:rPr>
            <w:rStyle w:val="a8"/>
            <w:noProof/>
          </w:rPr>
          <w:t>4.2</w:t>
        </w:r>
        <w:r>
          <w:rPr>
            <w:rFonts w:asciiTheme="minorHAnsi" w:eastAsiaTheme="minorEastAsia" w:hAnsiTheme="minorHAnsi" w:cstheme="minorBidi"/>
            <w:noProof/>
            <w:sz w:val="22"/>
            <w:szCs w:val="22"/>
          </w:rPr>
          <w:tab/>
        </w:r>
        <w:r w:rsidRPr="00EC23E5">
          <w:rPr>
            <w:rStyle w:val="a8"/>
            <w:noProof/>
          </w:rPr>
          <w:t>Introduction</w:t>
        </w:r>
        <w:r>
          <w:rPr>
            <w:noProof/>
            <w:webHidden/>
          </w:rPr>
          <w:tab/>
        </w:r>
        <w:r>
          <w:rPr>
            <w:noProof/>
            <w:webHidden/>
          </w:rPr>
          <w:fldChar w:fldCharType="begin"/>
        </w:r>
        <w:r>
          <w:rPr>
            <w:noProof/>
            <w:webHidden/>
          </w:rPr>
          <w:instrText xml:space="preserve"> PAGEREF _Toc362860421 \h </w:instrText>
        </w:r>
        <w:r>
          <w:rPr>
            <w:noProof/>
            <w:webHidden/>
          </w:rPr>
        </w:r>
        <w:r>
          <w:rPr>
            <w:noProof/>
            <w:webHidden/>
          </w:rPr>
          <w:fldChar w:fldCharType="separate"/>
        </w:r>
        <w:r>
          <w:rPr>
            <w:noProof/>
            <w:webHidden/>
          </w:rPr>
          <w:t>74</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22" w:history="1">
        <w:r w:rsidRPr="00EC23E5">
          <w:rPr>
            <w:rStyle w:val="a8"/>
            <w:noProof/>
          </w:rPr>
          <w:t>4.2.1</w:t>
        </w:r>
        <w:r>
          <w:rPr>
            <w:rFonts w:asciiTheme="minorHAnsi" w:eastAsiaTheme="minorEastAsia" w:hAnsiTheme="minorHAnsi" w:cstheme="minorBidi"/>
            <w:noProof/>
            <w:sz w:val="22"/>
            <w:szCs w:val="22"/>
          </w:rPr>
          <w:tab/>
        </w:r>
        <w:r w:rsidRPr="00EC23E5">
          <w:rPr>
            <w:rStyle w:val="a8"/>
            <w:noProof/>
          </w:rPr>
          <w:t>Research Background</w:t>
        </w:r>
        <w:r>
          <w:rPr>
            <w:noProof/>
            <w:webHidden/>
          </w:rPr>
          <w:tab/>
        </w:r>
        <w:r>
          <w:rPr>
            <w:noProof/>
            <w:webHidden/>
          </w:rPr>
          <w:fldChar w:fldCharType="begin"/>
        </w:r>
        <w:r>
          <w:rPr>
            <w:noProof/>
            <w:webHidden/>
          </w:rPr>
          <w:instrText xml:space="preserve"> PAGEREF _Toc362860422 \h </w:instrText>
        </w:r>
        <w:r>
          <w:rPr>
            <w:noProof/>
            <w:webHidden/>
          </w:rPr>
        </w:r>
        <w:r>
          <w:rPr>
            <w:noProof/>
            <w:webHidden/>
          </w:rPr>
          <w:fldChar w:fldCharType="separate"/>
        </w:r>
        <w:r>
          <w:rPr>
            <w:noProof/>
            <w:webHidden/>
          </w:rPr>
          <w:t>74</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23" w:history="1">
        <w:r w:rsidRPr="00EC23E5">
          <w:rPr>
            <w:rStyle w:val="a8"/>
            <w:noProof/>
          </w:rPr>
          <w:t>4.2.2</w:t>
        </w:r>
        <w:r>
          <w:rPr>
            <w:rFonts w:asciiTheme="minorHAnsi" w:eastAsiaTheme="minorEastAsia" w:hAnsiTheme="minorHAnsi" w:cstheme="minorBidi"/>
            <w:noProof/>
            <w:sz w:val="22"/>
            <w:szCs w:val="22"/>
          </w:rPr>
          <w:tab/>
        </w:r>
        <w:r w:rsidRPr="00EC23E5">
          <w:rPr>
            <w:rStyle w:val="a8"/>
            <w:noProof/>
          </w:rPr>
          <w:t>Research Objectives and Methodology</w:t>
        </w:r>
        <w:r>
          <w:rPr>
            <w:noProof/>
            <w:webHidden/>
          </w:rPr>
          <w:tab/>
        </w:r>
        <w:r>
          <w:rPr>
            <w:noProof/>
            <w:webHidden/>
          </w:rPr>
          <w:fldChar w:fldCharType="begin"/>
        </w:r>
        <w:r>
          <w:rPr>
            <w:noProof/>
            <w:webHidden/>
          </w:rPr>
          <w:instrText xml:space="preserve"> PAGEREF _Toc362860423 \h </w:instrText>
        </w:r>
        <w:r>
          <w:rPr>
            <w:noProof/>
            <w:webHidden/>
          </w:rPr>
        </w:r>
        <w:r>
          <w:rPr>
            <w:noProof/>
            <w:webHidden/>
          </w:rPr>
          <w:fldChar w:fldCharType="separate"/>
        </w:r>
        <w:r>
          <w:rPr>
            <w:noProof/>
            <w:webHidden/>
          </w:rPr>
          <w:t>78</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24" w:history="1">
        <w:r w:rsidRPr="00EC23E5">
          <w:rPr>
            <w:rStyle w:val="a8"/>
            <w:noProof/>
          </w:rPr>
          <w:t>4.3</w:t>
        </w:r>
        <w:r>
          <w:rPr>
            <w:rFonts w:asciiTheme="minorHAnsi" w:eastAsiaTheme="minorEastAsia" w:hAnsiTheme="minorHAnsi" w:cstheme="minorBidi"/>
            <w:noProof/>
            <w:sz w:val="22"/>
            <w:szCs w:val="22"/>
          </w:rPr>
          <w:tab/>
        </w:r>
        <w:r w:rsidRPr="00EC23E5">
          <w:rPr>
            <w:rStyle w:val="a8"/>
            <w:noProof/>
          </w:rPr>
          <w:t>Data Preparation</w:t>
        </w:r>
        <w:r>
          <w:rPr>
            <w:noProof/>
            <w:webHidden/>
          </w:rPr>
          <w:tab/>
        </w:r>
        <w:r>
          <w:rPr>
            <w:noProof/>
            <w:webHidden/>
          </w:rPr>
          <w:fldChar w:fldCharType="begin"/>
        </w:r>
        <w:r>
          <w:rPr>
            <w:noProof/>
            <w:webHidden/>
          </w:rPr>
          <w:instrText xml:space="preserve"> PAGEREF _Toc362860424 \h </w:instrText>
        </w:r>
        <w:r>
          <w:rPr>
            <w:noProof/>
            <w:webHidden/>
          </w:rPr>
        </w:r>
        <w:r>
          <w:rPr>
            <w:noProof/>
            <w:webHidden/>
          </w:rPr>
          <w:fldChar w:fldCharType="separate"/>
        </w:r>
        <w:r>
          <w:rPr>
            <w:noProof/>
            <w:webHidden/>
          </w:rPr>
          <w:t>79</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25" w:history="1">
        <w:r w:rsidRPr="00EC23E5">
          <w:rPr>
            <w:rStyle w:val="a8"/>
            <w:noProof/>
          </w:rPr>
          <w:t>4.3.1</w:t>
        </w:r>
        <w:r>
          <w:rPr>
            <w:rFonts w:asciiTheme="minorHAnsi" w:eastAsiaTheme="minorEastAsia" w:hAnsiTheme="minorHAnsi" w:cstheme="minorBidi"/>
            <w:noProof/>
            <w:sz w:val="22"/>
            <w:szCs w:val="22"/>
          </w:rPr>
          <w:tab/>
        </w:r>
        <w:r w:rsidRPr="00EC23E5">
          <w:rPr>
            <w:rStyle w:val="a8"/>
            <w:noProof/>
          </w:rPr>
          <w:t>Traffic</w:t>
        </w:r>
        <w:r>
          <w:rPr>
            <w:noProof/>
            <w:webHidden/>
          </w:rPr>
          <w:tab/>
        </w:r>
        <w:r>
          <w:rPr>
            <w:noProof/>
            <w:webHidden/>
          </w:rPr>
          <w:fldChar w:fldCharType="begin"/>
        </w:r>
        <w:r>
          <w:rPr>
            <w:noProof/>
            <w:webHidden/>
          </w:rPr>
          <w:instrText xml:space="preserve"> PAGEREF _Toc362860425 \h </w:instrText>
        </w:r>
        <w:r>
          <w:rPr>
            <w:noProof/>
            <w:webHidden/>
          </w:rPr>
        </w:r>
        <w:r>
          <w:rPr>
            <w:noProof/>
            <w:webHidden/>
          </w:rPr>
          <w:fldChar w:fldCharType="separate"/>
        </w:r>
        <w:r>
          <w:rPr>
            <w:noProof/>
            <w:webHidden/>
          </w:rPr>
          <w:t>79</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26" w:history="1">
        <w:r w:rsidRPr="00EC23E5">
          <w:rPr>
            <w:rStyle w:val="a8"/>
            <w:noProof/>
          </w:rPr>
          <w:t>4.3.2</w:t>
        </w:r>
        <w:r>
          <w:rPr>
            <w:rFonts w:asciiTheme="minorHAnsi" w:eastAsiaTheme="minorEastAsia" w:hAnsiTheme="minorHAnsi" w:cstheme="minorBidi"/>
            <w:noProof/>
            <w:sz w:val="22"/>
            <w:szCs w:val="22"/>
          </w:rPr>
          <w:tab/>
        </w:r>
        <w:r w:rsidRPr="00EC23E5">
          <w:rPr>
            <w:rStyle w:val="a8"/>
            <w:noProof/>
          </w:rPr>
          <w:t>Climate</w:t>
        </w:r>
        <w:r>
          <w:rPr>
            <w:noProof/>
            <w:webHidden/>
          </w:rPr>
          <w:tab/>
        </w:r>
        <w:r>
          <w:rPr>
            <w:noProof/>
            <w:webHidden/>
          </w:rPr>
          <w:fldChar w:fldCharType="begin"/>
        </w:r>
        <w:r>
          <w:rPr>
            <w:noProof/>
            <w:webHidden/>
          </w:rPr>
          <w:instrText xml:space="preserve"> PAGEREF _Toc362860426 \h </w:instrText>
        </w:r>
        <w:r>
          <w:rPr>
            <w:noProof/>
            <w:webHidden/>
          </w:rPr>
        </w:r>
        <w:r>
          <w:rPr>
            <w:noProof/>
            <w:webHidden/>
          </w:rPr>
          <w:fldChar w:fldCharType="separate"/>
        </w:r>
        <w:r>
          <w:rPr>
            <w:noProof/>
            <w:webHidden/>
          </w:rPr>
          <w:t>80</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27" w:history="1">
        <w:r w:rsidRPr="00EC23E5">
          <w:rPr>
            <w:rStyle w:val="a8"/>
            <w:noProof/>
          </w:rPr>
          <w:t>4.3.3</w:t>
        </w:r>
        <w:r>
          <w:rPr>
            <w:rFonts w:asciiTheme="minorHAnsi" w:eastAsiaTheme="minorEastAsia" w:hAnsiTheme="minorHAnsi" w:cstheme="minorBidi"/>
            <w:noProof/>
            <w:sz w:val="22"/>
            <w:szCs w:val="22"/>
          </w:rPr>
          <w:tab/>
        </w:r>
        <w:r w:rsidRPr="00EC23E5">
          <w:rPr>
            <w:rStyle w:val="a8"/>
            <w:noProof/>
          </w:rPr>
          <w:t>Pavement Structures and Material Properties</w:t>
        </w:r>
        <w:r>
          <w:rPr>
            <w:noProof/>
            <w:webHidden/>
          </w:rPr>
          <w:tab/>
        </w:r>
        <w:r>
          <w:rPr>
            <w:noProof/>
            <w:webHidden/>
          </w:rPr>
          <w:fldChar w:fldCharType="begin"/>
        </w:r>
        <w:r>
          <w:rPr>
            <w:noProof/>
            <w:webHidden/>
          </w:rPr>
          <w:instrText xml:space="preserve"> PAGEREF _Toc362860427 \h </w:instrText>
        </w:r>
        <w:r>
          <w:rPr>
            <w:noProof/>
            <w:webHidden/>
          </w:rPr>
        </w:r>
        <w:r>
          <w:rPr>
            <w:noProof/>
            <w:webHidden/>
          </w:rPr>
          <w:fldChar w:fldCharType="separate"/>
        </w:r>
        <w:r>
          <w:rPr>
            <w:noProof/>
            <w:webHidden/>
          </w:rPr>
          <w:t>80</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28" w:history="1">
        <w:r w:rsidRPr="00EC23E5">
          <w:rPr>
            <w:rStyle w:val="a8"/>
            <w:noProof/>
          </w:rPr>
          <w:t>4.3.4</w:t>
        </w:r>
        <w:r>
          <w:rPr>
            <w:rFonts w:asciiTheme="minorHAnsi" w:eastAsiaTheme="minorEastAsia" w:hAnsiTheme="minorHAnsi" w:cstheme="minorBidi"/>
            <w:noProof/>
            <w:sz w:val="22"/>
            <w:szCs w:val="22"/>
          </w:rPr>
          <w:tab/>
        </w:r>
        <w:r w:rsidRPr="00EC23E5">
          <w:rPr>
            <w:rStyle w:val="a8"/>
            <w:noProof/>
          </w:rPr>
          <w:t>Determination of Initial IRI</w:t>
        </w:r>
        <w:r>
          <w:rPr>
            <w:noProof/>
            <w:webHidden/>
          </w:rPr>
          <w:tab/>
        </w:r>
        <w:r>
          <w:rPr>
            <w:noProof/>
            <w:webHidden/>
          </w:rPr>
          <w:fldChar w:fldCharType="begin"/>
        </w:r>
        <w:r>
          <w:rPr>
            <w:noProof/>
            <w:webHidden/>
          </w:rPr>
          <w:instrText xml:space="preserve"> PAGEREF _Toc362860428 \h </w:instrText>
        </w:r>
        <w:r>
          <w:rPr>
            <w:noProof/>
            <w:webHidden/>
          </w:rPr>
        </w:r>
        <w:r>
          <w:rPr>
            <w:noProof/>
            <w:webHidden/>
          </w:rPr>
          <w:fldChar w:fldCharType="separate"/>
        </w:r>
        <w:r>
          <w:rPr>
            <w:noProof/>
            <w:webHidden/>
          </w:rPr>
          <w:t>83</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29" w:history="1">
        <w:r w:rsidRPr="00EC23E5">
          <w:rPr>
            <w:rStyle w:val="a8"/>
            <w:noProof/>
          </w:rPr>
          <w:t>4.4</w:t>
        </w:r>
        <w:r>
          <w:rPr>
            <w:rFonts w:asciiTheme="minorHAnsi" w:eastAsiaTheme="minorEastAsia" w:hAnsiTheme="minorHAnsi" w:cstheme="minorBidi"/>
            <w:noProof/>
            <w:sz w:val="22"/>
            <w:szCs w:val="22"/>
          </w:rPr>
          <w:tab/>
        </w:r>
        <w:r w:rsidRPr="00EC23E5">
          <w:rPr>
            <w:rStyle w:val="a8"/>
            <w:noProof/>
          </w:rPr>
          <w:t>Rutting Analysis</w:t>
        </w:r>
        <w:r>
          <w:rPr>
            <w:noProof/>
            <w:webHidden/>
          </w:rPr>
          <w:tab/>
        </w:r>
        <w:r>
          <w:rPr>
            <w:noProof/>
            <w:webHidden/>
          </w:rPr>
          <w:fldChar w:fldCharType="begin"/>
        </w:r>
        <w:r>
          <w:rPr>
            <w:noProof/>
            <w:webHidden/>
          </w:rPr>
          <w:instrText xml:space="preserve"> PAGEREF _Toc362860429 \h </w:instrText>
        </w:r>
        <w:r>
          <w:rPr>
            <w:noProof/>
            <w:webHidden/>
          </w:rPr>
        </w:r>
        <w:r>
          <w:rPr>
            <w:noProof/>
            <w:webHidden/>
          </w:rPr>
          <w:fldChar w:fldCharType="separate"/>
        </w:r>
        <w:r>
          <w:rPr>
            <w:noProof/>
            <w:webHidden/>
          </w:rPr>
          <w:t>84</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30" w:history="1">
        <w:r w:rsidRPr="00EC23E5">
          <w:rPr>
            <w:rStyle w:val="a8"/>
            <w:noProof/>
          </w:rPr>
          <w:t>4.4.1</w:t>
        </w:r>
        <w:r>
          <w:rPr>
            <w:rFonts w:asciiTheme="minorHAnsi" w:eastAsiaTheme="minorEastAsia" w:hAnsiTheme="minorHAnsi" w:cstheme="minorBidi"/>
            <w:noProof/>
            <w:sz w:val="22"/>
            <w:szCs w:val="22"/>
          </w:rPr>
          <w:tab/>
        </w:r>
        <w:r w:rsidRPr="00EC23E5">
          <w:rPr>
            <w:rStyle w:val="a8"/>
            <w:noProof/>
          </w:rPr>
          <w:t>AC Overlay on PCC</w:t>
        </w:r>
        <w:r>
          <w:rPr>
            <w:noProof/>
            <w:webHidden/>
          </w:rPr>
          <w:tab/>
        </w:r>
        <w:r>
          <w:rPr>
            <w:noProof/>
            <w:webHidden/>
          </w:rPr>
          <w:fldChar w:fldCharType="begin"/>
        </w:r>
        <w:r>
          <w:rPr>
            <w:noProof/>
            <w:webHidden/>
          </w:rPr>
          <w:instrText xml:space="preserve"> PAGEREF _Toc362860430 \h </w:instrText>
        </w:r>
        <w:r>
          <w:rPr>
            <w:noProof/>
            <w:webHidden/>
          </w:rPr>
        </w:r>
        <w:r>
          <w:rPr>
            <w:noProof/>
            <w:webHidden/>
          </w:rPr>
          <w:fldChar w:fldCharType="separate"/>
        </w:r>
        <w:r>
          <w:rPr>
            <w:noProof/>
            <w:webHidden/>
          </w:rPr>
          <w:t>85</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31" w:history="1">
        <w:r w:rsidRPr="00EC23E5">
          <w:rPr>
            <w:rStyle w:val="a8"/>
            <w:noProof/>
          </w:rPr>
          <w:t>4.4.2</w:t>
        </w:r>
        <w:r>
          <w:rPr>
            <w:rFonts w:asciiTheme="minorHAnsi" w:eastAsiaTheme="minorEastAsia" w:hAnsiTheme="minorHAnsi" w:cstheme="minorBidi"/>
            <w:noProof/>
            <w:sz w:val="22"/>
            <w:szCs w:val="22"/>
          </w:rPr>
          <w:tab/>
        </w:r>
        <w:r w:rsidRPr="00EC23E5">
          <w:rPr>
            <w:rStyle w:val="a8"/>
            <w:iCs/>
            <w:noProof/>
          </w:rPr>
          <w:t>AC Overlay on AC</w:t>
        </w:r>
        <w:r>
          <w:rPr>
            <w:noProof/>
            <w:webHidden/>
          </w:rPr>
          <w:tab/>
        </w:r>
        <w:r>
          <w:rPr>
            <w:noProof/>
            <w:webHidden/>
          </w:rPr>
          <w:fldChar w:fldCharType="begin"/>
        </w:r>
        <w:r>
          <w:rPr>
            <w:noProof/>
            <w:webHidden/>
          </w:rPr>
          <w:instrText xml:space="preserve"> PAGEREF _Toc362860431 \h </w:instrText>
        </w:r>
        <w:r>
          <w:rPr>
            <w:noProof/>
            <w:webHidden/>
          </w:rPr>
        </w:r>
        <w:r>
          <w:rPr>
            <w:noProof/>
            <w:webHidden/>
          </w:rPr>
          <w:fldChar w:fldCharType="separate"/>
        </w:r>
        <w:r>
          <w:rPr>
            <w:noProof/>
            <w:webHidden/>
          </w:rPr>
          <w:t>88</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32" w:history="1">
        <w:r w:rsidRPr="00EC23E5">
          <w:rPr>
            <w:rStyle w:val="a8"/>
            <w:noProof/>
          </w:rPr>
          <w:t>4.5</w:t>
        </w:r>
        <w:r>
          <w:rPr>
            <w:rFonts w:asciiTheme="minorHAnsi" w:eastAsiaTheme="minorEastAsia" w:hAnsiTheme="minorHAnsi" w:cstheme="minorBidi"/>
            <w:noProof/>
            <w:sz w:val="22"/>
            <w:szCs w:val="22"/>
          </w:rPr>
          <w:tab/>
        </w:r>
        <w:r w:rsidRPr="00EC23E5">
          <w:rPr>
            <w:rStyle w:val="a8"/>
            <w:noProof/>
          </w:rPr>
          <w:t>Roughness Analysis</w:t>
        </w:r>
        <w:r>
          <w:rPr>
            <w:noProof/>
            <w:webHidden/>
          </w:rPr>
          <w:tab/>
        </w:r>
        <w:r>
          <w:rPr>
            <w:noProof/>
            <w:webHidden/>
          </w:rPr>
          <w:fldChar w:fldCharType="begin"/>
        </w:r>
        <w:r>
          <w:rPr>
            <w:noProof/>
            <w:webHidden/>
          </w:rPr>
          <w:instrText xml:space="preserve"> PAGEREF _Toc362860432 \h </w:instrText>
        </w:r>
        <w:r>
          <w:rPr>
            <w:noProof/>
            <w:webHidden/>
          </w:rPr>
        </w:r>
        <w:r>
          <w:rPr>
            <w:noProof/>
            <w:webHidden/>
          </w:rPr>
          <w:fldChar w:fldCharType="separate"/>
        </w:r>
        <w:r>
          <w:rPr>
            <w:noProof/>
            <w:webHidden/>
          </w:rPr>
          <w:t>90</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33" w:history="1">
        <w:r w:rsidRPr="00EC23E5">
          <w:rPr>
            <w:rStyle w:val="a8"/>
            <w:noProof/>
          </w:rPr>
          <w:t>4.5.1</w:t>
        </w:r>
        <w:r>
          <w:rPr>
            <w:rFonts w:asciiTheme="minorHAnsi" w:eastAsiaTheme="minorEastAsia" w:hAnsiTheme="minorHAnsi" w:cstheme="minorBidi"/>
            <w:noProof/>
            <w:sz w:val="22"/>
            <w:szCs w:val="22"/>
          </w:rPr>
          <w:tab/>
        </w:r>
        <w:r w:rsidRPr="00EC23E5">
          <w:rPr>
            <w:rStyle w:val="a8"/>
            <w:noProof/>
          </w:rPr>
          <w:t>20-year ESALs 0-4.5million</w:t>
        </w:r>
        <w:r>
          <w:rPr>
            <w:noProof/>
            <w:webHidden/>
          </w:rPr>
          <w:tab/>
        </w:r>
        <w:r>
          <w:rPr>
            <w:noProof/>
            <w:webHidden/>
          </w:rPr>
          <w:fldChar w:fldCharType="begin"/>
        </w:r>
        <w:r>
          <w:rPr>
            <w:noProof/>
            <w:webHidden/>
          </w:rPr>
          <w:instrText xml:space="preserve"> PAGEREF _Toc362860433 \h </w:instrText>
        </w:r>
        <w:r>
          <w:rPr>
            <w:noProof/>
            <w:webHidden/>
          </w:rPr>
        </w:r>
        <w:r>
          <w:rPr>
            <w:noProof/>
            <w:webHidden/>
          </w:rPr>
          <w:fldChar w:fldCharType="separate"/>
        </w:r>
        <w:r>
          <w:rPr>
            <w:noProof/>
            <w:webHidden/>
          </w:rPr>
          <w:t>91</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34" w:history="1">
        <w:r w:rsidRPr="00EC23E5">
          <w:rPr>
            <w:rStyle w:val="a8"/>
            <w:noProof/>
          </w:rPr>
          <w:t>4.5.2</w:t>
        </w:r>
        <w:r>
          <w:rPr>
            <w:rFonts w:asciiTheme="minorHAnsi" w:eastAsiaTheme="minorEastAsia" w:hAnsiTheme="minorHAnsi" w:cstheme="minorBidi"/>
            <w:noProof/>
            <w:sz w:val="22"/>
            <w:szCs w:val="22"/>
          </w:rPr>
          <w:tab/>
        </w:r>
        <w:r w:rsidRPr="00EC23E5">
          <w:rPr>
            <w:rStyle w:val="a8"/>
            <w:noProof/>
          </w:rPr>
          <w:t>20-year ESALs 4.5-9.0million</w:t>
        </w:r>
        <w:r>
          <w:rPr>
            <w:noProof/>
            <w:webHidden/>
          </w:rPr>
          <w:tab/>
        </w:r>
        <w:r>
          <w:rPr>
            <w:noProof/>
            <w:webHidden/>
          </w:rPr>
          <w:fldChar w:fldCharType="begin"/>
        </w:r>
        <w:r>
          <w:rPr>
            <w:noProof/>
            <w:webHidden/>
          </w:rPr>
          <w:instrText xml:space="preserve"> PAGEREF _Toc362860434 \h </w:instrText>
        </w:r>
        <w:r>
          <w:rPr>
            <w:noProof/>
            <w:webHidden/>
          </w:rPr>
        </w:r>
        <w:r>
          <w:rPr>
            <w:noProof/>
            <w:webHidden/>
          </w:rPr>
          <w:fldChar w:fldCharType="separate"/>
        </w:r>
        <w:r>
          <w:rPr>
            <w:noProof/>
            <w:webHidden/>
          </w:rPr>
          <w:t>93</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35" w:history="1">
        <w:r w:rsidRPr="00EC23E5">
          <w:rPr>
            <w:rStyle w:val="a8"/>
            <w:noProof/>
          </w:rPr>
          <w:t>4.6</w:t>
        </w:r>
        <w:r>
          <w:rPr>
            <w:rFonts w:asciiTheme="minorHAnsi" w:eastAsiaTheme="minorEastAsia" w:hAnsiTheme="minorHAnsi" w:cstheme="minorBidi"/>
            <w:noProof/>
            <w:sz w:val="22"/>
            <w:szCs w:val="22"/>
          </w:rPr>
          <w:tab/>
        </w:r>
        <w:r w:rsidRPr="00EC23E5">
          <w:rPr>
            <w:rStyle w:val="a8"/>
            <w:noProof/>
          </w:rPr>
          <w:t>Conclusions and Recommendations</w:t>
        </w:r>
        <w:r>
          <w:rPr>
            <w:noProof/>
            <w:webHidden/>
          </w:rPr>
          <w:tab/>
        </w:r>
        <w:r>
          <w:rPr>
            <w:noProof/>
            <w:webHidden/>
          </w:rPr>
          <w:fldChar w:fldCharType="begin"/>
        </w:r>
        <w:r>
          <w:rPr>
            <w:noProof/>
            <w:webHidden/>
          </w:rPr>
          <w:instrText xml:space="preserve"> PAGEREF _Toc362860435 \h </w:instrText>
        </w:r>
        <w:r>
          <w:rPr>
            <w:noProof/>
            <w:webHidden/>
          </w:rPr>
        </w:r>
        <w:r>
          <w:rPr>
            <w:noProof/>
            <w:webHidden/>
          </w:rPr>
          <w:fldChar w:fldCharType="separate"/>
        </w:r>
        <w:r>
          <w:rPr>
            <w:noProof/>
            <w:webHidden/>
          </w:rPr>
          <w:t>96</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36" w:history="1">
        <w:r w:rsidRPr="00EC23E5">
          <w:rPr>
            <w:rStyle w:val="a8"/>
            <w:noProof/>
          </w:rPr>
          <w:t>4.7</w:t>
        </w:r>
        <w:r>
          <w:rPr>
            <w:rFonts w:asciiTheme="minorHAnsi" w:eastAsiaTheme="minorEastAsia" w:hAnsiTheme="minorHAnsi" w:cstheme="minorBidi"/>
            <w:noProof/>
            <w:sz w:val="22"/>
            <w:szCs w:val="22"/>
          </w:rPr>
          <w:tab/>
        </w:r>
        <w:r w:rsidRPr="00EC23E5">
          <w:rPr>
            <w:rStyle w:val="a8"/>
            <w:noProof/>
          </w:rPr>
          <w:t>References</w:t>
        </w:r>
        <w:r>
          <w:rPr>
            <w:noProof/>
            <w:webHidden/>
          </w:rPr>
          <w:tab/>
        </w:r>
        <w:r>
          <w:rPr>
            <w:noProof/>
            <w:webHidden/>
          </w:rPr>
          <w:fldChar w:fldCharType="begin"/>
        </w:r>
        <w:r>
          <w:rPr>
            <w:noProof/>
            <w:webHidden/>
          </w:rPr>
          <w:instrText xml:space="preserve"> PAGEREF _Toc362860436 \h </w:instrText>
        </w:r>
        <w:r>
          <w:rPr>
            <w:noProof/>
            <w:webHidden/>
          </w:rPr>
        </w:r>
        <w:r>
          <w:rPr>
            <w:noProof/>
            <w:webHidden/>
          </w:rPr>
          <w:fldChar w:fldCharType="separate"/>
        </w:r>
        <w:r>
          <w:rPr>
            <w:noProof/>
            <w:webHidden/>
          </w:rPr>
          <w:t>98</w:t>
        </w:r>
        <w:r>
          <w:rPr>
            <w:noProof/>
            <w:webHidden/>
          </w:rPr>
          <w:fldChar w:fldCharType="end"/>
        </w:r>
      </w:hyperlink>
    </w:p>
    <w:p w:rsidR="00947C2C" w:rsidRDefault="00947C2C" w:rsidP="00947C2C">
      <w:pPr>
        <w:pStyle w:val="10"/>
        <w:spacing w:line="480" w:lineRule="auto"/>
        <w:rPr>
          <w:rFonts w:asciiTheme="minorHAnsi" w:eastAsiaTheme="minorEastAsia" w:hAnsiTheme="minorHAnsi" w:cstheme="minorBidi"/>
          <w:noProof/>
          <w:sz w:val="22"/>
          <w:szCs w:val="22"/>
        </w:rPr>
      </w:pPr>
      <w:hyperlink w:anchor="_Toc362860437" w:history="1">
        <w:r w:rsidRPr="00EC23E5">
          <w:rPr>
            <w:rStyle w:val="a8"/>
            <w:caps/>
            <w:noProof/>
          </w:rPr>
          <w:t>Part 5 Calibration on mepdg rutting transfer functions using pms database in tennessee</w:t>
        </w:r>
        <w:r>
          <w:rPr>
            <w:noProof/>
            <w:webHidden/>
          </w:rPr>
          <w:tab/>
        </w:r>
        <w:r>
          <w:rPr>
            <w:noProof/>
            <w:webHidden/>
          </w:rPr>
          <w:fldChar w:fldCharType="begin"/>
        </w:r>
        <w:r>
          <w:rPr>
            <w:noProof/>
            <w:webHidden/>
          </w:rPr>
          <w:instrText xml:space="preserve"> PAGEREF _Toc362860437 \h </w:instrText>
        </w:r>
        <w:r>
          <w:rPr>
            <w:noProof/>
            <w:webHidden/>
          </w:rPr>
        </w:r>
        <w:r>
          <w:rPr>
            <w:noProof/>
            <w:webHidden/>
          </w:rPr>
          <w:fldChar w:fldCharType="separate"/>
        </w:r>
        <w:r>
          <w:rPr>
            <w:noProof/>
            <w:webHidden/>
          </w:rPr>
          <w:t>102</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38" w:history="1">
        <w:r w:rsidRPr="00EC23E5">
          <w:rPr>
            <w:rStyle w:val="a8"/>
            <w:noProof/>
          </w:rPr>
          <w:t>5.1</w:t>
        </w:r>
        <w:r>
          <w:rPr>
            <w:rFonts w:asciiTheme="minorHAnsi" w:eastAsiaTheme="minorEastAsia" w:hAnsiTheme="minorHAnsi" w:cstheme="minorBidi"/>
            <w:noProof/>
            <w:sz w:val="22"/>
            <w:szCs w:val="22"/>
          </w:rPr>
          <w:tab/>
        </w:r>
        <w:r w:rsidRPr="00EC23E5">
          <w:rPr>
            <w:rStyle w:val="a8"/>
            <w:noProof/>
          </w:rPr>
          <w:t>Abstract</w:t>
        </w:r>
        <w:r>
          <w:rPr>
            <w:noProof/>
            <w:webHidden/>
          </w:rPr>
          <w:tab/>
        </w:r>
        <w:r>
          <w:rPr>
            <w:noProof/>
            <w:webHidden/>
          </w:rPr>
          <w:fldChar w:fldCharType="begin"/>
        </w:r>
        <w:r>
          <w:rPr>
            <w:noProof/>
            <w:webHidden/>
          </w:rPr>
          <w:instrText xml:space="preserve"> PAGEREF _Toc362860438 \h </w:instrText>
        </w:r>
        <w:r>
          <w:rPr>
            <w:noProof/>
            <w:webHidden/>
          </w:rPr>
        </w:r>
        <w:r>
          <w:rPr>
            <w:noProof/>
            <w:webHidden/>
          </w:rPr>
          <w:fldChar w:fldCharType="separate"/>
        </w:r>
        <w:r>
          <w:rPr>
            <w:noProof/>
            <w:webHidden/>
          </w:rPr>
          <w:t>103</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39" w:history="1">
        <w:r w:rsidRPr="00EC23E5">
          <w:rPr>
            <w:rStyle w:val="a8"/>
            <w:noProof/>
          </w:rPr>
          <w:t>5.2</w:t>
        </w:r>
        <w:r>
          <w:rPr>
            <w:rFonts w:asciiTheme="minorHAnsi" w:eastAsiaTheme="minorEastAsia" w:hAnsiTheme="minorHAnsi" w:cstheme="minorBidi"/>
            <w:noProof/>
            <w:sz w:val="22"/>
            <w:szCs w:val="22"/>
          </w:rPr>
          <w:tab/>
        </w:r>
        <w:r w:rsidRPr="00EC23E5">
          <w:rPr>
            <w:rStyle w:val="a8"/>
            <w:noProof/>
          </w:rPr>
          <w:t>Introduction</w:t>
        </w:r>
        <w:r>
          <w:rPr>
            <w:noProof/>
            <w:webHidden/>
          </w:rPr>
          <w:tab/>
        </w:r>
        <w:r>
          <w:rPr>
            <w:noProof/>
            <w:webHidden/>
          </w:rPr>
          <w:fldChar w:fldCharType="begin"/>
        </w:r>
        <w:r>
          <w:rPr>
            <w:noProof/>
            <w:webHidden/>
          </w:rPr>
          <w:instrText xml:space="preserve"> PAGEREF _Toc362860439 \h </w:instrText>
        </w:r>
        <w:r>
          <w:rPr>
            <w:noProof/>
            <w:webHidden/>
          </w:rPr>
        </w:r>
        <w:r>
          <w:rPr>
            <w:noProof/>
            <w:webHidden/>
          </w:rPr>
          <w:fldChar w:fldCharType="separate"/>
        </w:r>
        <w:r>
          <w:rPr>
            <w:noProof/>
            <w:webHidden/>
          </w:rPr>
          <w:t>104</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40" w:history="1">
        <w:r w:rsidRPr="00EC23E5">
          <w:rPr>
            <w:rStyle w:val="a8"/>
            <w:noProof/>
          </w:rPr>
          <w:t>5.2.1</w:t>
        </w:r>
        <w:r>
          <w:rPr>
            <w:rFonts w:asciiTheme="minorHAnsi" w:eastAsiaTheme="minorEastAsia" w:hAnsiTheme="minorHAnsi" w:cstheme="minorBidi"/>
            <w:noProof/>
            <w:sz w:val="22"/>
            <w:szCs w:val="22"/>
          </w:rPr>
          <w:tab/>
        </w:r>
        <w:r w:rsidRPr="00EC23E5">
          <w:rPr>
            <w:rStyle w:val="a8"/>
            <w:noProof/>
          </w:rPr>
          <w:t>Research Background</w:t>
        </w:r>
        <w:r>
          <w:rPr>
            <w:noProof/>
            <w:webHidden/>
          </w:rPr>
          <w:tab/>
        </w:r>
        <w:r>
          <w:rPr>
            <w:noProof/>
            <w:webHidden/>
          </w:rPr>
          <w:fldChar w:fldCharType="begin"/>
        </w:r>
        <w:r>
          <w:rPr>
            <w:noProof/>
            <w:webHidden/>
          </w:rPr>
          <w:instrText xml:space="preserve"> PAGEREF _Toc362860440 \h </w:instrText>
        </w:r>
        <w:r>
          <w:rPr>
            <w:noProof/>
            <w:webHidden/>
          </w:rPr>
        </w:r>
        <w:r>
          <w:rPr>
            <w:noProof/>
            <w:webHidden/>
          </w:rPr>
          <w:fldChar w:fldCharType="separate"/>
        </w:r>
        <w:r>
          <w:rPr>
            <w:noProof/>
            <w:webHidden/>
          </w:rPr>
          <w:t>104</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41" w:history="1">
        <w:r w:rsidRPr="00EC23E5">
          <w:rPr>
            <w:rStyle w:val="a8"/>
            <w:noProof/>
          </w:rPr>
          <w:t>5.2.2</w:t>
        </w:r>
        <w:r>
          <w:rPr>
            <w:rFonts w:asciiTheme="minorHAnsi" w:eastAsiaTheme="minorEastAsia" w:hAnsiTheme="minorHAnsi" w:cstheme="minorBidi"/>
            <w:noProof/>
            <w:sz w:val="22"/>
            <w:szCs w:val="22"/>
          </w:rPr>
          <w:tab/>
        </w:r>
        <w:r w:rsidRPr="00EC23E5">
          <w:rPr>
            <w:rStyle w:val="a8"/>
            <w:noProof/>
          </w:rPr>
          <w:t>Transfer Functions for Rutting</w:t>
        </w:r>
        <w:r>
          <w:rPr>
            <w:noProof/>
            <w:webHidden/>
          </w:rPr>
          <w:tab/>
        </w:r>
        <w:r>
          <w:rPr>
            <w:noProof/>
            <w:webHidden/>
          </w:rPr>
          <w:fldChar w:fldCharType="begin"/>
        </w:r>
        <w:r>
          <w:rPr>
            <w:noProof/>
            <w:webHidden/>
          </w:rPr>
          <w:instrText xml:space="preserve"> PAGEREF _Toc362860441 \h </w:instrText>
        </w:r>
        <w:r>
          <w:rPr>
            <w:noProof/>
            <w:webHidden/>
          </w:rPr>
        </w:r>
        <w:r>
          <w:rPr>
            <w:noProof/>
            <w:webHidden/>
          </w:rPr>
          <w:fldChar w:fldCharType="separate"/>
        </w:r>
        <w:r>
          <w:rPr>
            <w:noProof/>
            <w:webHidden/>
          </w:rPr>
          <w:t>107</w:t>
        </w:r>
        <w:r>
          <w:rPr>
            <w:noProof/>
            <w:webHidden/>
          </w:rPr>
          <w:fldChar w:fldCharType="end"/>
        </w:r>
      </w:hyperlink>
    </w:p>
    <w:p w:rsidR="00947C2C" w:rsidRDefault="00947C2C" w:rsidP="00947C2C">
      <w:pPr>
        <w:pStyle w:val="30"/>
        <w:tabs>
          <w:tab w:val="left" w:pos="1200"/>
          <w:tab w:val="right" w:leader="dot" w:pos="8630"/>
        </w:tabs>
        <w:spacing w:line="480" w:lineRule="auto"/>
        <w:rPr>
          <w:rFonts w:asciiTheme="minorHAnsi" w:eastAsiaTheme="minorEastAsia" w:hAnsiTheme="minorHAnsi" w:cstheme="minorBidi"/>
          <w:noProof/>
          <w:sz w:val="22"/>
          <w:szCs w:val="22"/>
        </w:rPr>
      </w:pPr>
      <w:hyperlink w:anchor="_Toc362860442" w:history="1">
        <w:r w:rsidRPr="00EC23E5">
          <w:rPr>
            <w:rStyle w:val="a8"/>
            <w:noProof/>
          </w:rPr>
          <w:t>5.2.3</w:t>
        </w:r>
        <w:r>
          <w:rPr>
            <w:rFonts w:asciiTheme="minorHAnsi" w:eastAsiaTheme="minorEastAsia" w:hAnsiTheme="minorHAnsi" w:cstheme="minorBidi"/>
            <w:noProof/>
            <w:sz w:val="22"/>
            <w:szCs w:val="22"/>
          </w:rPr>
          <w:tab/>
        </w:r>
        <w:r w:rsidRPr="00EC23E5">
          <w:rPr>
            <w:rStyle w:val="a8"/>
            <w:noProof/>
          </w:rPr>
          <w:t>Problem Statement</w:t>
        </w:r>
        <w:r>
          <w:rPr>
            <w:noProof/>
            <w:webHidden/>
          </w:rPr>
          <w:tab/>
        </w:r>
        <w:r>
          <w:rPr>
            <w:noProof/>
            <w:webHidden/>
          </w:rPr>
          <w:fldChar w:fldCharType="begin"/>
        </w:r>
        <w:r>
          <w:rPr>
            <w:noProof/>
            <w:webHidden/>
          </w:rPr>
          <w:instrText xml:space="preserve"> PAGEREF _Toc362860442 \h </w:instrText>
        </w:r>
        <w:r>
          <w:rPr>
            <w:noProof/>
            <w:webHidden/>
          </w:rPr>
        </w:r>
        <w:r>
          <w:rPr>
            <w:noProof/>
            <w:webHidden/>
          </w:rPr>
          <w:fldChar w:fldCharType="separate"/>
        </w:r>
        <w:r>
          <w:rPr>
            <w:noProof/>
            <w:webHidden/>
          </w:rPr>
          <w:t>110</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43" w:history="1">
        <w:r w:rsidRPr="00EC23E5">
          <w:rPr>
            <w:rStyle w:val="a8"/>
            <w:noProof/>
          </w:rPr>
          <w:t>5.3</w:t>
        </w:r>
        <w:r>
          <w:rPr>
            <w:rFonts w:asciiTheme="minorHAnsi" w:eastAsiaTheme="minorEastAsia" w:hAnsiTheme="minorHAnsi" w:cstheme="minorBidi"/>
            <w:noProof/>
            <w:sz w:val="22"/>
            <w:szCs w:val="22"/>
          </w:rPr>
          <w:tab/>
        </w:r>
        <w:r w:rsidRPr="00EC23E5">
          <w:rPr>
            <w:rStyle w:val="a8"/>
            <w:noProof/>
          </w:rPr>
          <w:t>Objective and Scope</w:t>
        </w:r>
        <w:r>
          <w:rPr>
            <w:noProof/>
            <w:webHidden/>
          </w:rPr>
          <w:tab/>
        </w:r>
        <w:r>
          <w:rPr>
            <w:noProof/>
            <w:webHidden/>
          </w:rPr>
          <w:fldChar w:fldCharType="begin"/>
        </w:r>
        <w:r>
          <w:rPr>
            <w:noProof/>
            <w:webHidden/>
          </w:rPr>
          <w:instrText xml:space="preserve"> PAGEREF _Toc362860443 \h </w:instrText>
        </w:r>
        <w:r>
          <w:rPr>
            <w:noProof/>
            <w:webHidden/>
          </w:rPr>
        </w:r>
        <w:r>
          <w:rPr>
            <w:noProof/>
            <w:webHidden/>
          </w:rPr>
          <w:fldChar w:fldCharType="separate"/>
        </w:r>
        <w:r>
          <w:rPr>
            <w:noProof/>
            <w:webHidden/>
          </w:rPr>
          <w:t>111</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44" w:history="1">
        <w:r w:rsidRPr="00EC23E5">
          <w:rPr>
            <w:rStyle w:val="a8"/>
            <w:noProof/>
          </w:rPr>
          <w:t>5.4</w:t>
        </w:r>
        <w:r>
          <w:rPr>
            <w:rFonts w:asciiTheme="minorHAnsi" w:eastAsiaTheme="minorEastAsia" w:hAnsiTheme="minorHAnsi" w:cstheme="minorBidi"/>
            <w:noProof/>
            <w:sz w:val="22"/>
            <w:szCs w:val="22"/>
          </w:rPr>
          <w:tab/>
        </w:r>
        <w:r w:rsidRPr="00EC23E5">
          <w:rPr>
            <w:rStyle w:val="a8"/>
            <w:noProof/>
          </w:rPr>
          <w:t>Investigation on the Vertical Compressive Strain in Asphalt Layers</w:t>
        </w:r>
        <w:r>
          <w:rPr>
            <w:noProof/>
            <w:webHidden/>
          </w:rPr>
          <w:tab/>
        </w:r>
        <w:r>
          <w:rPr>
            <w:noProof/>
            <w:webHidden/>
          </w:rPr>
          <w:fldChar w:fldCharType="begin"/>
        </w:r>
        <w:r>
          <w:rPr>
            <w:noProof/>
            <w:webHidden/>
          </w:rPr>
          <w:instrText xml:space="preserve"> PAGEREF _Toc362860444 \h </w:instrText>
        </w:r>
        <w:r>
          <w:rPr>
            <w:noProof/>
            <w:webHidden/>
          </w:rPr>
        </w:r>
        <w:r>
          <w:rPr>
            <w:noProof/>
            <w:webHidden/>
          </w:rPr>
          <w:fldChar w:fldCharType="separate"/>
        </w:r>
        <w:r>
          <w:rPr>
            <w:noProof/>
            <w:webHidden/>
          </w:rPr>
          <w:t>111</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45" w:history="1">
        <w:r w:rsidRPr="00EC23E5">
          <w:rPr>
            <w:rStyle w:val="a8"/>
            <w:noProof/>
          </w:rPr>
          <w:t>5.5</w:t>
        </w:r>
        <w:r>
          <w:rPr>
            <w:rFonts w:asciiTheme="minorHAnsi" w:eastAsiaTheme="minorEastAsia" w:hAnsiTheme="minorHAnsi" w:cstheme="minorBidi"/>
            <w:noProof/>
            <w:sz w:val="22"/>
            <w:szCs w:val="22"/>
          </w:rPr>
          <w:tab/>
        </w:r>
        <w:r w:rsidRPr="00EC23E5">
          <w:rPr>
            <w:rStyle w:val="a8"/>
            <w:noProof/>
          </w:rPr>
          <w:t>Approach on Local Calibration</w:t>
        </w:r>
        <w:r>
          <w:rPr>
            <w:noProof/>
            <w:webHidden/>
          </w:rPr>
          <w:tab/>
        </w:r>
        <w:r>
          <w:rPr>
            <w:noProof/>
            <w:webHidden/>
          </w:rPr>
          <w:fldChar w:fldCharType="begin"/>
        </w:r>
        <w:r>
          <w:rPr>
            <w:noProof/>
            <w:webHidden/>
          </w:rPr>
          <w:instrText xml:space="preserve"> PAGEREF _Toc362860445 \h </w:instrText>
        </w:r>
        <w:r>
          <w:rPr>
            <w:noProof/>
            <w:webHidden/>
          </w:rPr>
        </w:r>
        <w:r>
          <w:rPr>
            <w:noProof/>
            <w:webHidden/>
          </w:rPr>
          <w:fldChar w:fldCharType="separate"/>
        </w:r>
        <w:r>
          <w:rPr>
            <w:noProof/>
            <w:webHidden/>
          </w:rPr>
          <w:t>114</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46" w:history="1">
        <w:r w:rsidRPr="00EC23E5">
          <w:rPr>
            <w:rStyle w:val="a8"/>
            <w:noProof/>
          </w:rPr>
          <w:t>5.6</w:t>
        </w:r>
        <w:r>
          <w:rPr>
            <w:rFonts w:asciiTheme="minorHAnsi" w:eastAsiaTheme="minorEastAsia" w:hAnsiTheme="minorHAnsi" w:cstheme="minorBidi"/>
            <w:noProof/>
            <w:sz w:val="22"/>
            <w:szCs w:val="22"/>
          </w:rPr>
          <w:tab/>
        </w:r>
        <w:r w:rsidRPr="00EC23E5">
          <w:rPr>
            <w:rStyle w:val="a8"/>
            <w:noProof/>
          </w:rPr>
          <w:t>Calibration on Rutting Transfer Function for Asphalt Overlay on PCC Pavements</w:t>
        </w:r>
        <w:r>
          <w:rPr>
            <w:noProof/>
            <w:webHidden/>
          </w:rPr>
          <w:tab/>
        </w:r>
        <w:r>
          <w:rPr>
            <w:noProof/>
            <w:webHidden/>
          </w:rPr>
          <w:fldChar w:fldCharType="begin"/>
        </w:r>
        <w:r>
          <w:rPr>
            <w:noProof/>
            <w:webHidden/>
          </w:rPr>
          <w:instrText xml:space="preserve"> PAGEREF _Toc362860446 \h </w:instrText>
        </w:r>
        <w:r>
          <w:rPr>
            <w:noProof/>
            <w:webHidden/>
          </w:rPr>
        </w:r>
        <w:r>
          <w:rPr>
            <w:noProof/>
            <w:webHidden/>
          </w:rPr>
          <w:fldChar w:fldCharType="separate"/>
        </w:r>
        <w:r>
          <w:rPr>
            <w:noProof/>
            <w:webHidden/>
          </w:rPr>
          <w:t>115</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47" w:history="1">
        <w:r w:rsidRPr="00EC23E5">
          <w:rPr>
            <w:rStyle w:val="a8"/>
            <w:noProof/>
          </w:rPr>
          <w:t>5.7</w:t>
        </w:r>
        <w:r>
          <w:rPr>
            <w:rFonts w:asciiTheme="minorHAnsi" w:eastAsiaTheme="minorEastAsia" w:hAnsiTheme="minorHAnsi" w:cstheme="minorBidi"/>
            <w:noProof/>
            <w:sz w:val="22"/>
            <w:szCs w:val="22"/>
          </w:rPr>
          <w:tab/>
        </w:r>
        <w:r w:rsidRPr="00EC23E5">
          <w:rPr>
            <w:rStyle w:val="a8"/>
            <w:noProof/>
          </w:rPr>
          <w:t>Calibration on Rutting Transfer Function for Asphalt Overlay on Asphalt Pavements</w:t>
        </w:r>
        <w:r>
          <w:rPr>
            <w:noProof/>
            <w:webHidden/>
          </w:rPr>
          <w:tab/>
        </w:r>
        <w:r>
          <w:rPr>
            <w:noProof/>
            <w:webHidden/>
          </w:rPr>
          <w:fldChar w:fldCharType="begin"/>
        </w:r>
        <w:r>
          <w:rPr>
            <w:noProof/>
            <w:webHidden/>
          </w:rPr>
          <w:instrText xml:space="preserve"> PAGEREF _Toc362860447 \h </w:instrText>
        </w:r>
        <w:r>
          <w:rPr>
            <w:noProof/>
            <w:webHidden/>
          </w:rPr>
        </w:r>
        <w:r>
          <w:rPr>
            <w:noProof/>
            <w:webHidden/>
          </w:rPr>
          <w:fldChar w:fldCharType="separate"/>
        </w:r>
        <w:r>
          <w:rPr>
            <w:noProof/>
            <w:webHidden/>
          </w:rPr>
          <w:t>119</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48" w:history="1">
        <w:r w:rsidRPr="00EC23E5">
          <w:rPr>
            <w:rStyle w:val="a8"/>
            <w:noProof/>
          </w:rPr>
          <w:t>5.8</w:t>
        </w:r>
        <w:r>
          <w:rPr>
            <w:rFonts w:asciiTheme="minorHAnsi" w:eastAsiaTheme="minorEastAsia" w:hAnsiTheme="minorHAnsi" w:cstheme="minorBidi"/>
            <w:noProof/>
            <w:sz w:val="22"/>
            <w:szCs w:val="22"/>
          </w:rPr>
          <w:tab/>
        </w:r>
        <w:r w:rsidRPr="00EC23E5">
          <w:rPr>
            <w:rStyle w:val="a8"/>
            <w:noProof/>
          </w:rPr>
          <w:t>Conclusions</w:t>
        </w:r>
        <w:r>
          <w:rPr>
            <w:noProof/>
            <w:webHidden/>
          </w:rPr>
          <w:tab/>
        </w:r>
        <w:r>
          <w:rPr>
            <w:noProof/>
            <w:webHidden/>
          </w:rPr>
          <w:fldChar w:fldCharType="begin"/>
        </w:r>
        <w:r>
          <w:rPr>
            <w:noProof/>
            <w:webHidden/>
          </w:rPr>
          <w:instrText xml:space="preserve"> PAGEREF _Toc362860448 \h </w:instrText>
        </w:r>
        <w:r>
          <w:rPr>
            <w:noProof/>
            <w:webHidden/>
          </w:rPr>
        </w:r>
        <w:r>
          <w:rPr>
            <w:noProof/>
            <w:webHidden/>
          </w:rPr>
          <w:fldChar w:fldCharType="separate"/>
        </w:r>
        <w:r>
          <w:rPr>
            <w:noProof/>
            <w:webHidden/>
          </w:rPr>
          <w:t>124</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49" w:history="1">
        <w:r w:rsidRPr="00EC23E5">
          <w:rPr>
            <w:rStyle w:val="a8"/>
            <w:noProof/>
          </w:rPr>
          <w:t>5.9</w:t>
        </w:r>
        <w:r>
          <w:rPr>
            <w:rFonts w:asciiTheme="minorHAnsi" w:eastAsiaTheme="minorEastAsia" w:hAnsiTheme="minorHAnsi" w:cstheme="minorBidi"/>
            <w:noProof/>
            <w:sz w:val="22"/>
            <w:szCs w:val="22"/>
          </w:rPr>
          <w:tab/>
        </w:r>
        <w:r w:rsidRPr="00EC23E5">
          <w:rPr>
            <w:rStyle w:val="a8"/>
            <w:noProof/>
          </w:rPr>
          <w:t>References</w:t>
        </w:r>
        <w:r>
          <w:rPr>
            <w:noProof/>
            <w:webHidden/>
          </w:rPr>
          <w:tab/>
        </w:r>
        <w:r>
          <w:rPr>
            <w:noProof/>
            <w:webHidden/>
          </w:rPr>
          <w:fldChar w:fldCharType="begin"/>
        </w:r>
        <w:r>
          <w:rPr>
            <w:noProof/>
            <w:webHidden/>
          </w:rPr>
          <w:instrText xml:space="preserve"> PAGEREF _Toc362860449 \h </w:instrText>
        </w:r>
        <w:r>
          <w:rPr>
            <w:noProof/>
            <w:webHidden/>
          </w:rPr>
        </w:r>
        <w:r>
          <w:rPr>
            <w:noProof/>
            <w:webHidden/>
          </w:rPr>
          <w:fldChar w:fldCharType="separate"/>
        </w:r>
        <w:r>
          <w:rPr>
            <w:noProof/>
            <w:webHidden/>
          </w:rPr>
          <w:t>126</w:t>
        </w:r>
        <w:r>
          <w:rPr>
            <w:noProof/>
            <w:webHidden/>
          </w:rPr>
          <w:fldChar w:fldCharType="end"/>
        </w:r>
      </w:hyperlink>
    </w:p>
    <w:p w:rsidR="00947C2C" w:rsidRDefault="00947C2C" w:rsidP="00947C2C">
      <w:pPr>
        <w:pStyle w:val="10"/>
        <w:spacing w:line="480" w:lineRule="auto"/>
        <w:rPr>
          <w:rFonts w:asciiTheme="minorHAnsi" w:eastAsiaTheme="minorEastAsia" w:hAnsiTheme="minorHAnsi" w:cstheme="minorBidi"/>
          <w:noProof/>
          <w:sz w:val="22"/>
          <w:szCs w:val="22"/>
        </w:rPr>
      </w:pPr>
      <w:hyperlink w:anchor="_Toc362860450" w:history="1">
        <w:r w:rsidRPr="00EC23E5">
          <w:rPr>
            <w:rStyle w:val="a8"/>
            <w:caps/>
            <w:noProof/>
          </w:rPr>
          <w:t>Part 6 summary and future research</w:t>
        </w:r>
        <w:r>
          <w:rPr>
            <w:noProof/>
            <w:webHidden/>
          </w:rPr>
          <w:tab/>
        </w:r>
        <w:r>
          <w:rPr>
            <w:noProof/>
            <w:webHidden/>
          </w:rPr>
          <w:fldChar w:fldCharType="begin"/>
        </w:r>
        <w:r>
          <w:rPr>
            <w:noProof/>
            <w:webHidden/>
          </w:rPr>
          <w:instrText xml:space="preserve"> PAGEREF _Toc362860450 \h </w:instrText>
        </w:r>
        <w:r>
          <w:rPr>
            <w:noProof/>
            <w:webHidden/>
          </w:rPr>
        </w:r>
        <w:r>
          <w:rPr>
            <w:noProof/>
            <w:webHidden/>
          </w:rPr>
          <w:fldChar w:fldCharType="separate"/>
        </w:r>
        <w:r>
          <w:rPr>
            <w:noProof/>
            <w:webHidden/>
          </w:rPr>
          <w:t>130</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51" w:history="1">
        <w:r w:rsidRPr="00EC23E5">
          <w:rPr>
            <w:rStyle w:val="a8"/>
            <w:noProof/>
          </w:rPr>
          <w:t>6.1</w:t>
        </w:r>
        <w:r>
          <w:rPr>
            <w:rFonts w:asciiTheme="minorHAnsi" w:eastAsiaTheme="minorEastAsia" w:hAnsiTheme="minorHAnsi" w:cstheme="minorBidi"/>
            <w:noProof/>
            <w:sz w:val="22"/>
            <w:szCs w:val="22"/>
          </w:rPr>
          <w:tab/>
        </w:r>
        <w:r w:rsidRPr="00EC23E5">
          <w:rPr>
            <w:rStyle w:val="a8"/>
            <w:noProof/>
          </w:rPr>
          <w:t>Summary on Research Topics</w:t>
        </w:r>
        <w:r>
          <w:rPr>
            <w:noProof/>
            <w:webHidden/>
          </w:rPr>
          <w:tab/>
        </w:r>
        <w:r>
          <w:rPr>
            <w:noProof/>
            <w:webHidden/>
          </w:rPr>
          <w:fldChar w:fldCharType="begin"/>
        </w:r>
        <w:r>
          <w:rPr>
            <w:noProof/>
            <w:webHidden/>
          </w:rPr>
          <w:instrText xml:space="preserve"> PAGEREF _Toc362860451 \h </w:instrText>
        </w:r>
        <w:r>
          <w:rPr>
            <w:noProof/>
            <w:webHidden/>
          </w:rPr>
        </w:r>
        <w:r>
          <w:rPr>
            <w:noProof/>
            <w:webHidden/>
          </w:rPr>
          <w:fldChar w:fldCharType="separate"/>
        </w:r>
        <w:r>
          <w:rPr>
            <w:noProof/>
            <w:webHidden/>
          </w:rPr>
          <w:t>131</w:t>
        </w:r>
        <w:r>
          <w:rPr>
            <w:noProof/>
            <w:webHidden/>
          </w:rPr>
          <w:fldChar w:fldCharType="end"/>
        </w:r>
      </w:hyperlink>
    </w:p>
    <w:p w:rsidR="00947C2C" w:rsidRDefault="00947C2C" w:rsidP="00947C2C">
      <w:pPr>
        <w:pStyle w:val="20"/>
        <w:spacing w:line="480" w:lineRule="auto"/>
        <w:rPr>
          <w:rFonts w:asciiTheme="minorHAnsi" w:eastAsiaTheme="minorEastAsia" w:hAnsiTheme="minorHAnsi" w:cstheme="minorBidi"/>
          <w:noProof/>
          <w:sz w:val="22"/>
          <w:szCs w:val="22"/>
        </w:rPr>
      </w:pPr>
      <w:hyperlink w:anchor="_Toc362860452" w:history="1">
        <w:r w:rsidRPr="00EC23E5">
          <w:rPr>
            <w:rStyle w:val="a8"/>
            <w:noProof/>
          </w:rPr>
          <w:t>6.2</w:t>
        </w:r>
        <w:r>
          <w:rPr>
            <w:rFonts w:asciiTheme="minorHAnsi" w:eastAsiaTheme="minorEastAsia" w:hAnsiTheme="minorHAnsi" w:cstheme="minorBidi"/>
            <w:noProof/>
            <w:sz w:val="22"/>
            <w:szCs w:val="22"/>
          </w:rPr>
          <w:tab/>
        </w:r>
        <w:r w:rsidRPr="00EC23E5">
          <w:rPr>
            <w:rStyle w:val="a8"/>
            <w:noProof/>
          </w:rPr>
          <w:t>Future Research</w:t>
        </w:r>
        <w:r>
          <w:rPr>
            <w:noProof/>
            <w:webHidden/>
          </w:rPr>
          <w:tab/>
        </w:r>
        <w:r>
          <w:rPr>
            <w:noProof/>
            <w:webHidden/>
          </w:rPr>
          <w:fldChar w:fldCharType="begin"/>
        </w:r>
        <w:r>
          <w:rPr>
            <w:noProof/>
            <w:webHidden/>
          </w:rPr>
          <w:instrText xml:space="preserve"> PAGEREF _Toc362860452 \h </w:instrText>
        </w:r>
        <w:r>
          <w:rPr>
            <w:noProof/>
            <w:webHidden/>
          </w:rPr>
        </w:r>
        <w:r>
          <w:rPr>
            <w:noProof/>
            <w:webHidden/>
          </w:rPr>
          <w:fldChar w:fldCharType="separate"/>
        </w:r>
        <w:r>
          <w:rPr>
            <w:noProof/>
            <w:webHidden/>
          </w:rPr>
          <w:t>133</w:t>
        </w:r>
        <w:r>
          <w:rPr>
            <w:noProof/>
            <w:webHidden/>
          </w:rPr>
          <w:fldChar w:fldCharType="end"/>
        </w:r>
      </w:hyperlink>
    </w:p>
    <w:p w:rsidR="00947C2C" w:rsidRDefault="00947C2C" w:rsidP="00947C2C">
      <w:pPr>
        <w:pStyle w:val="10"/>
        <w:spacing w:line="480" w:lineRule="auto"/>
        <w:rPr>
          <w:rFonts w:asciiTheme="minorHAnsi" w:eastAsiaTheme="minorEastAsia" w:hAnsiTheme="minorHAnsi" w:cstheme="minorBidi"/>
          <w:noProof/>
          <w:sz w:val="22"/>
          <w:szCs w:val="22"/>
        </w:rPr>
      </w:pPr>
      <w:hyperlink w:anchor="_Toc362860453" w:history="1">
        <w:r w:rsidRPr="00EC23E5">
          <w:rPr>
            <w:rStyle w:val="a8"/>
            <w:caps/>
            <w:noProof/>
          </w:rPr>
          <w:t>Appendices</w:t>
        </w:r>
        <w:r>
          <w:rPr>
            <w:noProof/>
            <w:webHidden/>
          </w:rPr>
          <w:tab/>
        </w:r>
        <w:r>
          <w:rPr>
            <w:noProof/>
            <w:webHidden/>
          </w:rPr>
          <w:fldChar w:fldCharType="begin"/>
        </w:r>
        <w:r>
          <w:rPr>
            <w:noProof/>
            <w:webHidden/>
          </w:rPr>
          <w:instrText xml:space="preserve"> PAGEREF _Toc362860453 \h </w:instrText>
        </w:r>
        <w:r>
          <w:rPr>
            <w:noProof/>
            <w:webHidden/>
          </w:rPr>
        </w:r>
        <w:r>
          <w:rPr>
            <w:noProof/>
            <w:webHidden/>
          </w:rPr>
          <w:fldChar w:fldCharType="separate"/>
        </w:r>
        <w:r>
          <w:rPr>
            <w:noProof/>
            <w:webHidden/>
          </w:rPr>
          <w:t>135</w:t>
        </w:r>
        <w:r>
          <w:rPr>
            <w:noProof/>
            <w:webHidden/>
          </w:rPr>
          <w:fldChar w:fldCharType="end"/>
        </w:r>
      </w:hyperlink>
    </w:p>
    <w:p w:rsidR="00947C2C" w:rsidRDefault="00947C2C" w:rsidP="00947C2C">
      <w:pPr>
        <w:pStyle w:val="10"/>
        <w:spacing w:line="480" w:lineRule="auto"/>
        <w:rPr>
          <w:rFonts w:asciiTheme="minorHAnsi" w:eastAsiaTheme="minorEastAsia" w:hAnsiTheme="minorHAnsi" w:cstheme="minorBidi"/>
          <w:noProof/>
          <w:sz w:val="22"/>
          <w:szCs w:val="22"/>
        </w:rPr>
      </w:pPr>
      <w:hyperlink w:anchor="_Toc362860454" w:history="1">
        <w:r w:rsidRPr="00EC23E5">
          <w:rPr>
            <w:rStyle w:val="a8"/>
            <w:caps/>
            <w:noProof/>
          </w:rPr>
          <w:t>Vita</w:t>
        </w:r>
        <w:r>
          <w:rPr>
            <w:noProof/>
            <w:webHidden/>
          </w:rPr>
          <w:tab/>
        </w:r>
        <w:r>
          <w:rPr>
            <w:noProof/>
            <w:webHidden/>
          </w:rPr>
          <w:fldChar w:fldCharType="begin"/>
        </w:r>
        <w:r>
          <w:rPr>
            <w:noProof/>
            <w:webHidden/>
          </w:rPr>
          <w:instrText xml:space="preserve"> PAGEREF _Toc362860454 \h </w:instrText>
        </w:r>
        <w:r>
          <w:rPr>
            <w:noProof/>
            <w:webHidden/>
          </w:rPr>
        </w:r>
        <w:r>
          <w:rPr>
            <w:noProof/>
            <w:webHidden/>
          </w:rPr>
          <w:fldChar w:fldCharType="separate"/>
        </w:r>
        <w:r>
          <w:rPr>
            <w:noProof/>
            <w:webHidden/>
          </w:rPr>
          <w:t>137</w:t>
        </w:r>
        <w:r>
          <w:rPr>
            <w:noProof/>
            <w:webHidden/>
          </w:rPr>
          <w:fldChar w:fldCharType="end"/>
        </w:r>
      </w:hyperlink>
    </w:p>
    <w:p w:rsidR="00225FA9" w:rsidRPr="001A163B" w:rsidRDefault="00267C40" w:rsidP="00051BCD">
      <w:pPr>
        <w:jc w:val="both"/>
      </w:pPr>
      <w:r w:rsidRPr="001A163B">
        <w:fldChar w:fldCharType="end"/>
      </w:r>
    </w:p>
    <w:p w:rsidR="004A4BC8" w:rsidRPr="001A163B" w:rsidRDefault="004A4BC8" w:rsidP="00AB501F">
      <w:pPr>
        <w:jc w:val="both"/>
      </w:pPr>
    </w:p>
    <w:p w:rsidR="004A4BC8" w:rsidRPr="001A163B" w:rsidRDefault="004A4BC8" w:rsidP="00AB501F">
      <w:pPr>
        <w:jc w:val="both"/>
        <w:sectPr w:rsidR="004A4BC8" w:rsidRPr="001A163B" w:rsidSect="00352BB0">
          <w:pgSz w:w="12240" w:h="15840" w:code="1"/>
          <w:pgMar w:top="1440" w:right="1800" w:bottom="1440" w:left="1800" w:header="1440" w:footer="1440" w:gutter="0"/>
          <w:pgNumType w:fmt="lowerRoman" w:start="6"/>
          <w:cols w:space="720"/>
          <w:docGrid w:linePitch="360"/>
        </w:sectPr>
      </w:pPr>
    </w:p>
    <w:p w:rsidR="006F18DD" w:rsidRPr="001A163B" w:rsidRDefault="00225FA9" w:rsidP="009E475D">
      <w:pPr>
        <w:jc w:val="both"/>
        <w:outlineLvl w:val="0"/>
        <w:rPr>
          <w:b/>
          <w:bCs/>
          <w:caps/>
          <w:sz w:val="28"/>
          <w:szCs w:val="28"/>
        </w:rPr>
      </w:pPr>
      <w:bookmarkStart w:id="57" w:name="_Toc274899857"/>
      <w:bookmarkStart w:id="58" w:name="_Toc275173659"/>
      <w:bookmarkStart w:id="59" w:name="_Toc275291405"/>
      <w:bookmarkStart w:id="60" w:name="_Toc275350643"/>
      <w:bookmarkStart w:id="61" w:name="_Toc275548587"/>
      <w:bookmarkStart w:id="62" w:name="_Toc275631813"/>
      <w:bookmarkStart w:id="63" w:name="_Toc275723405"/>
      <w:bookmarkStart w:id="64" w:name="_Toc276068257"/>
      <w:bookmarkStart w:id="65" w:name="_Toc276111589"/>
      <w:bookmarkStart w:id="66" w:name="_Toc276124169"/>
      <w:bookmarkStart w:id="67" w:name="_Toc276134585"/>
      <w:bookmarkStart w:id="68" w:name="_Toc277580867"/>
      <w:bookmarkStart w:id="69" w:name="_Toc289421228"/>
      <w:bookmarkStart w:id="70" w:name="_Toc360633637"/>
      <w:bookmarkStart w:id="71" w:name="_Toc360698334"/>
      <w:bookmarkStart w:id="72" w:name="_Toc362358238"/>
      <w:bookmarkStart w:id="73" w:name="_Toc362857915"/>
      <w:bookmarkStart w:id="74" w:name="_Toc362860314"/>
      <w:bookmarkStart w:id="75" w:name="_Toc362860386"/>
      <w:r w:rsidRPr="001A163B">
        <w:rPr>
          <w:b/>
          <w:bCs/>
          <w:caps/>
          <w:sz w:val="28"/>
          <w:szCs w:val="28"/>
        </w:rPr>
        <w:lastRenderedPageBreak/>
        <w:t>List of Tables</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7E4604" w:rsidRPr="001A163B" w:rsidRDefault="007E4604" w:rsidP="00036922">
      <w:pPr>
        <w:spacing w:line="480" w:lineRule="auto"/>
        <w:jc w:val="both"/>
        <w:rPr>
          <w:b/>
          <w:bCs/>
          <w:sz w:val="28"/>
          <w:szCs w:val="28"/>
        </w:rPr>
      </w:pPr>
    </w:p>
    <w:p w:rsidR="00832D7A" w:rsidRDefault="00267C40" w:rsidP="00832D7A">
      <w:pPr>
        <w:pStyle w:val="ad"/>
        <w:tabs>
          <w:tab w:val="right" w:leader="dot" w:pos="8630"/>
        </w:tabs>
        <w:spacing w:line="480" w:lineRule="auto"/>
        <w:rPr>
          <w:rFonts w:asciiTheme="minorHAnsi" w:eastAsiaTheme="minorEastAsia" w:hAnsiTheme="minorHAnsi" w:cstheme="minorBidi"/>
          <w:noProof/>
          <w:sz w:val="22"/>
          <w:szCs w:val="22"/>
        </w:rPr>
      </w:pPr>
      <w:r w:rsidRPr="001A163B">
        <w:fldChar w:fldCharType="begin"/>
      </w:r>
      <w:r w:rsidR="00AB501F" w:rsidRPr="001A163B">
        <w:instrText xml:space="preserve"> TOC \h \z \c "Table" </w:instrText>
      </w:r>
      <w:r w:rsidRPr="001A163B">
        <w:fldChar w:fldCharType="separate"/>
      </w:r>
      <w:hyperlink w:anchor="_Toc362858134" w:history="1">
        <w:r w:rsidR="00832D7A" w:rsidRPr="000A3C3A">
          <w:rPr>
            <w:rStyle w:val="a8"/>
            <w:noProof/>
          </w:rPr>
          <w:t>Table 2.1 Summary on concrete CTE prediction models</w:t>
        </w:r>
        <w:r w:rsidR="00832D7A">
          <w:rPr>
            <w:noProof/>
            <w:webHidden/>
          </w:rPr>
          <w:tab/>
        </w:r>
        <w:r w:rsidR="00832D7A">
          <w:rPr>
            <w:noProof/>
            <w:webHidden/>
          </w:rPr>
          <w:fldChar w:fldCharType="begin"/>
        </w:r>
        <w:r w:rsidR="00832D7A">
          <w:rPr>
            <w:noProof/>
            <w:webHidden/>
          </w:rPr>
          <w:instrText xml:space="preserve"> PAGEREF _Toc362858134 \h </w:instrText>
        </w:r>
        <w:r w:rsidR="00832D7A">
          <w:rPr>
            <w:noProof/>
            <w:webHidden/>
          </w:rPr>
        </w:r>
        <w:r w:rsidR="00832D7A">
          <w:rPr>
            <w:noProof/>
            <w:webHidden/>
          </w:rPr>
          <w:fldChar w:fldCharType="separate"/>
        </w:r>
        <w:r w:rsidR="00832D7A">
          <w:rPr>
            <w:noProof/>
            <w:webHidden/>
          </w:rPr>
          <w:t>16</w:t>
        </w:r>
        <w:r w:rsidR="00832D7A">
          <w:rPr>
            <w:noProof/>
            <w:webHidden/>
          </w:rPr>
          <w:fldChar w:fldCharType="end"/>
        </w:r>
      </w:hyperlink>
    </w:p>
    <w:p w:rsidR="00832D7A" w:rsidRDefault="00832D7A" w:rsidP="00832D7A">
      <w:pPr>
        <w:pStyle w:val="ad"/>
        <w:tabs>
          <w:tab w:val="right" w:leader="dot" w:pos="8630"/>
        </w:tabs>
        <w:spacing w:line="480" w:lineRule="auto"/>
        <w:rPr>
          <w:rFonts w:asciiTheme="minorHAnsi" w:eastAsiaTheme="minorEastAsia" w:hAnsiTheme="minorHAnsi" w:cstheme="minorBidi"/>
          <w:noProof/>
          <w:sz w:val="22"/>
          <w:szCs w:val="22"/>
        </w:rPr>
      </w:pPr>
      <w:hyperlink w:anchor="_Toc362858135" w:history="1">
        <w:r w:rsidRPr="000A3C3A">
          <w:rPr>
            <w:rStyle w:val="a8"/>
            <w:noProof/>
          </w:rPr>
          <w:t>Table 2.2 Summary on properties of concrete in TN</w:t>
        </w:r>
        <w:r>
          <w:rPr>
            <w:noProof/>
            <w:webHidden/>
          </w:rPr>
          <w:tab/>
        </w:r>
        <w:r>
          <w:rPr>
            <w:noProof/>
            <w:webHidden/>
          </w:rPr>
          <w:fldChar w:fldCharType="begin"/>
        </w:r>
        <w:r>
          <w:rPr>
            <w:noProof/>
            <w:webHidden/>
          </w:rPr>
          <w:instrText xml:space="preserve"> PAGEREF _Toc362858135 \h </w:instrText>
        </w:r>
        <w:r>
          <w:rPr>
            <w:noProof/>
            <w:webHidden/>
          </w:rPr>
        </w:r>
        <w:r>
          <w:rPr>
            <w:noProof/>
            <w:webHidden/>
          </w:rPr>
          <w:fldChar w:fldCharType="separate"/>
        </w:r>
        <w:r>
          <w:rPr>
            <w:noProof/>
            <w:webHidden/>
          </w:rPr>
          <w:t>19</w:t>
        </w:r>
        <w:r>
          <w:rPr>
            <w:noProof/>
            <w:webHidden/>
          </w:rPr>
          <w:fldChar w:fldCharType="end"/>
        </w:r>
      </w:hyperlink>
    </w:p>
    <w:p w:rsidR="00832D7A" w:rsidRDefault="00832D7A" w:rsidP="00832D7A">
      <w:pPr>
        <w:pStyle w:val="ad"/>
        <w:tabs>
          <w:tab w:val="right" w:leader="dot" w:pos="8630"/>
        </w:tabs>
        <w:spacing w:line="480" w:lineRule="auto"/>
        <w:rPr>
          <w:rStyle w:val="a8"/>
          <w:rFonts w:hint="eastAsia"/>
          <w:noProof/>
        </w:rPr>
      </w:pPr>
      <w:hyperlink w:anchor="_Toc362858136" w:history="1">
        <w:r w:rsidRPr="000A3C3A">
          <w:rPr>
            <w:rStyle w:val="a8"/>
            <w:noProof/>
          </w:rPr>
          <w:t>Table 2.3 G</w:t>
        </w:r>
        <w:r w:rsidRPr="000A3C3A">
          <w:rPr>
            <w:rStyle w:val="a8"/>
            <w:noProof/>
          </w:rPr>
          <w:t>r</w:t>
        </w:r>
        <w:r w:rsidRPr="000A3C3A">
          <w:rPr>
            <w:rStyle w:val="a8"/>
            <w:noProof/>
          </w:rPr>
          <w:t>ad</w:t>
        </w:r>
        <w:r w:rsidRPr="000A3C3A">
          <w:rPr>
            <w:rStyle w:val="a8"/>
            <w:noProof/>
          </w:rPr>
          <w:t>a</w:t>
        </w:r>
        <w:r w:rsidRPr="000A3C3A">
          <w:rPr>
            <w:rStyle w:val="a8"/>
            <w:noProof/>
          </w:rPr>
          <w:t>tion and bulk specific gravi</w:t>
        </w:r>
        <w:r w:rsidRPr="000A3C3A">
          <w:rPr>
            <w:rStyle w:val="a8"/>
            <w:noProof/>
          </w:rPr>
          <w:t>t</w:t>
        </w:r>
        <w:r w:rsidRPr="000A3C3A">
          <w:rPr>
            <w:rStyle w:val="a8"/>
            <w:noProof/>
          </w:rPr>
          <w:t>y of aggregates</w:t>
        </w:r>
        <w:r>
          <w:rPr>
            <w:noProof/>
            <w:webHidden/>
          </w:rPr>
          <w:tab/>
        </w:r>
        <w:r>
          <w:rPr>
            <w:noProof/>
            <w:webHidden/>
          </w:rPr>
          <w:fldChar w:fldCharType="begin"/>
        </w:r>
        <w:r>
          <w:rPr>
            <w:noProof/>
            <w:webHidden/>
          </w:rPr>
          <w:instrText xml:space="preserve"> PAGEREF _Toc362858136 \h </w:instrText>
        </w:r>
        <w:r>
          <w:rPr>
            <w:noProof/>
            <w:webHidden/>
          </w:rPr>
        </w:r>
        <w:r>
          <w:rPr>
            <w:noProof/>
            <w:webHidden/>
          </w:rPr>
          <w:fldChar w:fldCharType="separate"/>
        </w:r>
        <w:r>
          <w:rPr>
            <w:noProof/>
            <w:webHidden/>
          </w:rPr>
          <w:t>31</w:t>
        </w:r>
        <w:r>
          <w:rPr>
            <w:noProof/>
            <w:webHidden/>
          </w:rPr>
          <w:fldChar w:fldCharType="end"/>
        </w:r>
      </w:hyperlink>
    </w:p>
    <w:p w:rsidR="00832D7A" w:rsidRDefault="00832D7A" w:rsidP="00832D7A">
      <w:pPr>
        <w:pStyle w:val="ad"/>
        <w:tabs>
          <w:tab w:val="right" w:leader="dot" w:pos="8630"/>
        </w:tabs>
        <w:spacing w:line="480" w:lineRule="auto"/>
        <w:rPr>
          <w:rStyle w:val="a8"/>
          <w:rFonts w:hint="eastAsia"/>
          <w:noProof/>
        </w:rPr>
      </w:pPr>
      <w:hyperlink w:anchor="_Toc362858136" w:history="1">
        <w:r w:rsidRPr="000A3C3A">
          <w:rPr>
            <w:rStyle w:val="a8"/>
            <w:noProof/>
          </w:rPr>
          <w:t>Table 2.</w:t>
        </w:r>
        <w:r>
          <w:rPr>
            <w:rStyle w:val="a8"/>
            <w:rFonts w:hint="eastAsia"/>
            <w:noProof/>
          </w:rPr>
          <w:t>4</w:t>
        </w:r>
        <w:r w:rsidRPr="000A3C3A">
          <w:rPr>
            <w:rStyle w:val="a8"/>
            <w:noProof/>
          </w:rPr>
          <w:t xml:space="preserve"> </w:t>
        </w:r>
        <w:r w:rsidRPr="00832D7A">
          <w:rPr>
            <w:rStyle w:val="a8"/>
            <w:noProof/>
          </w:rPr>
          <w:t>CTE values,</w:t>
        </w:r>
        <w:r w:rsidRPr="00832D7A">
          <w:rPr>
            <w:rStyle w:val="a8"/>
            <w:noProof/>
          </w:rPr>
          <w:t xml:space="preserve"> </w:t>
        </w:r>
        <w:r w:rsidRPr="00832D7A">
          <w:rPr>
            <w:rStyle w:val="a8"/>
            <w:noProof/>
          </w:rPr>
          <w:t>elastic moduli and Poisson’s ratios of concrete components</w:t>
        </w:r>
        <w:r>
          <w:rPr>
            <w:noProof/>
            <w:webHidden/>
          </w:rPr>
          <w:tab/>
        </w:r>
        <w:r>
          <w:rPr>
            <w:noProof/>
            <w:webHidden/>
          </w:rPr>
          <w:fldChar w:fldCharType="begin"/>
        </w:r>
        <w:r>
          <w:rPr>
            <w:noProof/>
            <w:webHidden/>
          </w:rPr>
          <w:instrText xml:space="preserve"> PAGEREF _Toc362858136 \h </w:instrText>
        </w:r>
        <w:r>
          <w:rPr>
            <w:noProof/>
            <w:webHidden/>
          </w:rPr>
        </w:r>
        <w:r>
          <w:rPr>
            <w:noProof/>
            <w:webHidden/>
          </w:rPr>
          <w:fldChar w:fldCharType="separate"/>
        </w:r>
        <w:r>
          <w:rPr>
            <w:noProof/>
            <w:webHidden/>
          </w:rPr>
          <w:t>3</w:t>
        </w:r>
        <w:r>
          <w:rPr>
            <w:rFonts w:hint="eastAsia"/>
            <w:noProof/>
            <w:webHidden/>
          </w:rPr>
          <w:t>2</w:t>
        </w:r>
        <w:r>
          <w:rPr>
            <w:noProof/>
            <w:webHidden/>
          </w:rPr>
          <w:fldChar w:fldCharType="end"/>
        </w:r>
      </w:hyperlink>
    </w:p>
    <w:p w:rsidR="00832D7A" w:rsidRDefault="00832D7A" w:rsidP="00832D7A">
      <w:pPr>
        <w:pStyle w:val="ad"/>
        <w:tabs>
          <w:tab w:val="right" w:leader="dot" w:pos="8630"/>
        </w:tabs>
        <w:spacing w:line="480" w:lineRule="auto"/>
        <w:rPr>
          <w:rStyle w:val="a8"/>
          <w:rFonts w:hint="eastAsia"/>
          <w:noProof/>
        </w:rPr>
      </w:pPr>
      <w:hyperlink w:anchor="_Toc362858136" w:history="1">
        <w:r w:rsidRPr="000A3C3A">
          <w:rPr>
            <w:rStyle w:val="a8"/>
            <w:noProof/>
          </w:rPr>
          <w:t>Table 2.</w:t>
        </w:r>
        <w:r>
          <w:rPr>
            <w:rStyle w:val="a8"/>
            <w:rFonts w:hint="eastAsia"/>
            <w:noProof/>
          </w:rPr>
          <w:t>5</w:t>
        </w:r>
        <w:r w:rsidRPr="000A3C3A">
          <w:rPr>
            <w:rStyle w:val="a8"/>
            <w:noProof/>
          </w:rPr>
          <w:t xml:space="preserve"> </w:t>
        </w:r>
        <w:r w:rsidRPr="00832D7A">
          <w:rPr>
            <w:rStyle w:val="a8"/>
            <w:noProof/>
          </w:rPr>
          <w:t>CTE values of concrete with different types of coarse aggregate   (10-6/oC)</w:t>
        </w:r>
        <w:r>
          <w:rPr>
            <w:noProof/>
            <w:webHidden/>
          </w:rPr>
          <w:tab/>
        </w:r>
        <w:r>
          <w:rPr>
            <w:noProof/>
            <w:webHidden/>
          </w:rPr>
          <w:fldChar w:fldCharType="begin"/>
        </w:r>
        <w:r>
          <w:rPr>
            <w:noProof/>
            <w:webHidden/>
          </w:rPr>
          <w:instrText xml:space="preserve"> PAGEREF _Toc362858136 \h </w:instrText>
        </w:r>
        <w:r>
          <w:rPr>
            <w:noProof/>
            <w:webHidden/>
          </w:rPr>
        </w:r>
        <w:r>
          <w:rPr>
            <w:noProof/>
            <w:webHidden/>
          </w:rPr>
          <w:fldChar w:fldCharType="separate"/>
        </w:r>
        <w:r>
          <w:rPr>
            <w:noProof/>
            <w:webHidden/>
          </w:rPr>
          <w:t>3</w:t>
        </w:r>
        <w:r>
          <w:rPr>
            <w:rFonts w:hint="eastAsia"/>
            <w:noProof/>
            <w:webHidden/>
          </w:rPr>
          <w:t>5</w:t>
        </w:r>
        <w:r>
          <w:rPr>
            <w:noProof/>
            <w:webHidden/>
          </w:rPr>
          <w:fldChar w:fldCharType="end"/>
        </w:r>
      </w:hyperlink>
    </w:p>
    <w:p w:rsidR="00832D7A" w:rsidRDefault="00832D7A" w:rsidP="00832D7A">
      <w:pPr>
        <w:pStyle w:val="ad"/>
        <w:tabs>
          <w:tab w:val="right" w:leader="dot" w:pos="8630"/>
        </w:tabs>
        <w:spacing w:line="480" w:lineRule="auto"/>
        <w:rPr>
          <w:rStyle w:val="a8"/>
          <w:rFonts w:hint="eastAsia"/>
          <w:noProof/>
        </w:rPr>
      </w:pPr>
      <w:hyperlink w:anchor="_Toc362858137" w:history="1">
        <w:r w:rsidRPr="000A3C3A">
          <w:rPr>
            <w:rStyle w:val="a8"/>
            <w:noProof/>
          </w:rPr>
          <w:t xml:space="preserve">Table 3.1 Coefficients </w:t>
        </w:r>
        <w:r w:rsidRPr="000A3C3A">
          <w:rPr>
            <w:rStyle w:val="a8"/>
            <w:noProof/>
          </w:rPr>
          <w:t>o</w:t>
        </w:r>
        <w:r w:rsidRPr="000A3C3A">
          <w:rPr>
            <w:rStyle w:val="a8"/>
            <w:noProof/>
          </w:rPr>
          <w:t>f the Generalized Model and the Universal Model for Soils in Tennessee</w:t>
        </w:r>
        <w:r>
          <w:rPr>
            <w:noProof/>
            <w:webHidden/>
          </w:rPr>
          <w:tab/>
        </w:r>
        <w:r>
          <w:rPr>
            <w:noProof/>
            <w:webHidden/>
          </w:rPr>
          <w:fldChar w:fldCharType="begin"/>
        </w:r>
        <w:r>
          <w:rPr>
            <w:noProof/>
            <w:webHidden/>
          </w:rPr>
          <w:instrText xml:space="preserve"> PAGEREF _Toc362858137 \h </w:instrText>
        </w:r>
        <w:r>
          <w:rPr>
            <w:noProof/>
            <w:webHidden/>
          </w:rPr>
        </w:r>
        <w:r>
          <w:rPr>
            <w:noProof/>
            <w:webHidden/>
          </w:rPr>
          <w:fldChar w:fldCharType="separate"/>
        </w:r>
        <w:r>
          <w:rPr>
            <w:noProof/>
            <w:webHidden/>
          </w:rPr>
          <w:t>49</w:t>
        </w:r>
        <w:r>
          <w:rPr>
            <w:noProof/>
            <w:webHidden/>
          </w:rPr>
          <w:fldChar w:fldCharType="end"/>
        </w:r>
      </w:hyperlink>
    </w:p>
    <w:p w:rsidR="00832D7A" w:rsidRDefault="00832D7A" w:rsidP="00832D7A">
      <w:pPr>
        <w:pStyle w:val="ad"/>
        <w:tabs>
          <w:tab w:val="right" w:leader="dot" w:pos="8630"/>
        </w:tabs>
        <w:spacing w:line="480" w:lineRule="auto"/>
        <w:rPr>
          <w:rStyle w:val="a8"/>
          <w:rFonts w:hint="eastAsia"/>
          <w:noProof/>
        </w:rPr>
      </w:pPr>
      <w:hyperlink w:anchor="_Toc362858137" w:history="1">
        <w:r w:rsidRPr="000A3C3A">
          <w:rPr>
            <w:rStyle w:val="a8"/>
            <w:noProof/>
          </w:rPr>
          <w:t>Table 3.1 C</w:t>
        </w:r>
        <w:r w:rsidRPr="000A3C3A">
          <w:rPr>
            <w:rStyle w:val="a8"/>
            <w:noProof/>
          </w:rPr>
          <w:t>o</w:t>
        </w:r>
        <w:r w:rsidRPr="000A3C3A">
          <w:rPr>
            <w:rStyle w:val="a8"/>
            <w:noProof/>
          </w:rPr>
          <w:t>e</w:t>
        </w:r>
        <w:r w:rsidRPr="000A3C3A">
          <w:rPr>
            <w:rStyle w:val="a8"/>
            <w:noProof/>
          </w:rPr>
          <w:t>fficients of the Generalized Model and the Universal Model for Soils in Tennessee</w:t>
        </w:r>
        <w:r>
          <w:rPr>
            <w:rStyle w:val="a8"/>
            <w:rFonts w:hint="eastAsia"/>
            <w:noProof/>
          </w:rPr>
          <w:t xml:space="preserve"> (Continued)</w:t>
        </w:r>
        <w:r>
          <w:rPr>
            <w:noProof/>
            <w:webHidden/>
          </w:rPr>
          <w:tab/>
        </w:r>
        <w:r>
          <w:rPr>
            <w:rFonts w:hint="eastAsia"/>
            <w:noProof/>
            <w:webHidden/>
          </w:rPr>
          <w:t>50</w:t>
        </w:r>
      </w:hyperlink>
    </w:p>
    <w:p w:rsidR="00832D7A" w:rsidRDefault="00832D7A" w:rsidP="00832D7A">
      <w:pPr>
        <w:pStyle w:val="ad"/>
        <w:tabs>
          <w:tab w:val="right" w:leader="dot" w:pos="8630"/>
        </w:tabs>
        <w:spacing w:line="480" w:lineRule="auto"/>
        <w:rPr>
          <w:rStyle w:val="a8"/>
          <w:rFonts w:hint="eastAsia"/>
          <w:noProof/>
        </w:rPr>
      </w:pPr>
      <w:hyperlink w:anchor="_Toc362858137" w:history="1">
        <w:r w:rsidRPr="000A3C3A">
          <w:rPr>
            <w:rStyle w:val="a8"/>
            <w:noProof/>
          </w:rPr>
          <w:t>Table 3.</w:t>
        </w:r>
        <w:r>
          <w:rPr>
            <w:rStyle w:val="a8"/>
            <w:rFonts w:hint="eastAsia"/>
            <w:noProof/>
          </w:rPr>
          <w:t>2</w:t>
        </w:r>
        <w:r w:rsidRPr="000A3C3A">
          <w:rPr>
            <w:rStyle w:val="a8"/>
            <w:noProof/>
          </w:rPr>
          <w:t xml:space="preserve"> </w:t>
        </w:r>
        <w:r w:rsidRPr="00832D7A">
          <w:rPr>
            <w:rStyle w:val="a8"/>
            <w:noProof/>
          </w:rPr>
          <w:t>Regressed models of coefficients from physical properties for soils in Tennessee</w:t>
        </w:r>
        <w:r>
          <w:rPr>
            <w:noProof/>
            <w:webHidden/>
          </w:rPr>
          <w:tab/>
        </w:r>
        <w:r>
          <w:rPr>
            <w:rFonts w:hint="eastAsia"/>
            <w:noProof/>
            <w:webHidden/>
          </w:rPr>
          <w:t>53</w:t>
        </w:r>
      </w:hyperlink>
    </w:p>
    <w:p w:rsidR="00832D7A" w:rsidRDefault="00832D7A" w:rsidP="00832D7A">
      <w:pPr>
        <w:pStyle w:val="ad"/>
        <w:tabs>
          <w:tab w:val="right" w:leader="dot" w:pos="8630"/>
        </w:tabs>
        <w:spacing w:line="480" w:lineRule="auto"/>
        <w:rPr>
          <w:rStyle w:val="a8"/>
          <w:rFonts w:hint="eastAsia"/>
          <w:noProof/>
        </w:rPr>
      </w:pPr>
      <w:hyperlink w:anchor="_Toc362858137" w:history="1">
        <w:r w:rsidRPr="000A3C3A">
          <w:rPr>
            <w:rStyle w:val="a8"/>
            <w:noProof/>
          </w:rPr>
          <w:t>Table 3.</w:t>
        </w:r>
        <w:r>
          <w:rPr>
            <w:rStyle w:val="a8"/>
            <w:rFonts w:hint="eastAsia"/>
            <w:noProof/>
          </w:rPr>
          <w:t>3</w:t>
        </w:r>
        <w:r w:rsidRPr="000A3C3A">
          <w:rPr>
            <w:rStyle w:val="a8"/>
            <w:noProof/>
          </w:rPr>
          <w:t xml:space="preserve"> </w:t>
        </w:r>
        <w:r w:rsidR="002A74DE" w:rsidRPr="00943E1C">
          <w:t xml:space="preserve">Pavement </w:t>
        </w:r>
        <w:r w:rsidR="002A74DE">
          <w:t>s</w:t>
        </w:r>
        <w:r w:rsidR="002A74DE" w:rsidRPr="00943E1C">
          <w:t xml:space="preserve">tructures and </w:t>
        </w:r>
        <w:r w:rsidR="002A74DE">
          <w:t>m</w:t>
        </w:r>
        <w:r w:rsidR="002A74DE" w:rsidRPr="00943E1C">
          <w:t xml:space="preserve">aterial </w:t>
        </w:r>
        <w:r w:rsidR="002A74DE">
          <w:t>p</w:t>
        </w:r>
        <w:r w:rsidR="002A74DE" w:rsidRPr="00943E1C">
          <w:t>roperties</w:t>
        </w:r>
        <w:r>
          <w:rPr>
            <w:noProof/>
            <w:webHidden/>
          </w:rPr>
          <w:tab/>
        </w:r>
        <w:r w:rsidR="002A74DE">
          <w:rPr>
            <w:rFonts w:hint="eastAsia"/>
            <w:noProof/>
            <w:webHidden/>
          </w:rPr>
          <w:t>60</w:t>
        </w:r>
      </w:hyperlink>
    </w:p>
    <w:p w:rsidR="00832D7A" w:rsidRDefault="00832D7A" w:rsidP="00832D7A">
      <w:pPr>
        <w:pStyle w:val="ad"/>
        <w:tabs>
          <w:tab w:val="right" w:leader="dot" w:pos="8630"/>
        </w:tabs>
        <w:spacing w:line="480" w:lineRule="auto"/>
        <w:rPr>
          <w:rFonts w:asciiTheme="minorHAnsi" w:eastAsiaTheme="minorEastAsia" w:hAnsiTheme="minorHAnsi" w:cstheme="minorBidi"/>
          <w:noProof/>
          <w:sz w:val="22"/>
          <w:szCs w:val="22"/>
        </w:rPr>
      </w:pPr>
      <w:hyperlink w:anchor="_Toc362858138" w:history="1">
        <w:r w:rsidRPr="000A3C3A">
          <w:rPr>
            <w:rStyle w:val="a8"/>
            <w:noProof/>
          </w:rPr>
          <w:t>Table 4.1 Infor</w:t>
        </w:r>
        <w:r w:rsidRPr="000A3C3A">
          <w:rPr>
            <w:rStyle w:val="a8"/>
            <w:noProof/>
          </w:rPr>
          <w:t>m</w:t>
        </w:r>
        <w:r w:rsidRPr="000A3C3A">
          <w:rPr>
            <w:rStyle w:val="a8"/>
            <w:noProof/>
          </w:rPr>
          <w:t>ation of selected pavement sections for analysis</w:t>
        </w:r>
        <w:r>
          <w:rPr>
            <w:noProof/>
            <w:webHidden/>
          </w:rPr>
          <w:tab/>
        </w:r>
        <w:r>
          <w:rPr>
            <w:noProof/>
            <w:webHidden/>
          </w:rPr>
          <w:fldChar w:fldCharType="begin"/>
        </w:r>
        <w:r>
          <w:rPr>
            <w:noProof/>
            <w:webHidden/>
          </w:rPr>
          <w:instrText xml:space="preserve"> PAGEREF _Toc362858138 \h </w:instrText>
        </w:r>
        <w:r>
          <w:rPr>
            <w:noProof/>
            <w:webHidden/>
          </w:rPr>
        </w:r>
        <w:r>
          <w:rPr>
            <w:noProof/>
            <w:webHidden/>
          </w:rPr>
          <w:fldChar w:fldCharType="separate"/>
        </w:r>
        <w:r>
          <w:rPr>
            <w:noProof/>
            <w:webHidden/>
          </w:rPr>
          <w:t>82</w:t>
        </w:r>
        <w:r>
          <w:rPr>
            <w:noProof/>
            <w:webHidden/>
          </w:rPr>
          <w:fldChar w:fldCharType="end"/>
        </w:r>
      </w:hyperlink>
    </w:p>
    <w:p w:rsidR="00832D7A" w:rsidRDefault="00832D7A" w:rsidP="00832D7A">
      <w:pPr>
        <w:pStyle w:val="ad"/>
        <w:tabs>
          <w:tab w:val="right" w:leader="dot" w:pos="8630"/>
        </w:tabs>
        <w:spacing w:line="480" w:lineRule="auto"/>
        <w:rPr>
          <w:rFonts w:asciiTheme="minorHAnsi" w:eastAsiaTheme="minorEastAsia" w:hAnsiTheme="minorHAnsi" w:cstheme="minorBidi"/>
          <w:noProof/>
          <w:sz w:val="22"/>
          <w:szCs w:val="22"/>
        </w:rPr>
      </w:pPr>
      <w:hyperlink w:anchor="_Toc362858139" w:history="1">
        <w:r w:rsidRPr="000A3C3A">
          <w:rPr>
            <w:rStyle w:val="a8"/>
            <w:noProof/>
          </w:rPr>
          <w:t>Table 5.1 AC overlay on PCC pavements Sections for local calibration on rutting model</w:t>
        </w:r>
        <w:r>
          <w:rPr>
            <w:noProof/>
            <w:webHidden/>
          </w:rPr>
          <w:tab/>
        </w:r>
        <w:r>
          <w:rPr>
            <w:noProof/>
            <w:webHidden/>
          </w:rPr>
          <w:fldChar w:fldCharType="begin"/>
        </w:r>
        <w:r>
          <w:rPr>
            <w:noProof/>
            <w:webHidden/>
          </w:rPr>
          <w:instrText xml:space="preserve"> PAGEREF _Toc362858139 \h </w:instrText>
        </w:r>
        <w:r>
          <w:rPr>
            <w:noProof/>
            <w:webHidden/>
          </w:rPr>
        </w:r>
        <w:r>
          <w:rPr>
            <w:noProof/>
            <w:webHidden/>
          </w:rPr>
          <w:fldChar w:fldCharType="separate"/>
        </w:r>
        <w:r>
          <w:rPr>
            <w:noProof/>
            <w:webHidden/>
          </w:rPr>
          <w:t>116</w:t>
        </w:r>
        <w:r>
          <w:rPr>
            <w:noProof/>
            <w:webHidden/>
          </w:rPr>
          <w:fldChar w:fldCharType="end"/>
        </w:r>
      </w:hyperlink>
    </w:p>
    <w:p w:rsidR="00832D7A" w:rsidRDefault="00832D7A" w:rsidP="00832D7A">
      <w:pPr>
        <w:pStyle w:val="ad"/>
        <w:tabs>
          <w:tab w:val="right" w:leader="dot" w:pos="8630"/>
        </w:tabs>
        <w:spacing w:line="480" w:lineRule="auto"/>
        <w:rPr>
          <w:rFonts w:asciiTheme="minorHAnsi" w:eastAsiaTheme="minorEastAsia" w:hAnsiTheme="minorHAnsi" w:cstheme="minorBidi"/>
          <w:noProof/>
          <w:sz w:val="22"/>
          <w:szCs w:val="22"/>
        </w:rPr>
      </w:pPr>
      <w:hyperlink w:anchor="_Toc362858140" w:history="1">
        <w:r w:rsidRPr="000A3C3A">
          <w:rPr>
            <w:rStyle w:val="a8"/>
            <w:noProof/>
          </w:rPr>
          <w:t>Table 5.2 New asphalt pavements and asphalt overlay on asphalt pavements for local calibration on rutting model</w:t>
        </w:r>
        <w:r>
          <w:rPr>
            <w:noProof/>
            <w:webHidden/>
          </w:rPr>
          <w:tab/>
        </w:r>
        <w:r>
          <w:rPr>
            <w:noProof/>
            <w:webHidden/>
          </w:rPr>
          <w:fldChar w:fldCharType="begin"/>
        </w:r>
        <w:r>
          <w:rPr>
            <w:noProof/>
            <w:webHidden/>
          </w:rPr>
          <w:instrText xml:space="preserve"> PAGEREF _Toc362858140 \h </w:instrText>
        </w:r>
        <w:r>
          <w:rPr>
            <w:noProof/>
            <w:webHidden/>
          </w:rPr>
        </w:r>
        <w:r>
          <w:rPr>
            <w:noProof/>
            <w:webHidden/>
          </w:rPr>
          <w:fldChar w:fldCharType="separate"/>
        </w:r>
        <w:r>
          <w:rPr>
            <w:noProof/>
            <w:webHidden/>
          </w:rPr>
          <w:t>121</w:t>
        </w:r>
        <w:r>
          <w:rPr>
            <w:noProof/>
            <w:webHidden/>
          </w:rPr>
          <w:fldChar w:fldCharType="end"/>
        </w:r>
      </w:hyperlink>
    </w:p>
    <w:p w:rsidR="00832D7A" w:rsidRDefault="00832D7A" w:rsidP="00832D7A">
      <w:pPr>
        <w:pStyle w:val="ad"/>
        <w:tabs>
          <w:tab w:val="right" w:leader="dot" w:pos="8630"/>
        </w:tabs>
        <w:spacing w:line="480" w:lineRule="auto"/>
        <w:rPr>
          <w:rFonts w:asciiTheme="minorHAnsi" w:eastAsiaTheme="minorEastAsia" w:hAnsiTheme="minorHAnsi" w:cstheme="minorBidi"/>
          <w:noProof/>
          <w:sz w:val="22"/>
          <w:szCs w:val="22"/>
        </w:rPr>
      </w:pPr>
      <w:hyperlink w:anchor="_Toc362858141" w:history="1">
        <w:r w:rsidRPr="000A3C3A">
          <w:rPr>
            <w:rStyle w:val="a8"/>
            <w:noProof/>
          </w:rPr>
          <w:t>Table 5.3 Local coefficients on the rutting transfer functions in Tennessee</w:t>
        </w:r>
        <w:r>
          <w:rPr>
            <w:noProof/>
            <w:webHidden/>
          </w:rPr>
          <w:tab/>
        </w:r>
        <w:r>
          <w:rPr>
            <w:noProof/>
            <w:webHidden/>
          </w:rPr>
          <w:fldChar w:fldCharType="begin"/>
        </w:r>
        <w:r>
          <w:rPr>
            <w:noProof/>
            <w:webHidden/>
          </w:rPr>
          <w:instrText xml:space="preserve"> PAGEREF _Toc362858141 \h </w:instrText>
        </w:r>
        <w:r>
          <w:rPr>
            <w:noProof/>
            <w:webHidden/>
          </w:rPr>
        </w:r>
        <w:r>
          <w:rPr>
            <w:noProof/>
            <w:webHidden/>
          </w:rPr>
          <w:fldChar w:fldCharType="separate"/>
        </w:r>
        <w:r>
          <w:rPr>
            <w:noProof/>
            <w:webHidden/>
          </w:rPr>
          <w:t>125</w:t>
        </w:r>
        <w:r>
          <w:rPr>
            <w:noProof/>
            <w:webHidden/>
          </w:rPr>
          <w:fldChar w:fldCharType="end"/>
        </w:r>
      </w:hyperlink>
    </w:p>
    <w:p w:rsidR="00225FA9" w:rsidRPr="001A163B" w:rsidRDefault="00267C40" w:rsidP="00832D7A">
      <w:pPr>
        <w:spacing w:before="240" w:after="120" w:line="480" w:lineRule="auto"/>
        <w:jc w:val="both"/>
      </w:pPr>
      <w:r w:rsidRPr="001A163B">
        <w:fldChar w:fldCharType="end"/>
      </w:r>
    </w:p>
    <w:p w:rsidR="00225FA9" w:rsidRPr="001A163B" w:rsidRDefault="00225FA9" w:rsidP="00AB501F">
      <w:pPr>
        <w:jc w:val="both"/>
        <w:sectPr w:rsidR="00225FA9" w:rsidRPr="001A163B" w:rsidSect="001209FA">
          <w:pgSz w:w="12240" w:h="15840"/>
          <w:pgMar w:top="1440" w:right="1800" w:bottom="1440" w:left="1800" w:header="1440" w:footer="1440" w:gutter="0"/>
          <w:pgNumType w:fmt="lowerRoman"/>
          <w:cols w:space="720"/>
          <w:docGrid w:linePitch="360"/>
        </w:sectPr>
      </w:pPr>
    </w:p>
    <w:p w:rsidR="00225FA9" w:rsidRPr="001A163B" w:rsidRDefault="00225FA9" w:rsidP="009E475D">
      <w:pPr>
        <w:jc w:val="both"/>
        <w:outlineLvl w:val="0"/>
        <w:rPr>
          <w:b/>
          <w:bCs/>
          <w:caps/>
          <w:sz w:val="28"/>
          <w:szCs w:val="28"/>
        </w:rPr>
      </w:pPr>
      <w:bookmarkStart w:id="76" w:name="_Toc274899858"/>
      <w:bookmarkStart w:id="77" w:name="_Toc275173660"/>
      <w:bookmarkStart w:id="78" w:name="_Toc275291406"/>
      <w:bookmarkStart w:id="79" w:name="_Toc275350644"/>
      <w:bookmarkStart w:id="80" w:name="_Toc275548588"/>
      <w:bookmarkStart w:id="81" w:name="_Toc275631814"/>
      <w:bookmarkStart w:id="82" w:name="_Toc275723406"/>
      <w:bookmarkStart w:id="83" w:name="_Toc276068258"/>
      <w:bookmarkStart w:id="84" w:name="_Toc276111590"/>
      <w:bookmarkStart w:id="85" w:name="_Toc276124170"/>
      <w:bookmarkStart w:id="86" w:name="_Toc276134586"/>
      <w:bookmarkStart w:id="87" w:name="_Toc277580868"/>
      <w:bookmarkStart w:id="88" w:name="_Toc289421229"/>
      <w:bookmarkStart w:id="89" w:name="_Toc360633638"/>
      <w:bookmarkStart w:id="90" w:name="_Toc360698335"/>
      <w:bookmarkStart w:id="91" w:name="_Toc362358239"/>
      <w:bookmarkStart w:id="92" w:name="_Toc362857916"/>
      <w:bookmarkStart w:id="93" w:name="_Toc362860315"/>
      <w:bookmarkStart w:id="94" w:name="_Toc362860387"/>
      <w:r w:rsidRPr="001A163B">
        <w:rPr>
          <w:b/>
          <w:bCs/>
          <w:caps/>
          <w:sz w:val="28"/>
          <w:szCs w:val="28"/>
        </w:rPr>
        <w:lastRenderedPageBreak/>
        <w:t>List of Figures</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rsidR="007E4604" w:rsidRPr="001A163B" w:rsidRDefault="007E4604" w:rsidP="00036922">
      <w:pPr>
        <w:spacing w:line="480" w:lineRule="auto"/>
        <w:jc w:val="both"/>
        <w:rPr>
          <w:b/>
          <w:bCs/>
          <w:sz w:val="28"/>
          <w:szCs w:val="28"/>
        </w:rPr>
      </w:pPr>
    </w:p>
    <w:p w:rsidR="002A74DE" w:rsidRDefault="00267C40" w:rsidP="002A74DE">
      <w:pPr>
        <w:pStyle w:val="ad"/>
        <w:tabs>
          <w:tab w:val="right" w:leader="dot" w:pos="8630"/>
        </w:tabs>
        <w:spacing w:line="480" w:lineRule="auto"/>
        <w:rPr>
          <w:rFonts w:asciiTheme="minorHAnsi" w:eastAsiaTheme="minorEastAsia" w:hAnsiTheme="minorHAnsi" w:cstheme="minorBidi"/>
          <w:noProof/>
          <w:sz w:val="22"/>
          <w:szCs w:val="22"/>
        </w:rPr>
      </w:pPr>
      <w:r>
        <w:fldChar w:fldCharType="begin"/>
      </w:r>
      <w:r w:rsidR="00E8181C">
        <w:instrText xml:space="preserve"> TOC \h \z \c "Figure" </w:instrText>
      </w:r>
      <w:r>
        <w:fldChar w:fldCharType="separate"/>
      </w:r>
      <w:hyperlink w:anchor="_Toc362858867" w:history="1">
        <w:r w:rsidR="002A74DE" w:rsidRPr="00D05686">
          <w:rPr>
            <w:rStyle w:val="a8"/>
            <w:noProof/>
          </w:rPr>
          <w:t>Figure 1.1 Procedure for Local Calibration in Tennessee</w:t>
        </w:r>
        <w:r w:rsidR="002A74DE">
          <w:rPr>
            <w:noProof/>
            <w:webHidden/>
          </w:rPr>
          <w:tab/>
        </w:r>
        <w:r w:rsidR="002A74DE">
          <w:rPr>
            <w:noProof/>
            <w:webHidden/>
          </w:rPr>
          <w:fldChar w:fldCharType="begin"/>
        </w:r>
        <w:r w:rsidR="002A74DE">
          <w:rPr>
            <w:noProof/>
            <w:webHidden/>
          </w:rPr>
          <w:instrText xml:space="preserve"> PAGEREF _Toc362858867 \h </w:instrText>
        </w:r>
        <w:r w:rsidR="002A74DE">
          <w:rPr>
            <w:noProof/>
            <w:webHidden/>
          </w:rPr>
        </w:r>
        <w:r w:rsidR="002A74DE">
          <w:rPr>
            <w:noProof/>
            <w:webHidden/>
          </w:rPr>
          <w:fldChar w:fldCharType="separate"/>
        </w:r>
        <w:r w:rsidR="002A74DE">
          <w:rPr>
            <w:noProof/>
            <w:webHidden/>
          </w:rPr>
          <w:t>3</w:t>
        </w:r>
        <w:r w:rsidR="002A74DE">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68" w:history="1">
        <w:r w:rsidRPr="00D05686">
          <w:rPr>
            <w:rStyle w:val="a8"/>
            <w:noProof/>
          </w:rPr>
          <w:t>Figure 1.2 Procedure of the research</w:t>
        </w:r>
        <w:r>
          <w:rPr>
            <w:noProof/>
            <w:webHidden/>
          </w:rPr>
          <w:tab/>
        </w:r>
        <w:r>
          <w:rPr>
            <w:noProof/>
            <w:webHidden/>
          </w:rPr>
          <w:fldChar w:fldCharType="begin"/>
        </w:r>
        <w:r>
          <w:rPr>
            <w:noProof/>
            <w:webHidden/>
          </w:rPr>
          <w:instrText xml:space="preserve"> PAGEREF _Toc362858868 \h </w:instrText>
        </w:r>
        <w:r>
          <w:rPr>
            <w:noProof/>
            <w:webHidden/>
          </w:rPr>
        </w:r>
        <w:r>
          <w:rPr>
            <w:noProof/>
            <w:webHidden/>
          </w:rPr>
          <w:fldChar w:fldCharType="separate"/>
        </w:r>
        <w:r>
          <w:rPr>
            <w:noProof/>
            <w:webHidden/>
          </w:rPr>
          <w:t>6</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69" w:history="1">
        <w:r w:rsidRPr="00D05686">
          <w:rPr>
            <w:rStyle w:val="a8"/>
            <w:noProof/>
          </w:rPr>
          <w:t>Figure 2.1 Influence of concrete CTE on concrete pavement performance</w:t>
        </w:r>
        <w:r>
          <w:rPr>
            <w:noProof/>
            <w:webHidden/>
          </w:rPr>
          <w:tab/>
        </w:r>
        <w:r>
          <w:rPr>
            <w:noProof/>
            <w:webHidden/>
          </w:rPr>
          <w:fldChar w:fldCharType="begin"/>
        </w:r>
        <w:r>
          <w:rPr>
            <w:noProof/>
            <w:webHidden/>
          </w:rPr>
          <w:instrText xml:space="preserve"> PAGEREF _Toc362858869 \h </w:instrText>
        </w:r>
        <w:r>
          <w:rPr>
            <w:noProof/>
            <w:webHidden/>
          </w:rPr>
        </w:r>
        <w:r>
          <w:rPr>
            <w:noProof/>
            <w:webHidden/>
          </w:rPr>
          <w:fldChar w:fldCharType="separate"/>
        </w:r>
        <w:r>
          <w:rPr>
            <w:noProof/>
            <w:webHidden/>
          </w:rPr>
          <w:t>17</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0" w:history="1">
        <w:r w:rsidRPr="00D05686">
          <w:rPr>
            <w:rStyle w:val="a8"/>
            <w:noProof/>
          </w:rPr>
          <w:t>Figure 2.2 Concrete plants for concrete CTE database</w:t>
        </w:r>
        <w:r>
          <w:rPr>
            <w:noProof/>
            <w:webHidden/>
          </w:rPr>
          <w:tab/>
        </w:r>
        <w:r>
          <w:rPr>
            <w:noProof/>
            <w:webHidden/>
          </w:rPr>
          <w:fldChar w:fldCharType="begin"/>
        </w:r>
        <w:r>
          <w:rPr>
            <w:noProof/>
            <w:webHidden/>
          </w:rPr>
          <w:instrText xml:space="preserve"> PAGEREF _Toc362858870 \h </w:instrText>
        </w:r>
        <w:r>
          <w:rPr>
            <w:noProof/>
            <w:webHidden/>
          </w:rPr>
        </w:r>
        <w:r>
          <w:rPr>
            <w:noProof/>
            <w:webHidden/>
          </w:rPr>
          <w:fldChar w:fldCharType="separate"/>
        </w:r>
        <w:r>
          <w:rPr>
            <w:noProof/>
            <w:webHidden/>
          </w:rPr>
          <w:t>19</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1" w:history="1">
        <w:r w:rsidRPr="00D05686">
          <w:rPr>
            <w:rStyle w:val="a8"/>
            <w:noProof/>
          </w:rPr>
          <w:t>Figure 2.3 Composites of hardened cement concrete</w:t>
        </w:r>
        <w:r>
          <w:rPr>
            <w:noProof/>
            <w:webHidden/>
          </w:rPr>
          <w:tab/>
        </w:r>
        <w:r>
          <w:rPr>
            <w:noProof/>
            <w:webHidden/>
          </w:rPr>
          <w:fldChar w:fldCharType="begin"/>
        </w:r>
        <w:r>
          <w:rPr>
            <w:noProof/>
            <w:webHidden/>
          </w:rPr>
          <w:instrText xml:space="preserve"> PAGEREF _Toc362858871 \h </w:instrText>
        </w:r>
        <w:r>
          <w:rPr>
            <w:noProof/>
            <w:webHidden/>
          </w:rPr>
        </w:r>
        <w:r>
          <w:rPr>
            <w:noProof/>
            <w:webHidden/>
          </w:rPr>
          <w:fldChar w:fldCharType="separate"/>
        </w:r>
        <w:r>
          <w:rPr>
            <w:noProof/>
            <w:webHidden/>
          </w:rPr>
          <w:t>21</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2" w:history="1">
        <w:r w:rsidRPr="00D05686">
          <w:rPr>
            <w:rStyle w:val="a8"/>
            <w:noProof/>
          </w:rPr>
          <w:t>Figure 2.4 Sketch of a unit of aggregate-cement paste-equivalent concrete medium</w:t>
        </w:r>
        <w:r>
          <w:rPr>
            <w:noProof/>
            <w:webHidden/>
          </w:rPr>
          <w:tab/>
        </w:r>
        <w:r>
          <w:rPr>
            <w:noProof/>
            <w:webHidden/>
          </w:rPr>
          <w:fldChar w:fldCharType="begin"/>
        </w:r>
        <w:r>
          <w:rPr>
            <w:noProof/>
            <w:webHidden/>
          </w:rPr>
          <w:instrText xml:space="preserve"> PAGEREF _Toc362858872 \h </w:instrText>
        </w:r>
        <w:r>
          <w:rPr>
            <w:noProof/>
            <w:webHidden/>
          </w:rPr>
        </w:r>
        <w:r>
          <w:rPr>
            <w:noProof/>
            <w:webHidden/>
          </w:rPr>
          <w:fldChar w:fldCharType="separate"/>
        </w:r>
        <w:r>
          <w:rPr>
            <w:noProof/>
            <w:webHidden/>
          </w:rPr>
          <w:t>21</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3" w:history="1">
        <w:r w:rsidRPr="00D05686">
          <w:rPr>
            <w:rStyle w:val="a8"/>
            <w:noProof/>
          </w:rPr>
          <w:t>Figure 2.5 CTE of cement paste under varied w/c ratios</w:t>
        </w:r>
        <w:r>
          <w:rPr>
            <w:noProof/>
            <w:webHidden/>
          </w:rPr>
          <w:tab/>
        </w:r>
        <w:r>
          <w:rPr>
            <w:noProof/>
            <w:webHidden/>
          </w:rPr>
          <w:fldChar w:fldCharType="begin"/>
        </w:r>
        <w:r>
          <w:rPr>
            <w:noProof/>
            <w:webHidden/>
          </w:rPr>
          <w:instrText xml:space="preserve"> PAGEREF _Toc362858873 \h </w:instrText>
        </w:r>
        <w:r>
          <w:rPr>
            <w:noProof/>
            <w:webHidden/>
          </w:rPr>
        </w:r>
        <w:r>
          <w:rPr>
            <w:noProof/>
            <w:webHidden/>
          </w:rPr>
          <w:fldChar w:fldCharType="separate"/>
        </w:r>
        <w:r>
          <w:rPr>
            <w:noProof/>
            <w:webHidden/>
          </w:rPr>
          <w:t>2</w:t>
        </w:r>
        <w:r w:rsidR="009D6975">
          <w:rPr>
            <w:rFonts w:hint="eastAsia"/>
            <w:noProof/>
            <w:webHidden/>
          </w:rPr>
          <w:t>8</w:t>
        </w:r>
        <w:r>
          <w:rPr>
            <w:noProof/>
            <w:webHidden/>
          </w:rPr>
          <w:fldChar w:fldCharType="end"/>
        </w:r>
      </w:hyperlink>
    </w:p>
    <w:p w:rsidR="002A74DE" w:rsidRDefault="002A74DE" w:rsidP="002A74DE">
      <w:pPr>
        <w:pStyle w:val="ad"/>
        <w:tabs>
          <w:tab w:val="right" w:leader="dot" w:pos="8630"/>
        </w:tabs>
        <w:spacing w:line="480" w:lineRule="auto"/>
        <w:rPr>
          <w:rStyle w:val="a8"/>
          <w:rFonts w:hint="eastAsia"/>
          <w:noProof/>
        </w:rPr>
      </w:pPr>
      <w:hyperlink w:anchor="_Toc362858874" w:history="1">
        <w:r w:rsidRPr="00D05686">
          <w:rPr>
            <w:rStyle w:val="a8"/>
            <w:noProof/>
          </w:rPr>
          <w:t xml:space="preserve">Figure 2.6 Comparison of </w:t>
        </w:r>
        <w:r w:rsidRPr="00D05686">
          <w:rPr>
            <w:rStyle w:val="a8"/>
            <w:noProof/>
          </w:rPr>
          <w:t>m</w:t>
        </w:r>
        <w:r w:rsidRPr="00D05686">
          <w:rPr>
            <w:rStyle w:val="a8"/>
            <w:noProof/>
          </w:rPr>
          <w:t>easur</w:t>
        </w:r>
        <w:r w:rsidRPr="00D05686">
          <w:rPr>
            <w:rStyle w:val="a8"/>
            <w:noProof/>
          </w:rPr>
          <w:t>e</w:t>
        </w:r>
        <w:r w:rsidRPr="00D05686">
          <w:rPr>
            <w:rStyle w:val="a8"/>
            <w:noProof/>
          </w:rPr>
          <w:t>d and predi</w:t>
        </w:r>
        <w:r w:rsidRPr="00D05686">
          <w:rPr>
            <w:rStyle w:val="a8"/>
            <w:noProof/>
          </w:rPr>
          <w:t>c</w:t>
        </w:r>
        <w:r w:rsidRPr="00D05686">
          <w:rPr>
            <w:rStyle w:val="a8"/>
            <w:noProof/>
          </w:rPr>
          <w:t>ted CTE</w:t>
        </w:r>
        <w:r w:rsidRPr="00D05686">
          <w:rPr>
            <w:rStyle w:val="a8"/>
            <w:noProof/>
          </w:rPr>
          <w:t xml:space="preserve"> </w:t>
        </w:r>
        <w:r w:rsidRPr="00D05686">
          <w:rPr>
            <w:rStyle w:val="a8"/>
            <w:noProof/>
          </w:rPr>
          <w:t>values of cement paste</w:t>
        </w:r>
        <w:r>
          <w:rPr>
            <w:noProof/>
            <w:webHidden/>
          </w:rPr>
          <w:tab/>
        </w:r>
        <w:r>
          <w:rPr>
            <w:noProof/>
            <w:webHidden/>
          </w:rPr>
          <w:fldChar w:fldCharType="begin"/>
        </w:r>
        <w:r>
          <w:rPr>
            <w:noProof/>
            <w:webHidden/>
          </w:rPr>
          <w:instrText xml:space="preserve"> PAGEREF _Toc362858874 \h </w:instrText>
        </w:r>
        <w:r>
          <w:rPr>
            <w:noProof/>
            <w:webHidden/>
          </w:rPr>
        </w:r>
        <w:r>
          <w:rPr>
            <w:noProof/>
            <w:webHidden/>
          </w:rPr>
          <w:fldChar w:fldCharType="separate"/>
        </w:r>
        <w:r>
          <w:rPr>
            <w:noProof/>
            <w:webHidden/>
          </w:rPr>
          <w:t>30</w:t>
        </w:r>
        <w:r>
          <w:rPr>
            <w:noProof/>
            <w:webHidden/>
          </w:rPr>
          <w:fldChar w:fldCharType="end"/>
        </w:r>
      </w:hyperlink>
    </w:p>
    <w:p w:rsidR="002A74DE" w:rsidRDefault="002A74DE" w:rsidP="002A74DE">
      <w:pPr>
        <w:pStyle w:val="ad"/>
        <w:tabs>
          <w:tab w:val="right" w:leader="dot" w:pos="8630"/>
        </w:tabs>
        <w:spacing w:line="480" w:lineRule="auto"/>
        <w:rPr>
          <w:rFonts w:hint="eastAsia"/>
        </w:rPr>
      </w:pPr>
      <w:hyperlink w:anchor="_Toc362357675" w:history="1">
        <w:r w:rsidRPr="00DC560B">
          <w:rPr>
            <w:rStyle w:val="a8"/>
            <w:noProof/>
          </w:rPr>
          <w:t>Figure 2.</w:t>
        </w:r>
        <w:r>
          <w:rPr>
            <w:rStyle w:val="a8"/>
            <w:rFonts w:hint="eastAsia"/>
            <w:noProof/>
          </w:rPr>
          <w:t>7</w:t>
        </w:r>
        <w:r w:rsidRPr="00DC560B">
          <w:rPr>
            <w:rStyle w:val="a8"/>
            <w:noProof/>
          </w:rPr>
          <w:t xml:space="preserve"> </w:t>
        </w:r>
        <w:r w:rsidRPr="008B773F">
          <w:t>Comparis</w:t>
        </w:r>
        <w:r w:rsidRPr="008B773F">
          <w:t>o</w:t>
        </w:r>
        <w:r w:rsidRPr="008B773F">
          <w:t>n between predicted and measured concrete CTE values</w:t>
        </w:r>
        <w:r>
          <w:rPr>
            <w:noProof/>
            <w:webHidden/>
          </w:rPr>
          <w:tab/>
        </w:r>
        <w:r>
          <w:rPr>
            <w:rFonts w:hint="eastAsia"/>
            <w:noProof/>
            <w:webHidden/>
          </w:rPr>
          <w:t>32</w:t>
        </w:r>
      </w:hyperlink>
    </w:p>
    <w:p w:rsidR="002A74DE" w:rsidRDefault="002A74DE" w:rsidP="002A74DE">
      <w:pPr>
        <w:pStyle w:val="ad"/>
        <w:tabs>
          <w:tab w:val="right" w:leader="dot" w:pos="8630"/>
        </w:tabs>
        <w:spacing w:line="480" w:lineRule="auto"/>
        <w:rPr>
          <w:rFonts w:hint="eastAsia"/>
        </w:rPr>
      </w:pPr>
      <w:hyperlink w:anchor="_Toc362357675" w:history="1">
        <w:r w:rsidRPr="00DC560B">
          <w:rPr>
            <w:rStyle w:val="a8"/>
            <w:noProof/>
          </w:rPr>
          <w:t>Figure 2.</w:t>
        </w:r>
        <w:r>
          <w:rPr>
            <w:rStyle w:val="a8"/>
            <w:rFonts w:hint="eastAsia"/>
            <w:noProof/>
          </w:rPr>
          <w:t>8</w:t>
        </w:r>
        <w:r w:rsidRPr="00DC560B">
          <w:rPr>
            <w:rStyle w:val="a8"/>
            <w:noProof/>
          </w:rPr>
          <w:t xml:space="preserve"> </w:t>
        </w:r>
        <w:r w:rsidRPr="001E6D31">
          <w:rPr>
            <w:rFonts w:hint="eastAsia"/>
          </w:rPr>
          <w:t>Aggregate</w:t>
        </w:r>
        <w:r w:rsidRPr="00B02EAD">
          <w:rPr>
            <w:rFonts w:hint="eastAsia"/>
          </w:rPr>
          <w:t xml:space="preserve"> </w:t>
        </w:r>
        <w:r w:rsidRPr="00B02EAD">
          <w:rPr>
            <w:rFonts w:hint="eastAsia"/>
          </w:rPr>
          <w:t>g</w:t>
        </w:r>
        <w:r w:rsidRPr="00B02EAD">
          <w:rPr>
            <w:rFonts w:hint="eastAsia"/>
          </w:rPr>
          <w:t>radati</w:t>
        </w:r>
        <w:r w:rsidRPr="00B02EAD">
          <w:rPr>
            <w:rFonts w:hint="eastAsia"/>
          </w:rPr>
          <w:t>o</w:t>
        </w:r>
        <w:r w:rsidRPr="00B02EAD">
          <w:rPr>
            <w:rFonts w:hint="eastAsia"/>
          </w:rPr>
          <w:t>ns used in sensitivity analysis</w:t>
        </w:r>
        <w:r>
          <w:rPr>
            <w:noProof/>
            <w:webHidden/>
          </w:rPr>
          <w:tab/>
        </w:r>
        <w:r>
          <w:rPr>
            <w:rFonts w:hint="eastAsia"/>
            <w:noProof/>
            <w:webHidden/>
          </w:rPr>
          <w:t>3</w:t>
        </w:r>
        <w:r w:rsidR="004F758F">
          <w:rPr>
            <w:rFonts w:hint="eastAsia"/>
            <w:noProof/>
            <w:webHidden/>
          </w:rPr>
          <w:t>5</w:t>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5" w:history="1">
        <w:r w:rsidRPr="00D05686">
          <w:rPr>
            <w:rStyle w:val="a8"/>
            <w:noProof/>
          </w:rPr>
          <w:t>Figure 3.1 Distribution of soil samples in Tennessee</w:t>
        </w:r>
        <w:r>
          <w:rPr>
            <w:noProof/>
            <w:webHidden/>
          </w:rPr>
          <w:tab/>
        </w:r>
        <w:r>
          <w:rPr>
            <w:noProof/>
            <w:webHidden/>
          </w:rPr>
          <w:fldChar w:fldCharType="begin"/>
        </w:r>
        <w:r>
          <w:rPr>
            <w:noProof/>
            <w:webHidden/>
          </w:rPr>
          <w:instrText xml:space="preserve"> PAGEREF _Toc362858875 \h </w:instrText>
        </w:r>
        <w:r>
          <w:rPr>
            <w:noProof/>
            <w:webHidden/>
          </w:rPr>
        </w:r>
        <w:r>
          <w:rPr>
            <w:noProof/>
            <w:webHidden/>
          </w:rPr>
          <w:fldChar w:fldCharType="separate"/>
        </w:r>
        <w:r>
          <w:rPr>
            <w:noProof/>
            <w:webHidden/>
          </w:rPr>
          <w:t>48</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6" w:history="1">
        <w:r w:rsidRPr="00D05686">
          <w:rPr>
            <w:rStyle w:val="a8"/>
            <w:noProof/>
          </w:rPr>
          <w:t>Figure 3.2 Coefficient ratios of the universal model to the generalized model</w:t>
        </w:r>
        <w:r>
          <w:rPr>
            <w:noProof/>
            <w:webHidden/>
          </w:rPr>
          <w:tab/>
        </w:r>
        <w:r>
          <w:rPr>
            <w:noProof/>
            <w:webHidden/>
          </w:rPr>
          <w:fldChar w:fldCharType="begin"/>
        </w:r>
        <w:r>
          <w:rPr>
            <w:noProof/>
            <w:webHidden/>
          </w:rPr>
          <w:instrText xml:space="preserve"> PAGEREF _Toc362858876 \h </w:instrText>
        </w:r>
        <w:r>
          <w:rPr>
            <w:noProof/>
            <w:webHidden/>
          </w:rPr>
        </w:r>
        <w:r>
          <w:rPr>
            <w:noProof/>
            <w:webHidden/>
          </w:rPr>
          <w:fldChar w:fldCharType="separate"/>
        </w:r>
        <w:r>
          <w:rPr>
            <w:noProof/>
            <w:webHidden/>
          </w:rPr>
          <w:t>51</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7" w:history="1">
        <w:r w:rsidRPr="00D05686">
          <w:rPr>
            <w:rStyle w:val="a8"/>
            <w:noProof/>
          </w:rPr>
          <w:t>Figure 3.3 Experimental coefficients versus regressed coefficients</w:t>
        </w:r>
        <w:r>
          <w:rPr>
            <w:noProof/>
            <w:webHidden/>
          </w:rPr>
          <w:tab/>
        </w:r>
        <w:r>
          <w:rPr>
            <w:noProof/>
            <w:webHidden/>
          </w:rPr>
          <w:fldChar w:fldCharType="begin"/>
        </w:r>
        <w:r>
          <w:rPr>
            <w:noProof/>
            <w:webHidden/>
          </w:rPr>
          <w:instrText xml:space="preserve"> PAGEREF _Toc362858877 \h </w:instrText>
        </w:r>
        <w:r>
          <w:rPr>
            <w:noProof/>
            <w:webHidden/>
          </w:rPr>
        </w:r>
        <w:r>
          <w:rPr>
            <w:noProof/>
            <w:webHidden/>
          </w:rPr>
          <w:fldChar w:fldCharType="separate"/>
        </w:r>
        <w:r>
          <w:rPr>
            <w:noProof/>
            <w:webHidden/>
          </w:rPr>
          <w:t>54</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8" w:history="1">
        <w:r w:rsidRPr="00D05686">
          <w:rPr>
            <w:rStyle w:val="a8"/>
            <w:noProof/>
          </w:rPr>
          <w:t>Figure 3.4 Experimental resilient moduli versus regressed resilient moduli</w:t>
        </w:r>
        <w:r>
          <w:rPr>
            <w:noProof/>
            <w:webHidden/>
          </w:rPr>
          <w:tab/>
        </w:r>
        <w:r>
          <w:rPr>
            <w:noProof/>
            <w:webHidden/>
          </w:rPr>
          <w:fldChar w:fldCharType="begin"/>
        </w:r>
        <w:r>
          <w:rPr>
            <w:noProof/>
            <w:webHidden/>
          </w:rPr>
          <w:instrText xml:space="preserve"> PAGEREF _Toc362858878 \h </w:instrText>
        </w:r>
        <w:r>
          <w:rPr>
            <w:noProof/>
            <w:webHidden/>
          </w:rPr>
        </w:r>
        <w:r>
          <w:rPr>
            <w:noProof/>
            <w:webHidden/>
          </w:rPr>
          <w:fldChar w:fldCharType="separate"/>
        </w:r>
        <w:r>
          <w:rPr>
            <w:noProof/>
            <w:webHidden/>
          </w:rPr>
          <w:t>55</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79" w:history="1">
        <w:r w:rsidRPr="00D05686">
          <w:rPr>
            <w:rStyle w:val="a8"/>
            <w:noProof/>
          </w:rPr>
          <w:t>Figure 3.5 Annual changes of coefficients of the generalized model with seasonal moisture variation in subgrade on Knoxville Sta. 400</w:t>
        </w:r>
        <w:r>
          <w:rPr>
            <w:noProof/>
            <w:webHidden/>
          </w:rPr>
          <w:tab/>
        </w:r>
        <w:r>
          <w:rPr>
            <w:noProof/>
            <w:webHidden/>
          </w:rPr>
          <w:fldChar w:fldCharType="begin"/>
        </w:r>
        <w:r>
          <w:rPr>
            <w:noProof/>
            <w:webHidden/>
          </w:rPr>
          <w:instrText xml:space="preserve"> PAGEREF _Toc362858879 \h </w:instrText>
        </w:r>
        <w:r>
          <w:rPr>
            <w:noProof/>
            <w:webHidden/>
          </w:rPr>
        </w:r>
        <w:r>
          <w:rPr>
            <w:noProof/>
            <w:webHidden/>
          </w:rPr>
          <w:fldChar w:fldCharType="separate"/>
        </w:r>
        <w:r>
          <w:rPr>
            <w:noProof/>
            <w:webHidden/>
          </w:rPr>
          <w:t>57</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0" w:history="1">
        <w:r w:rsidRPr="00D05686">
          <w:rPr>
            <w:rStyle w:val="a8"/>
            <w:noProof/>
          </w:rPr>
          <w:t>Figure 3.6 Sketch of stress state in subgrade</w:t>
        </w:r>
        <w:r>
          <w:rPr>
            <w:noProof/>
            <w:webHidden/>
          </w:rPr>
          <w:tab/>
        </w:r>
        <w:r>
          <w:rPr>
            <w:noProof/>
            <w:webHidden/>
          </w:rPr>
          <w:fldChar w:fldCharType="begin"/>
        </w:r>
        <w:r>
          <w:rPr>
            <w:noProof/>
            <w:webHidden/>
          </w:rPr>
          <w:instrText xml:space="preserve"> PAGEREF _Toc362858880 \h </w:instrText>
        </w:r>
        <w:r>
          <w:rPr>
            <w:noProof/>
            <w:webHidden/>
          </w:rPr>
        </w:r>
        <w:r>
          <w:rPr>
            <w:noProof/>
            <w:webHidden/>
          </w:rPr>
          <w:fldChar w:fldCharType="separate"/>
        </w:r>
        <w:r>
          <w:rPr>
            <w:noProof/>
            <w:webHidden/>
          </w:rPr>
          <w:t>58</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1" w:history="1">
        <w:r w:rsidRPr="00D05686">
          <w:rPr>
            <w:rStyle w:val="a8"/>
            <w:noProof/>
          </w:rPr>
          <w:t>Figure 3.7 Seasonal variation of soil resilient modulus at different horizontal location in the same depth</w:t>
        </w:r>
        <w:r>
          <w:rPr>
            <w:noProof/>
            <w:webHidden/>
          </w:rPr>
          <w:tab/>
        </w:r>
        <w:r>
          <w:rPr>
            <w:noProof/>
            <w:webHidden/>
          </w:rPr>
          <w:fldChar w:fldCharType="begin"/>
        </w:r>
        <w:r>
          <w:rPr>
            <w:noProof/>
            <w:webHidden/>
          </w:rPr>
          <w:instrText xml:space="preserve"> PAGEREF _Toc362858881 \h </w:instrText>
        </w:r>
        <w:r>
          <w:rPr>
            <w:noProof/>
            <w:webHidden/>
          </w:rPr>
        </w:r>
        <w:r>
          <w:rPr>
            <w:noProof/>
            <w:webHidden/>
          </w:rPr>
          <w:fldChar w:fldCharType="separate"/>
        </w:r>
        <w:r>
          <w:rPr>
            <w:noProof/>
            <w:webHidden/>
          </w:rPr>
          <w:t>58</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2" w:history="1">
        <w:r w:rsidRPr="00D05686">
          <w:rPr>
            <w:rStyle w:val="a8"/>
            <w:noProof/>
          </w:rPr>
          <w:t>Figure 3.8 Seasonal variation of soil resilient modulus at different depths under traffic load</w:t>
        </w:r>
        <w:r>
          <w:rPr>
            <w:noProof/>
            <w:webHidden/>
          </w:rPr>
          <w:tab/>
        </w:r>
        <w:r>
          <w:rPr>
            <w:noProof/>
            <w:webHidden/>
          </w:rPr>
          <w:fldChar w:fldCharType="begin"/>
        </w:r>
        <w:r>
          <w:rPr>
            <w:noProof/>
            <w:webHidden/>
          </w:rPr>
          <w:instrText xml:space="preserve"> PAGEREF _Toc362858882 \h </w:instrText>
        </w:r>
        <w:r>
          <w:rPr>
            <w:noProof/>
            <w:webHidden/>
          </w:rPr>
        </w:r>
        <w:r>
          <w:rPr>
            <w:noProof/>
            <w:webHidden/>
          </w:rPr>
          <w:fldChar w:fldCharType="separate"/>
        </w:r>
        <w:r>
          <w:rPr>
            <w:noProof/>
            <w:webHidden/>
          </w:rPr>
          <w:t>59</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3" w:history="1">
        <w:r w:rsidRPr="00D05686">
          <w:rPr>
            <w:rStyle w:val="a8"/>
            <w:noProof/>
          </w:rPr>
          <w:t>Figure 3.9 Seasonal variation of longitudinal tensile strain at the bottom of the first asphalt layer</w:t>
        </w:r>
        <w:r>
          <w:rPr>
            <w:noProof/>
            <w:webHidden/>
          </w:rPr>
          <w:tab/>
        </w:r>
        <w:r>
          <w:rPr>
            <w:noProof/>
            <w:webHidden/>
          </w:rPr>
          <w:fldChar w:fldCharType="begin"/>
        </w:r>
        <w:r>
          <w:rPr>
            <w:noProof/>
            <w:webHidden/>
          </w:rPr>
          <w:instrText xml:space="preserve"> PAGEREF _Toc362858883 \h </w:instrText>
        </w:r>
        <w:r>
          <w:rPr>
            <w:noProof/>
            <w:webHidden/>
          </w:rPr>
        </w:r>
        <w:r>
          <w:rPr>
            <w:noProof/>
            <w:webHidden/>
          </w:rPr>
          <w:fldChar w:fldCharType="separate"/>
        </w:r>
        <w:r>
          <w:rPr>
            <w:noProof/>
            <w:webHidden/>
          </w:rPr>
          <w:t>62</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4" w:history="1">
        <w:r w:rsidRPr="00D05686">
          <w:rPr>
            <w:rStyle w:val="a8"/>
            <w:noProof/>
          </w:rPr>
          <w:t>Figure 3.10 Seasonal variation of compressive strain at the top of subgrade</w:t>
        </w:r>
        <w:r>
          <w:rPr>
            <w:noProof/>
            <w:webHidden/>
          </w:rPr>
          <w:tab/>
        </w:r>
        <w:r>
          <w:rPr>
            <w:noProof/>
            <w:webHidden/>
          </w:rPr>
          <w:fldChar w:fldCharType="begin"/>
        </w:r>
        <w:r>
          <w:rPr>
            <w:noProof/>
            <w:webHidden/>
          </w:rPr>
          <w:instrText xml:space="preserve"> PAGEREF _Toc362858884 \h </w:instrText>
        </w:r>
        <w:r>
          <w:rPr>
            <w:noProof/>
            <w:webHidden/>
          </w:rPr>
        </w:r>
        <w:r>
          <w:rPr>
            <w:noProof/>
            <w:webHidden/>
          </w:rPr>
          <w:fldChar w:fldCharType="separate"/>
        </w:r>
        <w:r>
          <w:rPr>
            <w:noProof/>
            <w:webHidden/>
          </w:rPr>
          <w:t>63</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5" w:history="1">
        <w:r w:rsidRPr="00D05686">
          <w:rPr>
            <w:rStyle w:val="a8"/>
            <w:noProof/>
          </w:rPr>
          <w:t>Figure 3.11 Seasonal variations on fatigue life of the two pavement sections</w:t>
        </w:r>
        <w:r>
          <w:rPr>
            <w:noProof/>
            <w:webHidden/>
          </w:rPr>
          <w:tab/>
        </w:r>
        <w:r>
          <w:rPr>
            <w:noProof/>
            <w:webHidden/>
          </w:rPr>
          <w:fldChar w:fldCharType="begin"/>
        </w:r>
        <w:r>
          <w:rPr>
            <w:noProof/>
            <w:webHidden/>
          </w:rPr>
          <w:instrText xml:space="preserve"> PAGEREF _Toc362858885 \h </w:instrText>
        </w:r>
        <w:r>
          <w:rPr>
            <w:noProof/>
            <w:webHidden/>
          </w:rPr>
        </w:r>
        <w:r>
          <w:rPr>
            <w:noProof/>
            <w:webHidden/>
          </w:rPr>
          <w:fldChar w:fldCharType="separate"/>
        </w:r>
        <w:r>
          <w:rPr>
            <w:noProof/>
            <w:webHidden/>
          </w:rPr>
          <w:t>63</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6" w:history="1">
        <w:r w:rsidRPr="00D05686">
          <w:rPr>
            <w:rStyle w:val="a8"/>
            <w:noProof/>
          </w:rPr>
          <w:t xml:space="preserve">Figure 3.12 Rutting development of SR-36 </w:t>
        </w:r>
        <w:r w:rsidR="00041CEF">
          <w:rPr>
            <w:rStyle w:val="a8"/>
            <w:rFonts w:hint="eastAsia"/>
            <w:noProof/>
          </w:rPr>
          <w:t>W</w:t>
        </w:r>
        <w:r w:rsidRPr="00D05686">
          <w:rPr>
            <w:rStyle w:val="a8"/>
            <w:noProof/>
          </w:rPr>
          <w:t>ashington pavement section</w:t>
        </w:r>
        <w:r>
          <w:rPr>
            <w:noProof/>
            <w:webHidden/>
          </w:rPr>
          <w:tab/>
        </w:r>
        <w:r>
          <w:rPr>
            <w:noProof/>
            <w:webHidden/>
          </w:rPr>
          <w:fldChar w:fldCharType="begin"/>
        </w:r>
        <w:r>
          <w:rPr>
            <w:noProof/>
            <w:webHidden/>
          </w:rPr>
          <w:instrText xml:space="preserve"> PAGEREF _Toc362858886 \h </w:instrText>
        </w:r>
        <w:r>
          <w:rPr>
            <w:noProof/>
            <w:webHidden/>
          </w:rPr>
        </w:r>
        <w:r>
          <w:rPr>
            <w:noProof/>
            <w:webHidden/>
          </w:rPr>
          <w:fldChar w:fldCharType="separate"/>
        </w:r>
        <w:r>
          <w:rPr>
            <w:noProof/>
            <w:webHidden/>
          </w:rPr>
          <w:t>65</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7" w:history="1">
        <w:r w:rsidRPr="00D05686">
          <w:rPr>
            <w:rStyle w:val="a8"/>
            <w:noProof/>
          </w:rPr>
          <w:t>Figure 4.1 Procedure of verification on MEPDG</w:t>
        </w:r>
        <w:r>
          <w:rPr>
            <w:noProof/>
            <w:webHidden/>
          </w:rPr>
          <w:tab/>
        </w:r>
        <w:r>
          <w:rPr>
            <w:noProof/>
            <w:webHidden/>
          </w:rPr>
          <w:fldChar w:fldCharType="begin"/>
        </w:r>
        <w:r>
          <w:rPr>
            <w:noProof/>
            <w:webHidden/>
          </w:rPr>
          <w:instrText xml:space="preserve"> PAGEREF _Toc362858887 \h </w:instrText>
        </w:r>
        <w:r>
          <w:rPr>
            <w:noProof/>
            <w:webHidden/>
          </w:rPr>
        </w:r>
        <w:r>
          <w:rPr>
            <w:noProof/>
            <w:webHidden/>
          </w:rPr>
          <w:fldChar w:fldCharType="separate"/>
        </w:r>
        <w:r>
          <w:rPr>
            <w:noProof/>
            <w:webHidden/>
          </w:rPr>
          <w:t>78</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8" w:history="1">
        <w:r w:rsidRPr="00D05686">
          <w:rPr>
            <w:rStyle w:val="a8"/>
            <w:noProof/>
          </w:rPr>
          <w:t>Figure 4.2 Pavement sections for evaluation in Tennessee</w:t>
        </w:r>
        <w:r>
          <w:rPr>
            <w:noProof/>
            <w:webHidden/>
          </w:rPr>
          <w:tab/>
        </w:r>
        <w:r>
          <w:rPr>
            <w:noProof/>
            <w:webHidden/>
          </w:rPr>
          <w:fldChar w:fldCharType="begin"/>
        </w:r>
        <w:r>
          <w:rPr>
            <w:noProof/>
            <w:webHidden/>
          </w:rPr>
          <w:instrText xml:space="preserve"> PAGEREF _Toc362858888 \h </w:instrText>
        </w:r>
        <w:r>
          <w:rPr>
            <w:noProof/>
            <w:webHidden/>
          </w:rPr>
        </w:r>
        <w:r>
          <w:rPr>
            <w:noProof/>
            <w:webHidden/>
          </w:rPr>
          <w:fldChar w:fldCharType="separate"/>
        </w:r>
        <w:r>
          <w:rPr>
            <w:noProof/>
            <w:webHidden/>
          </w:rPr>
          <w:t>81</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89" w:history="1">
        <w:r w:rsidRPr="00D05686">
          <w:rPr>
            <w:rStyle w:val="a8"/>
            <w:noProof/>
          </w:rPr>
          <w:t>Figure 4.3 Development of roughness since overlay</w:t>
        </w:r>
        <w:r>
          <w:rPr>
            <w:noProof/>
            <w:webHidden/>
          </w:rPr>
          <w:tab/>
        </w:r>
        <w:r>
          <w:rPr>
            <w:noProof/>
            <w:webHidden/>
          </w:rPr>
          <w:fldChar w:fldCharType="begin"/>
        </w:r>
        <w:r>
          <w:rPr>
            <w:noProof/>
            <w:webHidden/>
          </w:rPr>
          <w:instrText xml:space="preserve"> PAGEREF _Toc362858889 \h </w:instrText>
        </w:r>
        <w:r>
          <w:rPr>
            <w:noProof/>
            <w:webHidden/>
          </w:rPr>
        </w:r>
        <w:r>
          <w:rPr>
            <w:noProof/>
            <w:webHidden/>
          </w:rPr>
          <w:fldChar w:fldCharType="separate"/>
        </w:r>
        <w:r>
          <w:rPr>
            <w:noProof/>
            <w:webHidden/>
          </w:rPr>
          <w:t>84</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0" w:history="1">
        <w:r w:rsidRPr="00D05686">
          <w:rPr>
            <w:rStyle w:val="a8"/>
            <w:noProof/>
          </w:rPr>
          <w:t>Figure 4.4 Development of measured and predicted rutting on an AC+PCC section</w:t>
        </w:r>
        <w:r>
          <w:rPr>
            <w:noProof/>
            <w:webHidden/>
          </w:rPr>
          <w:tab/>
        </w:r>
        <w:r>
          <w:rPr>
            <w:noProof/>
            <w:webHidden/>
          </w:rPr>
          <w:fldChar w:fldCharType="begin"/>
        </w:r>
        <w:r>
          <w:rPr>
            <w:noProof/>
            <w:webHidden/>
          </w:rPr>
          <w:instrText xml:space="preserve"> PAGEREF _Toc362858890 \h </w:instrText>
        </w:r>
        <w:r>
          <w:rPr>
            <w:noProof/>
            <w:webHidden/>
          </w:rPr>
        </w:r>
        <w:r>
          <w:rPr>
            <w:noProof/>
            <w:webHidden/>
          </w:rPr>
          <w:fldChar w:fldCharType="separate"/>
        </w:r>
        <w:r>
          <w:rPr>
            <w:noProof/>
            <w:webHidden/>
          </w:rPr>
          <w:t>86</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1" w:history="1">
        <w:r w:rsidRPr="00D05686">
          <w:rPr>
            <w:rStyle w:val="a8"/>
            <w:noProof/>
          </w:rPr>
          <w:t>Figure 4.5 Comparison of measured and predicted rutting on AC+PCC sections a) under input Level 2.5 and b) under input Level 1.</w:t>
        </w:r>
        <w:r>
          <w:rPr>
            <w:noProof/>
            <w:webHidden/>
          </w:rPr>
          <w:tab/>
        </w:r>
        <w:r>
          <w:rPr>
            <w:noProof/>
            <w:webHidden/>
          </w:rPr>
          <w:fldChar w:fldCharType="begin"/>
        </w:r>
        <w:r>
          <w:rPr>
            <w:noProof/>
            <w:webHidden/>
          </w:rPr>
          <w:instrText xml:space="preserve"> PAGEREF _Toc362858891 \h </w:instrText>
        </w:r>
        <w:r>
          <w:rPr>
            <w:noProof/>
            <w:webHidden/>
          </w:rPr>
        </w:r>
        <w:r>
          <w:rPr>
            <w:noProof/>
            <w:webHidden/>
          </w:rPr>
          <w:fldChar w:fldCharType="separate"/>
        </w:r>
        <w:r>
          <w:rPr>
            <w:noProof/>
            <w:webHidden/>
          </w:rPr>
          <w:t>87</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2" w:history="1">
        <w:r w:rsidRPr="00D05686">
          <w:rPr>
            <w:rStyle w:val="a8"/>
            <w:noProof/>
          </w:rPr>
          <w:t>Figure 4.6 Development of measured versus predicted rutting on an AC+AC section</w:t>
        </w:r>
        <w:r>
          <w:rPr>
            <w:noProof/>
            <w:webHidden/>
          </w:rPr>
          <w:tab/>
        </w:r>
        <w:r>
          <w:rPr>
            <w:noProof/>
            <w:webHidden/>
          </w:rPr>
          <w:fldChar w:fldCharType="begin"/>
        </w:r>
        <w:r>
          <w:rPr>
            <w:noProof/>
            <w:webHidden/>
          </w:rPr>
          <w:instrText xml:space="preserve"> PAGEREF _Toc362858892 \h </w:instrText>
        </w:r>
        <w:r>
          <w:rPr>
            <w:noProof/>
            <w:webHidden/>
          </w:rPr>
        </w:r>
        <w:r>
          <w:rPr>
            <w:noProof/>
            <w:webHidden/>
          </w:rPr>
          <w:fldChar w:fldCharType="separate"/>
        </w:r>
        <w:r>
          <w:rPr>
            <w:noProof/>
            <w:webHidden/>
          </w:rPr>
          <w:t>88</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3" w:history="1">
        <w:r w:rsidRPr="00D05686">
          <w:rPr>
            <w:rStyle w:val="a8"/>
            <w:noProof/>
          </w:rPr>
          <w:t>Figure 4.7 Comparison of measured and predicted rutting on AC+AC sections a) under input Level 2.5 and b) under input Level 1.5</w:t>
        </w:r>
        <w:r>
          <w:rPr>
            <w:noProof/>
            <w:webHidden/>
          </w:rPr>
          <w:tab/>
        </w:r>
        <w:r>
          <w:rPr>
            <w:noProof/>
            <w:webHidden/>
          </w:rPr>
          <w:fldChar w:fldCharType="begin"/>
        </w:r>
        <w:r>
          <w:rPr>
            <w:noProof/>
            <w:webHidden/>
          </w:rPr>
          <w:instrText xml:space="preserve"> PAGEREF _Toc362858893 \h </w:instrText>
        </w:r>
        <w:r>
          <w:rPr>
            <w:noProof/>
            <w:webHidden/>
          </w:rPr>
        </w:r>
        <w:r>
          <w:rPr>
            <w:noProof/>
            <w:webHidden/>
          </w:rPr>
          <w:fldChar w:fldCharType="separate"/>
        </w:r>
        <w:r>
          <w:rPr>
            <w:noProof/>
            <w:webHidden/>
          </w:rPr>
          <w:t>89</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4" w:history="1">
        <w:r w:rsidRPr="00D05686">
          <w:rPr>
            <w:rStyle w:val="a8"/>
            <w:noProof/>
          </w:rPr>
          <w:t>Figure 4.8 Predicted PSI (input Level 2.5 versus input Level 1.5)</w:t>
        </w:r>
        <w:r>
          <w:rPr>
            <w:noProof/>
            <w:webHidden/>
          </w:rPr>
          <w:tab/>
        </w:r>
        <w:r>
          <w:rPr>
            <w:noProof/>
            <w:webHidden/>
          </w:rPr>
          <w:fldChar w:fldCharType="begin"/>
        </w:r>
        <w:r>
          <w:rPr>
            <w:noProof/>
            <w:webHidden/>
          </w:rPr>
          <w:instrText xml:space="preserve"> PAGEREF _Toc362858894 \h </w:instrText>
        </w:r>
        <w:r>
          <w:rPr>
            <w:noProof/>
            <w:webHidden/>
          </w:rPr>
        </w:r>
        <w:r>
          <w:rPr>
            <w:noProof/>
            <w:webHidden/>
          </w:rPr>
          <w:fldChar w:fldCharType="separate"/>
        </w:r>
        <w:r>
          <w:rPr>
            <w:noProof/>
            <w:webHidden/>
          </w:rPr>
          <w:t>91</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5" w:history="1">
        <w:r w:rsidRPr="00D05686">
          <w:rPr>
            <w:rStyle w:val="a8"/>
            <w:noProof/>
          </w:rPr>
          <w:t>Figure 4.9 Development of measured PSI and predicted PSI on a section with ESAL 0-4.5million</w:t>
        </w:r>
        <w:r>
          <w:rPr>
            <w:noProof/>
            <w:webHidden/>
          </w:rPr>
          <w:tab/>
        </w:r>
        <w:r>
          <w:rPr>
            <w:noProof/>
            <w:webHidden/>
          </w:rPr>
          <w:fldChar w:fldCharType="begin"/>
        </w:r>
        <w:r>
          <w:rPr>
            <w:noProof/>
            <w:webHidden/>
          </w:rPr>
          <w:instrText xml:space="preserve"> PAGEREF _Toc362858895 \h </w:instrText>
        </w:r>
        <w:r>
          <w:rPr>
            <w:noProof/>
            <w:webHidden/>
          </w:rPr>
        </w:r>
        <w:r>
          <w:rPr>
            <w:noProof/>
            <w:webHidden/>
          </w:rPr>
          <w:fldChar w:fldCharType="separate"/>
        </w:r>
        <w:r>
          <w:rPr>
            <w:noProof/>
            <w:webHidden/>
          </w:rPr>
          <w:t>92</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6" w:history="1">
        <w:r w:rsidRPr="00D05686">
          <w:rPr>
            <w:rStyle w:val="a8"/>
            <w:noProof/>
          </w:rPr>
          <w:t>Figure 4.10 Measured PSI versus predicted PSI on all sections with ESAL 0-4.5million</w:t>
        </w:r>
        <w:r>
          <w:rPr>
            <w:noProof/>
            <w:webHidden/>
          </w:rPr>
          <w:tab/>
        </w:r>
        <w:r>
          <w:rPr>
            <w:noProof/>
            <w:webHidden/>
          </w:rPr>
          <w:fldChar w:fldCharType="begin"/>
        </w:r>
        <w:r>
          <w:rPr>
            <w:noProof/>
            <w:webHidden/>
          </w:rPr>
          <w:instrText xml:space="preserve"> PAGEREF _Toc362858896 \h </w:instrText>
        </w:r>
        <w:r>
          <w:rPr>
            <w:noProof/>
            <w:webHidden/>
          </w:rPr>
        </w:r>
        <w:r>
          <w:rPr>
            <w:noProof/>
            <w:webHidden/>
          </w:rPr>
          <w:fldChar w:fldCharType="separate"/>
        </w:r>
        <w:r>
          <w:rPr>
            <w:noProof/>
            <w:webHidden/>
          </w:rPr>
          <w:t>93</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7" w:history="1">
        <w:r w:rsidRPr="00D05686">
          <w:rPr>
            <w:rStyle w:val="a8"/>
            <w:noProof/>
          </w:rPr>
          <w:t>Figure 4.11 Development of measured PSI versus predicted PSI on a section with ESAL 4.5-9million</w:t>
        </w:r>
        <w:r>
          <w:rPr>
            <w:noProof/>
            <w:webHidden/>
          </w:rPr>
          <w:tab/>
        </w:r>
        <w:r>
          <w:rPr>
            <w:noProof/>
            <w:webHidden/>
          </w:rPr>
          <w:fldChar w:fldCharType="begin"/>
        </w:r>
        <w:r>
          <w:rPr>
            <w:noProof/>
            <w:webHidden/>
          </w:rPr>
          <w:instrText xml:space="preserve"> PAGEREF _Toc362858897 \h </w:instrText>
        </w:r>
        <w:r>
          <w:rPr>
            <w:noProof/>
            <w:webHidden/>
          </w:rPr>
        </w:r>
        <w:r>
          <w:rPr>
            <w:noProof/>
            <w:webHidden/>
          </w:rPr>
          <w:fldChar w:fldCharType="separate"/>
        </w:r>
        <w:r>
          <w:rPr>
            <w:noProof/>
            <w:webHidden/>
          </w:rPr>
          <w:t>94</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8" w:history="1">
        <w:r w:rsidRPr="00D05686">
          <w:rPr>
            <w:rStyle w:val="a8"/>
            <w:noProof/>
          </w:rPr>
          <w:t>Figure 4.12 Measured PSI versus predicted PSI on all sections with ESAL 4.5-9million</w:t>
        </w:r>
        <w:r>
          <w:rPr>
            <w:noProof/>
            <w:webHidden/>
          </w:rPr>
          <w:tab/>
        </w:r>
        <w:r>
          <w:rPr>
            <w:noProof/>
            <w:webHidden/>
          </w:rPr>
          <w:fldChar w:fldCharType="begin"/>
        </w:r>
        <w:r>
          <w:rPr>
            <w:noProof/>
            <w:webHidden/>
          </w:rPr>
          <w:instrText xml:space="preserve"> PAGEREF _Toc362858898 \h </w:instrText>
        </w:r>
        <w:r>
          <w:rPr>
            <w:noProof/>
            <w:webHidden/>
          </w:rPr>
        </w:r>
        <w:r>
          <w:rPr>
            <w:noProof/>
            <w:webHidden/>
          </w:rPr>
          <w:fldChar w:fldCharType="separate"/>
        </w:r>
        <w:r>
          <w:rPr>
            <w:noProof/>
            <w:webHidden/>
          </w:rPr>
          <w:t>94</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899" w:history="1">
        <w:r w:rsidRPr="00D05686">
          <w:rPr>
            <w:rStyle w:val="a8"/>
            <w:noProof/>
          </w:rPr>
          <w:t>Figure 4.13 Predicted PSI (I-40-22 Dickson TN versus I-75-54 McMinn TN)</w:t>
        </w:r>
        <w:r>
          <w:rPr>
            <w:noProof/>
            <w:webHidden/>
          </w:rPr>
          <w:tab/>
        </w:r>
        <w:r>
          <w:rPr>
            <w:noProof/>
            <w:webHidden/>
          </w:rPr>
          <w:fldChar w:fldCharType="begin"/>
        </w:r>
        <w:r>
          <w:rPr>
            <w:noProof/>
            <w:webHidden/>
          </w:rPr>
          <w:instrText xml:space="preserve"> PAGEREF _Toc362858899 \h </w:instrText>
        </w:r>
        <w:r>
          <w:rPr>
            <w:noProof/>
            <w:webHidden/>
          </w:rPr>
        </w:r>
        <w:r>
          <w:rPr>
            <w:noProof/>
            <w:webHidden/>
          </w:rPr>
          <w:fldChar w:fldCharType="separate"/>
        </w:r>
        <w:r>
          <w:rPr>
            <w:noProof/>
            <w:webHidden/>
          </w:rPr>
          <w:t>95</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0" w:history="1">
        <w:r w:rsidRPr="00D05686">
          <w:rPr>
            <w:rStyle w:val="a8"/>
            <w:noProof/>
          </w:rPr>
          <w:t>Figure 4.14 Measured PSI (I-40-22 Dickson TN versusI-75-54 McMinn TN)</w:t>
        </w:r>
        <w:r>
          <w:rPr>
            <w:noProof/>
            <w:webHidden/>
          </w:rPr>
          <w:tab/>
        </w:r>
        <w:r>
          <w:rPr>
            <w:noProof/>
            <w:webHidden/>
          </w:rPr>
          <w:fldChar w:fldCharType="begin"/>
        </w:r>
        <w:r>
          <w:rPr>
            <w:noProof/>
            <w:webHidden/>
          </w:rPr>
          <w:instrText xml:space="preserve"> PAGEREF _Toc362858900 \h </w:instrText>
        </w:r>
        <w:r>
          <w:rPr>
            <w:noProof/>
            <w:webHidden/>
          </w:rPr>
        </w:r>
        <w:r>
          <w:rPr>
            <w:noProof/>
            <w:webHidden/>
          </w:rPr>
          <w:fldChar w:fldCharType="separate"/>
        </w:r>
        <w:r>
          <w:rPr>
            <w:noProof/>
            <w:webHidden/>
          </w:rPr>
          <w:t>95</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1" w:history="1">
        <w:r w:rsidRPr="00D05686">
          <w:rPr>
            <w:rStyle w:val="a8"/>
            <w:noProof/>
          </w:rPr>
          <w:t>Figure 5.1 Two typical pavement structures in Tennessee</w:t>
        </w:r>
        <w:r>
          <w:rPr>
            <w:noProof/>
            <w:webHidden/>
          </w:rPr>
          <w:tab/>
        </w:r>
        <w:r>
          <w:rPr>
            <w:noProof/>
            <w:webHidden/>
          </w:rPr>
          <w:fldChar w:fldCharType="begin"/>
        </w:r>
        <w:r>
          <w:rPr>
            <w:noProof/>
            <w:webHidden/>
          </w:rPr>
          <w:instrText xml:space="preserve"> PAGEREF _Toc362858901 \h </w:instrText>
        </w:r>
        <w:r>
          <w:rPr>
            <w:noProof/>
            <w:webHidden/>
          </w:rPr>
        </w:r>
        <w:r>
          <w:rPr>
            <w:noProof/>
            <w:webHidden/>
          </w:rPr>
          <w:fldChar w:fldCharType="separate"/>
        </w:r>
        <w:r>
          <w:rPr>
            <w:noProof/>
            <w:webHidden/>
          </w:rPr>
          <w:t>113</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2" w:history="1">
        <w:r w:rsidRPr="00D05686">
          <w:rPr>
            <w:rStyle w:val="a8"/>
            <w:noProof/>
          </w:rPr>
          <w:t>Figure 5.2 Vertical elastic compressive strain in the asphalt layer underneath the center of the tire-pavement contact area</w:t>
        </w:r>
        <w:r>
          <w:rPr>
            <w:noProof/>
            <w:webHidden/>
          </w:rPr>
          <w:tab/>
        </w:r>
        <w:r>
          <w:rPr>
            <w:noProof/>
            <w:webHidden/>
          </w:rPr>
          <w:fldChar w:fldCharType="begin"/>
        </w:r>
        <w:r>
          <w:rPr>
            <w:noProof/>
            <w:webHidden/>
          </w:rPr>
          <w:instrText xml:space="preserve"> PAGEREF _Toc362858902 \h </w:instrText>
        </w:r>
        <w:r>
          <w:rPr>
            <w:noProof/>
            <w:webHidden/>
          </w:rPr>
        </w:r>
        <w:r>
          <w:rPr>
            <w:noProof/>
            <w:webHidden/>
          </w:rPr>
          <w:fldChar w:fldCharType="separate"/>
        </w:r>
        <w:r>
          <w:rPr>
            <w:noProof/>
            <w:webHidden/>
          </w:rPr>
          <w:t>114</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3" w:history="1">
        <w:r w:rsidRPr="00D05686">
          <w:rPr>
            <w:rStyle w:val="a8"/>
            <w:noProof/>
          </w:rPr>
          <w:t>Figure 5.3 Pavement sections of asphalt overlays on PCC pavements</w:t>
        </w:r>
        <w:r>
          <w:rPr>
            <w:noProof/>
            <w:webHidden/>
          </w:rPr>
          <w:tab/>
        </w:r>
        <w:r>
          <w:rPr>
            <w:noProof/>
            <w:webHidden/>
          </w:rPr>
          <w:fldChar w:fldCharType="begin"/>
        </w:r>
        <w:r>
          <w:rPr>
            <w:noProof/>
            <w:webHidden/>
          </w:rPr>
          <w:instrText xml:space="preserve"> PAGEREF _Toc362858903 \h </w:instrText>
        </w:r>
        <w:r>
          <w:rPr>
            <w:noProof/>
            <w:webHidden/>
          </w:rPr>
        </w:r>
        <w:r>
          <w:rPr>
            <w:noProof/>
            <w:webHidden/>
          </w:rPr>
          <w:fldChar w:fldCharType="separate"/>
        </w:r>
        <w:r>
          <w:rPr>
            <w:noProof/>
            <w:webHidden/>
          </w:rPr>
          <w:t>115</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4" w:history="1">
        <w:r w:rsidRPr="00D05686">
          <w:rPr>
            <w:rStyle w:val="a8"/>
            <w:noProof/>
          </w:rPr>
          <w:t>Figure 5.4 Measured rutting versus predicted rutting of asphalt overlay in the national calibrated model on PCC pavements</w:t>
        </w:r>
        <w:r>
          <w:rPr>
            <w:noProof/>
            <w:webHidden/>
          </w:rPr>
          <w:tab/>
        </w:r>
        <w:r>
          <w:rPr>
            <w:noProof/>
            <w:webHidden/>
          </w:rPr>
          <w:fldChar w:fldCharType="begin"/>
        </w:r>
        <w:r>
          <w:rPr>
            <w:noProof/>
            <w:webHidden/>
          </w:rPr>
          <w:instrText xml:space="preserve"> PAGEREF _Toc362858904 \h </w:instrText>
        </w:r>
        <w:r>
          <w:rPr>
            <w:noProof/>
            <w:webHidden/>
          </w:rPr>
        </w:r>
        <w:r>
          <w:rPr>
            <w:noProof/>
            <w:webHidden/>
          </w:rPr>
          <w:fldChar w:fldCharType="separate"/>
        </w:r>
        <w:r>
          <w:rPr>
            <w:noProof/>
            <w:webHidden/>
          </w:rPr>
          <w:t>117</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5" w:history="1">
        <w:r w:rsidRPr="00D05686">
          <w:rPr>
            <w:rStyle w:val="a8"/>
            <w:noProof/>
          </w:rPr>
          <w:t>Figure 5.5 Comparison of measured and predicted rutting of the asphalt overlay on PCC pavements with heavy traffic volume</w:t>
        </w:r>
        <w:r>
          <w:rPr>
            <w:noProof/>
            <w:webHidden/>
          </w:rPr>
          <w:tab/>
        </w:r>
        <w:r>
          <w:rPr>
            <w:noProof/>
            <w:webHidden/>
          </w:rPr>
          <w:fldChar w:fldCharType="begin"/>
        </w:r>
        <w:r>
          <w:rPr>
            <w:noProof/>
            <w:webHidden/>
          </w:rPr>
          <w:instrText xml:space="preserve"> PAGEREF _Toc362858905 \h </w:instrText>
        </w:r>
        <w:r>
          <w:rPr>
            <w:noProof/>
            <w:webHidden/>
          </w:rPr>
        </w:r>
        <w:r>
          <w:rPr>
            <w:noProof/>
            <w:webHidden/>
          </w:rPr>
          <w:fldChar w:fldCharType="separate"/>
        </w:r>
        <w:r>
          <w:rPr>
            <w:noProof/>
            <w:webHidden/>
          </w:rPr>
          <w:t>118</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6" w:history="1">
        <w:r w:rsidRPr="00D05686">
          <w:rPr>
            <w:rStyle w:val="a8"/>
            <w:noProof/>
          </w:rPr>
          <w:t>Figure 5.6 Comparison of measured and predicted rutting of the asphalt overlay on PCC pavements with low traffic volume</w:t>
        </w:r>
        <w:r>
          <w:rPr>
            <w:noProof/>
            <w:webHidden/>
          </w:rPr>
          <w:tab/>
        </w:r>
        <w:r>
          <w:rPr>
            <w:noProof/>
            <w:webHidden/>
          </w:rPr>
          <w:fldChar w:fldCharType="begin"/>
        </w:r>
        <w:r>
          <w:rPr>
            <w:noProof/>
            <w:webHidden/>
          </w:rPr>
          <w:instrText xml:space="preserve"> PAGEREF _Toc362858906 \h </w:instrText>
        </w:r>
        <w:r>
          <w:rPr>
            <w:noProof/>
            <w:webHidden/>
          </w:rPr>
        </w:r>
        <w:r>
          <w:rPr>
            <w:noProof/>
            <w:webHidden/>
          </w:rPr>
          <w:fldChar w:fldCharType="separate"/>
        </w:r>
        <w:r>
          <w:rPr>
            <w:noProof/>
            <w:webHidden/>
          </w:rPr>
          <w:t>119</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7" w:history="1">
        <w:r w:rsidRPr="00D05686">
          <w:rPr>
            <w:rStyle w:val="a8"/>
            <w:noProof/>
          </w:rPr>
          <w:t>Figure 5.7 Asphalt pavement sections for local calibration on rutting models</w:t>
        </w:r>
        <w:r>
          <w:rPr>
            <w:noProof/>
            <w:webHidden/>
          </w:rPr>
          <w:tab/>
        </w:r>
        <w:r>
          <w:rPr>
            <w:noProof/>
            <w:webHidden/>
          </w:rPr>
          <w:fldChar w:fldCharType="begin"/>
        </w:r>
        <w:r>
          <w:rPr>
            <w:noProof/>
            <w:webHidden/>
          </w:rPr>
          <w:instrText xml:space="preserve"> PAGEREF _Toc362858907 \h </w:instrText>
        </w:r>
        <w:r>
          <w:rPr>
            <w:noProof/>
            <w:webHidden/>
          </w:rPr>
        </w:r>
        <w:r>
          <w:rPr>
            <w:noProof/>
            <w:webHidden/>
          </w:rPr>
          <w:fldChar w:fldCharType="separate"/>
        </w:r>
        <w:r>
          <w:rPr>
            <w:noProof/>
            <w:webHidden/>
          </w:rPr>
          <w:t>120</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8" w:history="1">
        <w:r w:rsidRPr="00D05686">
          <w:rPr>
            <w:rStyle w:val="a8"/>
            <w:noProof/>
          </w:rPr>
          <w:t>Figure 5.8 Comparison of measured and predicted rutting of asphalt pavements</w:t>
        </w:r>
        <w:r>
          <w:rPr>
            <w:noProof/>
            <w:webHidden/>
          </w:rPr>
          <w:tab/>
        </w:r>
        <w:r>
          <w:rPr>
            <w:noProof/>
            <w:webHidden/>
          </w:rPr>
          <w:fldChar w:fldCharType="begin"/>
        </w:r>
        <w:r>
          <w:rPr>
            <w:noProof/>
            <w:webHidden/>
          </w:rPr>
          <w:instrText xml:space="preserve"> PAGEREF _Toc362858908 \h </w:instrText>
        </w:r>
        <w:r>
          <w:rPr>
            <w:noProof/>
            <w:webHidden/>
          </w:rPr>
        </w:r>
        <w:r>
          <w:rPr>
            <w:noProof/>
            <w:webHidden/>
          </w:rPr>
          <w:fldChar w:fldCharType="separate"/>
        </w:r>
        <w:r>
          <w:rPr>
            <w:noProof/>
            <w:webHidden/>
          </w:rPr>
          <w:t>123</w:t>
        </w:r>
        <w:r>
          <w:rPr>
            <w:noProof/>
            <w:webHidden/>
          </w:rPr>
          <w:fldChar w:fldCharType="end"/>
        </w:r>
      </w:hyperlink>
    </w:p>
    <w:p w:rsidR="002A74DE" w:rsidRDefault="002A74DE" w:rsidP="002A74DE">
      <w:pPr>
        <w:pStyle w:val="ad"/>
        <w:tabs>
          <w:tab w:val="right" w:leader="dot" w:pos="8630"/>
        </w:tabs>
        <w:spacing w:line="480" w:lineRule="auto"/>
        <w:rPr>
          <w:rFonts w:asciiTheme="minorHAnsi" w:eastAsiaTheme="minorEastAsia" w:hAnsiTheme="minorHAnsi" w:cstheme="minorBidi"/>
          <w:noProof/>
          <w:sz w:val="22"/>
          <w:szCs w:val="22"/>
        </w:rPr>
      </w:pPr>
      <w:hyperlink w:anchor="_Toc362858909" w:history="1">
        <w:r w:rsidRPr="00D05686">
          <w:rPr>
            <w:rStyle w:val="a8"/>
            <w:noProof/>
          </w:rPr>
          <w:t>Figure 5.9 Predicted v.s. measured rutting on the pavement sections for validation</w:t>
        </w:r>
        <w:r>
          <w:rPr>
            <w:noProof/>
            <w:webHidden/>
          </w:rPr>
          <w:tab/>
        </w:r>
        <w:r>
          <w:rPr>
            <w:noProof/>
            <w:webHidden/>
          </w:rPr>
          <w:fldChar w:fldCharType="begin"/>
        </w:r>
        <w:r>
          <w:rPr>
            <w:noProof/>
            <w:webHidden/>
          </w:rPr>
          <w:instrText xml:space="preserve"> PAGEREF _Toc362858909 \h </w:instrText>
        </w:r>
        <w:r>
          <w:rPr>
            <w:noProof/>
            <w:webHidden/>
          </w:rPr>
        </w:r>
        <w:r>
          <w:rPr>
            <w:noProof/>
            <w:webHidden/>
          </w:rPr>
          <w:fldChar w:fldCharType="separate"/>
        </w:r>
        <w:r>
          <w:rPr>
            <w:noProof/>
            <w:webHidden/>
          </w:rPr>
          <w:t>124</w:t>
        </w:r>
        <w:r>
          <w:rPr>
            <w:noProof/>
            <w:webHidden/>
          </w:rPr>
          <w:fldChar w:fldCharType="end"/>
        </w:r>
      </w:hyperlink>
    </w:p>
    <w:p w:rsidR="006F18DD" w:rsidRDefault="00267C40" w:rsidP="002A74DE">
      <w:pPr>
        <w:spacing w:before="100" w:beforeAutospacing="1" w:after="100" w:afterAutospacing="1" w:line="480" w:lineRule="auto"/>
        <w:jc w:val="both"/>
      </w:pPr>
      <w:r>
        <w:fldChar w:fldCharType="end"/>
      </w:r>
    </w:p>
    <w:p w:rsidR="00027A8A" w:rsidRDefault="00027A8A" w:rsidP="008B4FE3">
      <w:pPr>
        <w:spacing w:before="100" w:beforeAutospacing="1" w:after="100" w:afterAutospacing="1" w:line="480" w:lineRule="auto"/>
        <w:jc w:val="both"/>
      </w:pPr>
    </w:p>
    <w:p w:rsidR="00027A8A" w:rsidRDefault="00027A8A" w:rsidP="008B4FE3">
      <w:pPr>
        <w:spacing w:before="100" w:beforeAutospacing="1" w:after="100" w:afterAutospacing="1" w:line="480" w:lineRule="auto"/>
        <w:jc w:val="both"/>
      </w:pPr>
    </w:p>
    <w:p w:rsidR="00027A8A" w:rsidRDefault="00027A8A" w:rsidP="008B4FE3">
      <w:pPr>
        <w:spacing w:before="100" w:beforeAutospacing="1" w:after="100" w:afterAutospacing="1" w:line="480" w:lineRule="auto"/>
        <w:jc w:val="both"/>
      </w:pPr>
    </w:p>
    <w:p w:rsidR="00027A8A" w:rsidRDefault="00027A8A" w:rsidP="008B4FE3">
      <w:pPr>
        <w:spacing w:before="100" w:beforeAutospacing="1" w:after="100" w:afterAutospacing="1" w:line="480" w:lineRule="auto"/>
        <w:jc w:val="both"/>
      </w:pPr>
    </w:p>
    <w:p w:rsidR="00027A8A" w:rsidRDefault="00027A8A" w:rsidP="008B4FE3">
      <w:pPr>
        <w:spacing w:before="100" w:beforeAutospacing="1" w:after="100" w:afterAutospacing="1" w:line="480" w:lineRule="auto"/>
        <w:jc w:val="both"/>
      </w:pPr>
    </w:p>
    <w:p w:rsidR="00027A8A" w:rsidRPr="001A163B" w:rsidRDefault="00027A8A" w:rsidP="00027A8A">
      <w:pPr>
        <w:jc w:val="both"/>
        <w:outlineLvl w:val="0"/>
        <w:rPr>
          <w:b/>
          <w:bCs/>
          <w:caps/>
          <w:sz w:val="28"/>
          <w:szCs w:val="28"/>
        </w:rPr>
      </w:pPr>
      <w:bookmarkStart w:id="95" w:name="_Toc362358240"/>
      <w:bookmarkStart w:id="96" w:name="_Toc362857917"/>
      <w:bookmarkStart w:id="97" w:name="_Toc362860316"/>
      <w:bookmarkStart w:id="98" w:name="_Toc362860388"/>
      <w:r w:rsidRPr="001A163B">
        <w:rPr>
          <w:b/>
          <w:bCs/>
          <w:caps/>
          <w:sz w:val="28"/>
          <w:szCs w:val="28"/>
        </w:rPr>
        <w:lastRenderedPageBreak/>
        <w:t>List of Acronyms</w:t>
      </w:r>
      <w:bookmarkEnd w:id="95"/>
      <w:bookmarkEnd w:id="96"/>
      <w:bookmarkEnd w:id="97"/>
      <w:bookmarkEnd w:id="98"/>
    </w:p>
    <w:p w:rsidR="00027A8A" w:rsidRPr="001A163B" w:rsidRDefault="00027A8A" w:rsidP="00027A8A">
      <w:pPr>
        <w:spacing w:line="480" w:lineRule="auto"/>
        <w:jc w:val="both"/>
      </w:pPr>
    </w:p>
    <w:p w:rsidR="00027A8A" w:rsidRDefault="00027A8A" w:rsidP="00027A8A">
      <w:pPr>
        <w:spacing w:line="480" w:lineRule="auto"/>
        <w:jc w:val="both"/>
      </w:pPr>
      <w:r>
        <w:t>AADT: Annual Average Daily Traffic</w:t>
      </w:r>
    </w:p>
    <w:p w:rsidR="00027A8A" w:rsidRDefault="00027A8A" w:rsidP="00027A8A">
      <w:pPr>
        <w:spacing w:line="480" w:lineRule="auto"/>
        <w:jc w:val="both"/>
      </w:pPr>
      <w:r>
        <w:t>AADTT: Annual Average Daily Truck Traffic</w:t>
      </w:r>
    </w:p>
    <w:p w:rsidR="00027A8A" w:rsidRDefault="00027A8A" w:rsidP="00027A8A">
      <w:pPr>
        <w:spacing w:line="480" w:lineRule="auto"/>
        <w:jc w:val="both"/>
      </w:pPr>
      <w:r>
        <w:rPr>
          <w:rFonts w:hint="eastAsia"/>
        </w:rPr>
        <w:t>AASHTO: American Association of State Highway and Transportation Officials</w:t>
      </w:r>
    </w:p>
    <w:p w:rsidR="00027A8A" w:rsidRDefault="00027A8A" w:rsidP="00027A8A">
      <w:pPr>
        <w:spacing w:line="480" w:lineRule="auto"/>
        <w:jc w:val="both"/>
      </w:pPr>
      <w:r>
        <w:rPr>
          <w:rFonts w:hint="eastAsia"/>
        </w:rPr>
        <w:t>CTE: Coefficient of Thermal Expansion</w:t>
      </w:r>
    </w:p>
    <w:p w:rsidR="00027A8A" w:rsidRDefault="00027A8A" w:rsidP="00027A8A">
      <w:pPr>
        <w:spacing w:line="480" w:lineRule="auto"/>
        <w:jc w:val="both"/>
      </w:pPr>
      <w:bookmarkStart w:id="99" w:name="OLE_LINK17"/>
      <w:bookmarkStart w:id="100" w:name="OLE_LINK18"/>
      <w:r>
        <w:t>ESAL:</w:t>
      </w:r>
      <w:r>
        <w:rPr>
          <w:rFonts w:hint="eastAsia"/>
        </w:rPr>
        <w:t xml:space="preserve"> </w:t>
      </w:r>
      <w:r>
        <w:t>Equivalent Single Axle Load</w:t>
      </w:r>
      <w:bookmarkEnd w:id="99"/>
      <w:bookmarkEnd w:id="100"/>
    </w:p>
    <w:p w:rsidR="00027A8A" w:rsidRDefault="00027A8A" w:rsidP="00027A8A">
      <w:pPr>
        <w:spacing w:line="480" w:lineRule="auto"/>
        <w:jc w:val="both"/>
      </w:pPr>
      <w:r>
        <w:t>HMA: Hot Mixed Asphalt</w:t>
      </w:r>
    </w:p>
    <w:p w:rsidR="00027A8A" w:rsidRPr="001A163B" w:rsidRDefault="00027A8A" w:rsidP="00027A8A">
      <w:pPr>
        <w:spacing w:line="480" w:lineRule="auto"/>
        <w:jc w:val="both"/>
      </w:pPr>
      <w:r w:rsidRPr="001A163B">
        <w:t>IRI: International Roughness Index</w:t>
      </w:r>
    </w:p>
    <w:p w:rsidR="00027A8A" w:rsidRPr="001A163B" w:rsidRDefault="00027A8A" w:rsidP="00027A8A">
      <w:pPr>
        <w:spacing w:line="480" w:lineRule="auto"/>
        <w:jc w:val="both"/>
      </w:pPr>
      <w:r w:rsidRPr="001A163B">
        <w:t>LTPP:</w:t>
      </w:r>
      <w:r>
        <w:t xml:space="preserve"> Long Term Pavement Program</w:t>
      </w:r>
    </w:p>
    <w:p w:rsidR="00027A8A" w:rsidRDefault="00027A8A" w:rsidP="00027A8A">
      <w:pPr>
        <w:spacing w:line="480" w:lineRule="auto"/>
        <w:jc w:val="both"/>
      </w:pPr>
      <w:r>
        <w:rPr>
          <w:rFonts w:hint="eastAsia"/>
        </w:rPr>
        <w:t>MEPDG: Mechanical-Empirical Pavement Design Guide</w:t>
      </w:r>
    </w:p>
    <w:p w:rsidR="00027A8A" w:rsidRPr="001A163B" w:rsidRDefault="00027A8A" w:rsidP="00027A8A">
      <w:pPr>
        <w:spacing w:line="480" w:lineRule="auto"/>
        <w:jc w:val="both"/>
      </w:pPr>
      <w:r w:rsidRPr="001A163B">
        <w:t>NCHRP:</w:t>
      </w:r>
      <w:r>
        <w:t xml:space="preserve"> </w:t>
      </w:r>
      <w:smartTag w:uri="urn:schemas-microsoft-com:office:smarttags" w:element="Street">
        <w:smartTag w:uri="urn:schemas-microsoft-com:office:smarttags" w:element="address">
          <w:r w:rsidRPr="00153C61">
            <w:t>National Cooperative Highway</w:t>
          </w:r>
        </w:smartTag>
      </w:smartTag>
      <w:r w:rsidRPr="00153C61">
        <w:t xml:space="preserve"> Research Program</w:t>
      </w:r>
    </w:p>
    <w:p w:rsidR="00027A8A" w:rsidRDefault="00027A8A" w:rsidP="00027A8A">
      <w:pPr>
        <w:spacing w:line="480" w:lineRule="auto"/>
        <w:jc w:val="both"/>
      </w:pPr>
      <w:r>
        <w:t>OGFC: Open Graded Friction Course</w:t>
      </w:r>
    </w:p>
    <w:p w:rsidR="00027A8A" w:rsidRDefault="00027A8A" w:rsidP="00027A8A">
      <w:pPr>
        <w:spacing w:line="480" w:lineRule="auto"/>
        <w:jc w:val="both"/>
      </w:pPr>
      <w:r>
        <w:rPr>
          <w:rFonts w:hint="eastAsia"/>
        </w:rPr>
        <w:t>PMS: Pavement Management System</w:t>
      </w:r>
    </w:p>
    <w:p w:rsidR="00027A8A" w:rsidRDefault="00027A8A" w:rsidP="00027A8A">
      <w:pPr>
        <w:spacing w:line="480" w:lineRule="auto"/>
        <w:jc w:val="both"/>
      </w:pPr>
      <w:r>
        <w:t>PSI: Present Serviceability Index</w:t>
      </w:r>
    </w:p>
    <w:p w:rsidR="00027A8A" w:rsidRDefault="00027A8A" w:rsidP="00027A8A">
      <w:pPr>
        <w:spacing w:line="480" w:lineRule="auto"/>
        <w:jc w:val="both"/>
      </w:pPr>
      <w:r>
        <w:t>TDOT: Tennessee Department of Transportation</w:t>
      </w:r>
    </w:p>
    <w:p w:rsidR="00027A8A" w:rsidRPr="001A163B" w:rsidRDefault="00027A8A" w:rsidP="008B4FE3">
      <w:pPr>
        <w:spacing w:before="100" w:beforeAutospacing="1" w:after="100" w:afterAutospacing="1" w:line="480" w:lineRule="auto"/>
        <w:jc w:val="both"/>
      </w:pPr>
    </w:p>
    <w:p w:rsidR="006F18DD" w:rsidRPr="001A163B" w:rsidRDefault="006F18DD" w:rsidP="00AB501F">
      <w:pPr>
        <w:jc w:val="both"/>
        <w:sectPr w:rsidR="006F18DD" w:rsidRPr="001A163B" w:rsidSect="001209FA">
          <w:pgSz w:w="12240" w:h="15840"/>
          <w:pgMar w:top="1440" w:right="1800" w:bottom="1440" w:left="1800" w:header="1440" w:footer="1440" w:gutter="0"/>
          <w:pgNumType w:fmt="lowerRoman"/>
          <w:cols w:space="720"/>
          <w:docGrid w:linePitch="360"/>
        </w:sectPr>
      </w:pPr>
    </w:p>
    <w:p w:rsidR="00627E54" w:rsidRPr="001A163B" w:rsidRDefault="00627E54" w:rsidP="00D40E9F"/>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3A49C0" w:rsidRPr="001A163B" w:rsidRDefault="004A4BC8" w:rsidP="00627E54">
      <w:pPr>
        <w:pStyle w:val="1"/>
        <w:spacing w:before="100" w:beforeAutospacing="1" w:after="100" w:afterAutospacing="1"/>
        <w:jc w:val="center"/>
        <w:rPr>
          <w:rFonts w:ascii="Times New Roman" w:hAnsi="Times New Roman" w:cs="Times New Roman"/>
          <w:caps/>
          <w:sz w:val="28"/>
          <w:szCs w:val="28"/>
        </w:rPr>
      </w:pPr>
      <w:bookmarkStart w:id="101" w:name="_Toc362860389"/>
      <w:r w:rsidRPr="001A163B">
        <w:rPr>
          <w:rFonts w:ascii="Times New Roman" w:hAnsi="Times New Roman" w:cs="Times New Roman"/>
          <w:caps/>
          <w:sz w:val="28"/>
          <w:szCs w:val="28"/>
        </w:rPr>
        <w:t>Research Background</w:t>
      </w:r>
      <w:r w:rsidR="009B6437" w:rsidRPr="001A163B">
        <w:rPr>
          <w:rFonts w:ascii="Times New Roman" w:hAnsi="Times New Roman" w:cs="Times New Roman"/>
          <w:caps/>
          <w:sz w:val="28"/>
          <w:szCs w:val="28"/>
        </w:rPr>
        <w:t xml:space="preserve"> and Objectives</w:t>
      </w:r>
      <w:bookmarkEnd w:id="101"/>
    </w:p>
    <w:p w:rsidR="00627E54" w:rsidRPr="001A163B" w:rsidRDefault="00627E54" w:rsidP="007E4604">
      <w:pPr>
        <w:spacing w:line="480" w:lineRule="auto"/>
        <w:sectPr w:rsidR="00627E54" w:rsidRPr="001A163B" w:rsidSect="00027A8A">
          <w:headerReference w:type="default" r:id="rId9"/>
          <w:footerReference w:type="default" r:id="rId10"/>
          <w:pgSz w:w="12240" w:h="15840" w:code="1"/>
          <w:pgMar w:top="1440" w:right="1800" w:bottom="1440" w:left="1800" w:header="1440" w:footer="1440" w:gutter="0"/>
          <w:pgNumType w:start="1"/>
          <w:cols w:space="720"/>
          <w:docGrid w:linePitch="360"/>
        </w:sectPr>
      </w:pPr>
    </w:p>
    <w:p w:rsidR="006F18DD" w:rsidRPr="001A163B" w:rsidRDefault="007E4604" w:rsidP="009E475D">
      <w:pPr>
        <w:pStyle w:val="2"/>
        <w:spacing w:before="0" w:after="0" w:line="480" w:lineRule="auto"/>
        <w:jc w:val="both"/>
        <w:rPr>
          <w:rFonts w:ascii="Times New Roman" w:hAnsi="Times New Roman" w:cs="Times New Roman"/>
          <w:i w:val="0"/>
          <w:sz w:val="26"/>
          <w:szCs w:val="26"/>
        </w:rPr>
      </w:pPr>
      <w:bookmarkStart w:id="102" w:name="_Toc362860390"/>
      <w:r w:rsidRPr="001A163B">
        <w:rPr>
          <w:rFonts w:ascii="Times New Roman" w:hAnsi="Times New Roman" w:cs="Times New Roman"/>
          <w:i w:val="0"/>
          <w:sz w:val="26"/>
          <w:szCs w:val="26"/>
        </w:rPr>
        <w:lastRenderedPageBreak/>
        <w:t>Research Background</w:t>
      </w:r>
      <w:bookmarkEnd w:id="102"/>
    </w:p>
    <w:p w:rsidR="006F00E5" w:rsidRPr="001A163B" w:rsidRDefault="006F00E5" w:rsidP="007E4604">
      <w:pPr>
        <w:spacing w:line="480" w:lineRule="auto"/>
        <w:jc w:val="both"/>
      </w:pPr>
    </w:p>
    <w:p w:rsidR="00750E18" w:rsidRPr="00750E18" w:rsidRDefault="00750E18" w:rsidP="00750E18">
      <w:pPr>
        <w:spacing w:line="480" w:lineRule="auto"/>
        <w:jc w:val="both"/>
        <w:rPr>
          <w:bCs/>
          <w:color w:val="000000"/>
        </w:rPr>
      </w:pPr>
      <w:r w:rsidRPr="00750E18">
        <w:rPr>
          <w:rFonts w:hint="eastAsia"/>
          <w:bCs/>
          <w:color w:val="000000"/>
        </w:rPr>
        <w:t xml:space="preserve">The release of Mechanistic-Empirical Pavement Design Guide in 2004 under National Cooperative Highway Research Program Project 1-37A has been leading a transition from empirically-based pavement design to a mechanical-empirical procedure. The pavement performance prediction models in the MEPDG combines design inputs such as material properties, traffic, and climate to the observed field performance. Since the prediction models were primarily calibrated through inputs and pavement performance data from </w:t>
      </w:r>
      <w:r w:rsidR="00F422FF">
        <w:rPr>
          <w:rFonts w:hint="eastAsia"/>
          <w:bCs/>
          <w:color w:val="000000"/>
        </w:rPr>
        <w:t>L</w:t>
      </w:r>
      <w:r w:rsidRPr="00750E18">
        <w:rPr>
          <w:rFonts w:hint="eastAsia"/>
          <w:bCs/>
          <w:color w:val="000000"/>
        </w:rPr>
        <w:t>ong</w:t>
      </w:r>
      <w:r w:rsidR="00F422FF">
        <w:rPr>
          <w:rFonts w:hint="eastAsia"/>
          <w:bCs/>
          <w:color w:val="000000"/>
        </w:rPr>
        <w:t xml:space="preserve"> Term</w:t>
      </w:r>
      <w:r w:rsidRPr="00750E18">
        <w:rPr>
          <w:rFonts w:hint="eastAsia"/>
          <w:bCs/>
          <w:color w:val="000000"/>
        </w:rPr>
        <w:t xml:space="preserve"> </w:t>
      </w:r>
      <w:r w:rsidR="00F422FF">
        <w:rPr>
          <w:rFonts w:hint="eastAsia"/>
          <w:bCs/>
          <w:color w:val="000000"/>
        </w:rPr>
        <w:t>Pavement P</w:t>
      </w:r>
      <w:r w:rsidRPr="00750E18">
        <w:rPr>
          <w:rFonts w:hint="eastAsia"/>
          <w:bCs/>
          <w:color w:val="000000"/>
        </w:rPr>
        <w:t xml:space="preserve">erformance (LTPP) </w:t>
      </w:r>
      <w:r w:rsidRPr="00F50C8A">
        <w:rPr>
          <w:rFonts w:hint="eastAsia"/>
          <w:bCs/>
        </w:rPr>
        <w:t>database</w:t>
      </w:r>
      <w:r w:rsidR="000F0F58" w:rsidRPr="00F50C8A">
        <w:rPr>
          <w:rFonts w:hint="eastAsia"/>
          <w:bCs/>
        </w:rPr>
        <w:t xml:space="preserve"> (</w:t>
      </w:r>
      <w:r w:rsidR="00165957">
        <w:rPr>
          <w:bCs/>
        </w:rPr>
        <w:t>ARA</w:t>
      </w:r>
      <w:r w:rsidR="00F50C8A" w:rsidRPr="00F50C8A">
        <w:rPr>
          <w:bCs/>
        </w:rPr>
        <w:t>, 2004</w:t>
      </w:r>
      <w:r w:rsidR="000F0F58" w:rsidRPr="00F50C8A">
        <w:rPr>
          <w:rFonts w:hint="eastAsia"/>
          <w:bCs/>
        </w:rPr>
        <w:t>)</w:t>
      </w:r>
      <w:r w:rsidRPr="00F50C8A">
        <w:rPr>
          <w:rFonts w:hint="eastAsia"/>
          <w:bCs/>
        </w:rPr>
        <w:t>,</w:t>
      </w:r>
      <w:r w:rsidRPr="00750E18">
        <w:rPr>
          <w:rFonts w:hint="eastAsia"/>
          <w:bCs/>
          <w:color w:val="000000"/>
        </w:rPr>
        <w:t xml:space="preserve"> local calibrations </w:t>
      </w:r>
      <w:r w:rsidR="00FF38C3">
        <w:rPr>
          <w:bCs/>
          <w:color w:val="000000"/>
        </w:rPr>
        <w:t>are</w:t>
      </w:r>
      <w:r w:rsidRPr="00750E18">
        <w:rPr>
          <w:rFonts w:hint="eastAsia"/>
          <w:bCs/>
          <w:color w:val="000000"/>
        </w:rPr>
        <w:t xml:space="preserve"> highly recommended by AASHTO due to the potential differences between national and local conditions. Such activities have been ta</w:t>
      </w:r>
      <w:r w:rsidR="00125F7A">
        <w:rPr>
          <w:rFonts w:hint="eastAsia"/>
          <w:bCs/>
          <w:color w:val="000000"/>
        </w:rPr>
        <w:t>king</w:t>
      </w:r>
      <w:r w:rsidRPr="00750E18">
        <w:rPr>
          <w:rFonts w:hint="eastAsia"/>
          <w:bCs/>
          <w:color w:val="000000"/>
        </w:rPr>
        <w:t xml:space="preserve"> places in multiple states prior to implementation. </w:t>
      </w:r>
    </w:p>
    <w:p w:rsidR="00627E54" w:rsidRDefault="00627E54" w:rsidP="00C26618">
      <w:pPr>
        <w:spacing w:line="480" w:lineRule="auto"/>
        <w:ind w:firstLine="720"/>
        <w:jc w:val="both"/>
        <w:rPr>
          <w:bCs/>
          <w:color w:val="000000"/>
        </w:rPr>
      </w:pPr>
    </w:p>
    <w:p w:rsidR="00C26618" w:rsidRDefault="00C26618" w:rsidP="00C26618">
      <w:pPr>
        <w:spacing w:line="480" w:lineRule="auto"/>
        <w:jc w:val="both"/>
      </w:pPr>
      <w:r>
        <w:rPr>
          <w:rFonts w:hint="eastAsia"/>
        </w:rPr>
        <w:t xml:space="preserve">The general procedure for calibrating the MEPDG follows the flow chart </w:t>
      </w:r>
      <w:r w:rsidRPr="00C26618">
        <w:rPr>
          <w:rFonts w:hint="eastAsia"/>
          <w:bCs/>
          <w:color w:val="000000"/>
        </w:rPr>
        <w:t>recommended</w:t>
      </w:r>
      <w:r>
        <w:rPr>
          <w:rFonts w:hint="eastAsia"/>
        </w:rPr>
        <w:t xml:space="preserve"> by V</w:t>
      </w:r>
      <w:r w:rsidR="00F50C8A">
        <w:rPr>
          <w:rFonts w:hint="eastAsia"/>
        </w:rPr>
        <w:t xml:space="preserve">on Quintus et al. (2009). </w:t>
      </w:r>
      <w:r>
        <w:rPr>
          <w:rFonts w:hint="eastAsia"/>
        </w:rPr>
        <w:t>With consideration of local conditions in Tennessee, the calibration of MEPDG in Tennessee was designed to be conducted as shown in Fig</w:t>
      </w:r>
      <w:r w:rsidR="00410571">
        <w:rPr>
          <w:rFonts w:hint="eastAsia"/>
        </w:rPr>
        <w:t>ure</w:t>
      </w:r>
      <w:r>
        <w:rPr>
          <w:rFonts w:hint="eastAsia"/>
        </w:rPr>
        <w:t xml:space="preserve"> </w:t>
      </w:r>
      <w:r w:rsidR="00410571">
        <w:rPr>
          <w:rFonts w:hint="eastAsia"/>
        </w:rPr>
        <w:t>1.</w:t>
      </w:r>
      <w:r>
        <w:rPr>
          <w:rFonts w:hint="eastAsia"/>
        </w:rPr>
        <w:t>1.</w:t>
      </w:r>
    </w:p>
    <w:p w:rsidR="00C26618" w:rsidRDefault="00C26618" w:rsidP="00C26618">
      <w:pPr>
        <w:autoSpaceDE w:val="0"/>
        <w:autoSpaceDN w:val="0"/>
        <w:adjustRightInd w:val="0"/>
        <w:spacing w:line="480" w:lineRule="auto"/>
        <w:ind w:firstLine="720"/>
        <w:jc w:val="both"/>
      </w:pPr>
    </w:p>
    <w:p w:rsidR="00C26618" w:rsidRDefault="00C26618" w:rsidP="00C26618">
      <w:pPr>
        <w:spacing w:line="480" w:lineRule="auto"/>
        <w:jc w:val="both"/>
      </w:pPr>
      <w:r>
        <w:rPr>
          <w:rFonts w:hint="eastAsia"/>
        </w:rPr>
        <w:t xml:space="preserve">The </w:t>
      </w:r>
      <w:r w:rsidR="00125F7A">
        <w:rPr>
          <w:rFonts w:hint="eastAsia"/>
        </w:rPr>
        <w:t>first</w:t>
      </w:r>
      <w:r>
        <w:rPr>
          <w:rFonts w:hint="eastAsia"/>
        </w:rPr>
        <w:t xml:space="preserve"> step toward local calibration of MEPDG is establishing inputs database for local materials. Concrete CTE and </w:t>
      </w:r>
      <w:proofErr w:type="spellStart"/>
      <w:r>
        <w:rPr>
          <w:rFonts w:hint="eastAsia"/>
        </w:rPr>
        <w:t>subgrade</w:t>
      </w:r>
      <w:proofErr w:type="spellEnd"/>
      <w:r>
        <w:rPr>
          <w:rFonts w:hint="eastAsia"/>
        </w:rPr>
        <w:t xml:space="preserve"> resilient modulus have been proven to significantly influence pavement performance. They are required in MEPDG as level 1 and/or 2 inputs. Concrete CTE directly affects thermal cracking and can accelerate other distresses like faulting and uneven settlement on rigid pavements. Resilient modulus of </w:t>
      </w:r>
      <w:proofErr w:type="spellStart"/>
      <w:r>
        <w:rPr>
          <w:rFonts w:hint="eastAsia"/>
        </w:rPr>
        <w:lastRenderedPageBreak/>
        <w:t>subgrade</w:t>
      </w:r>
      <w:proofErr w:type="spellEnd"/>
      <w:r>
        <w:rPr>
          <w:rFonts w:hint="eastAsia"/>
        </w:rPr>
        <w:t xml:space="preserve"> presents the stiffness of </w:t>
      </w:r>
      <w:proofErr w:type="spellStart"/>
      <w:r>
        <w:rPr>
          <w:rFonts w:hint="eastAsia"/>
        </w:rPr>
        <w:t>subgrade</w:t>
      </w:r>
      <w:proofErr w:type="spellEnd"/>
      <w:r>
        <w:rPr>
          <w:rFonts w:hint="eastAsia"/>
        </w:rPr>
        <w:t xml:space="preserve">. A sound support from </w:t>
      </w:r>
      <w:proofErr w:type="spellStart"/>
      <w:r>
        <w:rPr>
          <w:rFonts w:hint="eastAsia"/>
        </w:rPr>
        <w:t>subgrade</w:t>
      </w:r>
      <w:proofErr w:type="spellEnd"/>
      <w:r>
        <w:rPr>
          <w:rFonts w:hint="eastAsia"/>
        </w:rPr>
        <w:t xml:space="preserve"> is fundamental to the whole pavement structure and is a </w:t>
      </w:r>
      <w:r w:rsidR="005E4681">
        <w:rPr>
          <w:rFonts w:hint="eastAsia"/>
        </w:rPr>
        <w:t>pre</w:t>
      </w:r>
      <w:r>
        <w:rPr>
          <w:rFonts w:hint="eastAsia"/>
        </w:rPr>
        <w:t>condition for a pavement with</w:t>
      </w:r>
      <w:r w:rsidR="00740B90">
        <w:rPr>
          <w:rFonts w:hint="eastAsia"/>
        </w:rPr>
        <w:t xml:space="preserve"> a</w:t>
      </w:r>
      <w:r>
        <w:rPr>
          <w:rFonts w:hint="eastAsia"/>
        </w:rPr>
        <w:t xml:space="preserve"> high service level.</w:t>
      </w:r>
    </w:p>
    <w:p w:rsidR="00C26618" w:rsidRDefault="00267C40" w:rsidP="00C26618">
      <w:pPr>
        <w:autoSpaceDE w:val="0"/>
        <w:autoSpaceDN w:val="0"/>
        <w:adjustRightInd w:val="0"/>
        <w:jc w:val="center"/>
        <w:rPr>
          <w:rFonts w:eastAsiaTheme="minorEastAsia"/>
          <w:noProof/>
        </w:rPr>
      </w:pPr>
      <w:r>
        <w:rPr>
          <w:rFonts w:eastAsiaTheme="minorEastAsia"/>
          <w:noProof/>
        </w:rPr>
        <w:pict>
          <v:shapetype id="_x0000_t202" coordsize="21600,21600" o:spt="202" path="m,l,21600r21600,l21600,xe">
            <v:stroke joinstyle="miter"/>
            <v:path gradientshapeok="t" o:connecttype="rect"/>
          </v:shapetype>
          <v:shape id="_x0000_s1660" type="#_x0000_t202" style="position:absolute;left:0;text-align:left;margin-left:96.6pt;margin-top:11.95pt;width:167.45pt;height:43.8pt;z-index:251671040;mso-width-relative:margin;mso-height-relative:margin">
            <v:textbox style="mso-next-textbox:#_x0000_s1660">
              <w:txbxContent>
                <w:p w:rsidR="00832D7A" w:rsidRPr="00DD1936" w:rsidRDefault="00832D7A" w:rsidP="00C26618">
                  <w:pPr>
                    <w:jc w:val="center"/>
                    <w:rPr>
                      <w:sz w:val="20"/>
                      <w:szCs w:val="20"/>
                    </w:rPr>
                  </w:pPr>
                  <w:r w:rsidRPr="00DD1936">
                    <w:rPr>
                      <w:sz w:val="20"/>
                      <w:szCs w:val="20"/>
                    </w:rPr>
                    <w:t>Review of Existing Literature-The Procedure Employed by Other State</w:t>
                  </w:r>
                  <w:r w:rsidRPr="00DD1936">
                    <w:rPr>
                      <w:rFonts w:hint="eastAsia"/>
                      <w:sz w:val="20"/>
                      <w:szCs w:val="20"/>
                    </w:rPr>
                    <w:t xml:space="preserve"> </w:t>
                  </w:r>
                  <w:r w:rsidRPr="00DD1936">
                    <w:rPr>
                      <w:sz w:val="20"/>
                      <w:szCs w:val="20"/>
                    </w:rPr>
                    <w:t>Agencies for Calibration</w:t>
                  </w:r>
                </w:p>
              </w:txbxContent>
            </v:textbox>
          </v:shape>
        </w:pict>
      </w:r>
      <w:r>
        <w:rPr>
          <w:rFonts w:eastAsiaTheme="minorEastAsia"/>
          <w:noProof/>
        </w:rPr>
        <w:pict>
          <v:shape id="_x0000_s1681" type="#_x0000_t202" style="position:absolute;left:0;text-align:left;margin-left:13.2pt;margin-top:125.75pt;width:65.9pt;height:30.4pt;z-index:251692544;mso-width-relative:margin;mso-height-relative:margin">
            <v:textbox style="mso-next-textbox:#_x0000_s1681">
              <w:txbxContent>
                <w:p w:rsidR="00832D7A" w:rsidRPr="00DD1936" w:rsidRDefault="00832D7A" w:rsidP="00C26618">
                  <w:pPr>
                    <w:jc w:val="center"/>
                    <w:rPr>
                      <w:sz w:val="20"/>
                      <w:szCs w:val="20"/>
                    </w:rPr>
                  </w:pPr>
                  <w:r w:rsidRPr="00DD1936">
                    <w:rPr>
                      <w:rFonts w:hint="eastAsia"/>
                      <w:sz w:val="20"/>
                      <w:szCs w:val="20"/>
                    </w:rPr>
                    <w:t>Default Values</w:t>
                  </w:r>
                </w:p>
              </w:txbxContent>
            </v:textbox>
          </v:shape>
        </w:pict>
      </w:r>
      <w:r>
        <w:rPr>
          <w:rFonts w:eastAsiaTheme="minorEastAsia"/>
          <w:noProof/>
        </w:rPr>
        <w:pict>
          <v:shape id="_x0000_s1661" type="#_x0000_t202" style="position:absolute;left:0;text-align:left;margin-left:13.35pt;margin-top:54.25pt;width:66.3pt;height:30.95pt;z-index:251672064;mso-height-percent:200;mso-height-percent:200;mso-width-relative:margin;mso-height-relative:margin">
            <v:textbox style="mso-next-textbox:#_x0000_s1661;mso-fit-shape-to-text:t">
              <w:txbxContent>
                <w:p w:rsidR="00832D7A" w:rsidRPr="00DD1936" w:rsidRDefault="00832D7A" w:rsidP="00C26618">
                  <w:pPr>
                    <w:jc w:val="center"/>
                    <w:rPr>
                      <w:sz w:val="20"/>
                      <w:szCs w:val="20"/>
                    </w:rPr>
                  </w:pPr>
                  <w:r w:rsidRPr="00DD1936">
                    <w:rPr>
                      <w:rFonts w:hint="eastAsia"/>
                      <w:sz w:val="20"/>
                      <w:szCs w:val="20"/>
                    </w:rPr>
                    <w:t>Laboratory Tests</w:t>
                  </w:r>
                </w:p>
              </w:txbxContent>
            </v:textbox>
          </v:shape>
        </w:pict>
      </w: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662" type="#_x0000_t202" style="position:absolute;left:0;text-align:left;margin-left:289.65pt;margin-top:-.25pt;width:128.1pt;height:41.95pt;z-index:251673088;mso-width-relative:margin;mso-height-relative:margin">
            <v:textbox style="mso-next-textbox:#_x0000_s1662">
              <w:txbxContent>
                <w:p w:rsidR="00832D7A" w:rsidRPr="00DD1936" w:rsidRDefault="00832D7A" w:rsidP="00C26618">
                  <w:pPr>
                    <w:jc w:val="center"/>
                    <w:rPr>
                      <w:sz w:val="20"/>
                      <w:szCs w:val="20"/>
                    </w:rPr>
                  </w:pPr>
                  <w:r w:rsidRPr="00DD1936">
                    <w:rPr>
                      <w:sz w:val="20"/>
                      <w:szCs w:val="20"/>
                    </w:rPr>
                    <w:t>Selection of Roadway Segments for Use in Calibration</w:t>
                  </w:r>
                </w:p>
              </w:txbxContent>
            </v:textbox>
          </v:shape>
        </w:pict>
      </w:r>
    </w:p>
    <w:p w:rsidR="00C26618" w:rsidRDefault="00267C40" w:rsidP="00C26618">
      <w:pPr>
        <w:autoSpaceDE w:val="0"/>
        <w:autoSpaceDN w:val="0"/>
        <w:adjustRightInd w:val="0"/>
        <w:jc w:val="center"/>
        <w:rPr>
          <w:rFonts w:eastAsiaTheme="minorEastAsia"/>
          <w:noProof/>
        </w:rPr>
      </w:pPr>
      <w:r>
        <w:rPr>
          <w:rFonts w:eastAsiaTheme="minorEastAsia"/>
          <w:noProof/>
        </w:rPr>
        <w:pict>
          <v:shapetype id="_x0000_t32" coordsize="21600,21600" o:spt="32" o:oned="t" path="m,l21600,21600e" filled="f">
            <v:path arrowok="t" fillok="f" o:connecttype="none"/>
            <o:lock v:ext="edit" shapetype="t"/>
          </v:shapetype>
          <v:shape id="_x0000_s1677" type="#_x0000_t32" style="position:absolute;left:0;text-align:left;margin-left:264.05pt;margin-top:6pt;width:25.6pt;height:0;z-index:251688448" o:connectortype="straight" strokecolor="black [3213]" strokeweight="1pt">
            <v:stroke endarrow="block"/>
            <v:shadow type="perspective" color="#7f7f7f [1601]" opacity=".5" offset="1pt" offset2="-1pt"/>
          </v:shape>
        </w:pict>
      </w:r>
    </w:p>
    <w:p w:rsidR="00C26618" w:rsidRDefault="00C26618" w:rsidP="00C26618">
      <w:pPr>
        <w:autoSpaceDE w:val="0"/>
        <w:autoSpaceDN w:val="0"/>
        <w:adjustRightInd w:val="0"/>
        <w:jc w:val="center"/>
        <w:rPr>
          <w:rFonts w:eastAsiaTheme="minorEastAsia"/>
          <w:noProof/>
        </w:rPr>
      </w:pP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682" type="#_x0000_t32" style="position:absolute;left:0;text-align:left;margin-left:354.95pt;margin-top:.55pt;width:.05pt;height:19.1pt;z-index:251693568" o:connectortype="straight" strokecolor="black [3213]" strokeweight="1pt">
            <v:stroke endarrow="block"/>
            <v:shadow type="perspective" color="#7f7f7f [1601]" opacity=".5" offset="1pt" offset2="-1pt"/>
          </v:shape>
        </w:pict>
      </w:r>
      <w:r>
        <w:rPr>
          <w:rFonts w:eastAsiaTheme="minorEastAsia"/>
          <w:noProof/>
        </w:rPr>
        <w:pict>
          <v:shape id="_x0000_s1780" type="#_x0000_t32" style="position:absolute;left:0;text-align:left;margin-left:181.35pt;margin-top:.55pt;width:.05pt;height:27pt;z-index:251703808" o:connectortype="straight" strokecolor="black [3213]" strokeweight="1pt">
            <v:stroke endarrow="block"/>
            <v:shadow type="perspective" color="#7f7f7f [1601]" opacity=".5" offset="1pt" offset2="-1pt"/>
          </v:shape>
        </w:pict>
      </w: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663" type="#_x0000_t202" style="position:absolute;left:0;text-align:left;margin-left:288.8pt;margin-top:5.85pt;width:128.1pt;height:50.9pt;z-index:251674112;mso-width-relative:margin;mso-height-relative:margin">
            <v:textbox style="mso-next-textbox:#_x0000_s1663">
              <w:txbxContent>
                <w:p w:rsidR="00832D7A" w:rsidRPr="00DD1936" w:rsidRDefault="00832D7A" w:rsidP="00C26618">
                  <w:pPr>
                    <w:jc w:val="center"/>
                    <w:rPr>
                      <w:sz w:val="20"/>
                      <w:szCs w:val="20"/>
                    </w:rPr>
                  </w:pPr>
                  <w:r w:rsidRPr="00DD1936">
                    <w:rPr>
                      <w:sz w:val="20"/>
                      <w:szCs w:val="20"/>
                    </w:rPr>
                    <w:t>Extra</w:t>
                  </w:r>
                  <w:r w:rsidRPr="00DD1936">
                    <w:rPr>
                      <w:rFonts w:hint="eastAsia"/>
                      <w:sz w:val="20"/>
                      <w:szCs w:val="20"/>
                    </w:rPr>
                    <w:t>c</w:t>
                  </w:r>
                  <w:r w:rsidRPr="00DD1936">
                    <w:rPr>
                      <w:sz w:val="20"/>
                      <w:szCs w:val="20"/>
                    </w:rPr>
                    <w:t>tion &amp; Evaluation of Roadway Segment Data-</w:t>
                  </w:r>
                  <w:r w:rsidRPr="00DD1936">
                    <w:rPr>
                      <w:b/>
                      <w:sz w:val="20"/>
                      <w:szCs w:val="20"/>
                    </w:rPr>
                    <w:t>PMS</w:t>
                  </w:r>
                  <w:r w:rsidRPr="00DD1936">
                    <w:rPr>
                      <w:sz w:val="20"/>
                      <w:szCs w:val="20"/>
                    </w:rPr>
                    <w:t xml:space="preserve"> for </w:t>
                  </w:r>
                  <w:r w:rsidRPr="00DD1936">
                    <w:rPr>
                      <w:rFonts w:hint="eastAsia"/>
                      <w:sz w:val="20"/>
                      <w:szCs w:val="20"/>
                    </w:rPr>
                    <w:t>Observed Field Performance</w:t>
                  </w:r>
                </w:p>
              </w:txbxContent>
            </v:textbox>
          </v:shape>
        </w:pict>
      </w:r>
      <w:r>
        <w:rPr>
          <w:rFonts w:eastAsiaTheme="minorEastAsia"/>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777" type="#_x0000_t34" style="position:absolute;left:0;text-align:left;margin-left:79.5pt;margin-top:0;width:36.75pt;height:36.6pt;rotation:180;z-index:251700736" o:connectortype="elbow" adj="10785,-154446,-107089" strokeweight="1pt">
            <v:stroke endarrow="block"/>
          </v:shape>
        </w:pict>
      </w: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680" type="#_x0000_t202" style="position:absolute;left:0;text-align:left;margin-left:13.2pt;margin-top:7.55pt;width:67.35pt;height:30.95pt;z-index:251691520;mso-height-percent:200;mso-height-percent:200;mso-width-relative:margin;mso-height-relative:margin">
            <v:textbox style="mso-next-textbox:#_x0000_s1680;mso-fit-shape-to-text:t">
              <w:txbxContent>
                <w:p w:rsidR="00832D7A" w:rsidRPr="00DD1936" w:rsidRDefault="00832D7A" w:rsidP="00C26618">
                  <w:pPr>
                    <w:jc w:val="center"/>
                    <w:rPr>
                      <w:sz w:val="20"/>
                      <w:szCs w:val="20"/>
                    </w:rPr>
                  </w:pPr>
                  <w:r w:rsidRPr="00DD1936">
                    <w:rPr>
                      <w:rFonts w:hint="eastAsia"/>
                      <w:sz w:val="20"/>
                      <w:szCs w:val="20"/>
                    </w:rPr>
                    <w:t>Data from PMS etc.</w:t>
                  </w:r>
                </w:p>
              </w:txbxContent>
            </v:textbox>
          </v:shape>
        </w:pict>
      </w:r>
      <w:r>
        <w:rPr>
          <w:rFonts w:eastAsiaTheme="minorEastAsia"/>
          <w:noProof/>
        </w:rPr>
        <w:pict>
          <v:shape id="_x0000_s1664" type="#_x0000_t202" style="position:absolute;left:0;text-align:left;margin-left:116.9pt;margin-top:-.05pt;width:128.95pt;height:42.6pt;z-index:251675136;mso-width-relative:margin;mso-height-relative:margin">
            <v:textbox style="mso-next-textbox:#_x0000_s1664">
              <w:txbxContent>
                <w:p w:rsidR="00832D7A" w:rsidRPr="00DD1936" w:rsidRDefault="00832D7A" w:rsidP="00C26618">
                  <w:pPr>
                    <w:jc w:val="center"/>
                    <w:rPr>
                      <w:sz w:val="20"/>
                      <w:szCs w:val="20"/>
                    </w:rPr>
                  </w:pPr>
                  <w:r w:rsidRPr="00DD1936">
                    <w:rPr>
                      <w:sz w:val="20"/>
                      <w:szCs w:val="20"/>
                    </w:rPr>
                    <w:t>Selection of Hierarchical Input Levels for Use in Local Calibration</w:t>
                  </w:r>
                </w:p>
              </w:txbxContent>
            </v:textbox>
          </v:shape>
        </w:pict>
      </w: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778" type="#_x0000_t34" style="position:absolute;left:0;text-align:left;margin-left:79.8pt;margin-top:9.65pt;width:36.75pt;height:33.8pt;rotation:180;flip:y;z-index:251701760" o:connectortype="elbow" adj="10785,167240,-106883" strokeweight="1pt">
            <v:stroke endarrow="block"/>
          </v:shape>
        </w:pict>
      </w:r>
      <w:r>
        <w:rPr>
          <w:rFonts w:eastAsiaTheme="minorEastAsia"/>
          <w:noProof/>
        </w:rPr>
        <w:pict>
          <v:shape id="_x0000_s1779" type="#_x0000_t32" style="position:absolute;left:0;text-align:left;margin-left:80.05pt;margin-top:9.65pt;width:26.55pt;height:0;flip:x;z-index:251702784" o:connectortype="straight" strokecolor="black [3213]" strokeweight="1pt">
            <v:stroke endarrow="block"/>
            <v:shadow type="perspective" color="#7f7f7f [1601]" opacity=".5" offset="1pt" offset2="-1pt"/>
          </v:shape>
        </w:pict>
      </w:r>
    </w:p>
    <w:p w:rsidR="00C26618" w:rsidRDefault="00C26618" w:rsidP="00C26618">
      <w:pPr>
        <w:autoSpaceDE w:val="0"/>
        <w:autoSpaceDN w:val="0"/>
        <w:adjustRightInd w:val="0"/>
        <w:jc w:val="center"/>
        <w:rPr>
          <w:rFonts w:eastAsiaTheme="minorEastAsia"/>
          <w:noProof/>
        </w:rPr>
      </w:pP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783" type="#_x0000_t34" style="position:absolute;left:0;text-align:left;margin-left:325.15pt;margin-top:3.15pt;width:31.35pt;height:28.2pt;rotation:90;z-index:251706880" o:connectortype="elbow" adj="10783,-221553,-184203" strokeweight="1pt">
            <v:stroke endarrow="block"/>
          </v:shape>
        </w:pict>
      </w:r>
      <w:r>
        <w:rPr>
          <w:rFonts w:eastAsiaTheme="minorEastAsia"/>
          <w:noProof/>
        </w:rPr>
        <w:pict>
          <v:shape id="_x0000_s1785" type="#_x0000_t34" style="position:absolute;left:0;text-align:left;margin-left:178.55pt;margin-top:2.8pt;width:31.35pt;height:28.2pt;rotation:90;flip:x;z-index:251707904" o:connectortype="elbow" adj="10783,-221553,-184203" strokeweight="1pt">
            <v:stroke endarrow="block"/>
            <v:shadow on="t" offset="0,0" offset2="-4pt,-4pt"/>
            <o:extrusion v:ext="view" rotationangle="20,-25"/>
          </v:shape>
        </w:pict>
      </w:r>
    </w:p>
    <w:p w:rsidR="00C26618" w:rsidRDefault="00C26618" w:rsidP="00C26618">
      <w:pPr>
        <w:autoSpaceDE w:val="0"/>
        <w:autoSpaceDN w:val="0"/>
        <w:adjustRightInd w:val="0"/>
        <w:jc w:val="center"/>
        <w:rPr>
          <w:rFonts w:eastAsiaTheme="minorEastAsia"/>
          <w:noProof/>
        </w:rPr>
      </w:pP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665" type="#_x0000_t202" style="position:absolute;left:0;text-align:left;margin-left:136.85pt;margin-top:5.45pt;width:262.2pt;height:30.95pt;z-index:251676160;mso-height-percent:200;mso-height-percent:200;mso-width-relative:margin;mso-height-relative:margin">
            <v:textbox style="mso-next-textbox:#_x0000_s1665;mso-fit-shape-to-text:t">
              <w:txbxContent>
                <w:p w:rsidR="00832D7A" w:rsidRPr="00DD1936" w:rsidRDefault="00832D7A" w:rsidP="00C26618">
                  <w:pPr>
                    <w:jc w:val="center"/>
                    <w:rPr>
                      <w:sz w:val="20"/>
                      <w:szCs w:val="20"/>
                    </w:rPr>
                  </w:pPr>
                  <w:r w:rsidRPr="00DD1936">
                    <w:rPr>
                      <w:sz w:val="20"/>
                      <w:szCs w:val="20"/>
                    </w:rPr>
                    <w:t>Asses</w:t>
                  </w:r>
                  <w:r w:rsidRPr="00DD1936">
                    <w:rPr>
                      <w:rFonts w:hint="eastAsia"/>
                      <w:sz w:val="20"/>
                      <w:szCs w:val="20"/>
                    </w:rPr>
                    <w:t>s</w:t>
                  </w:r>
                  <w:r w:rsidRPr="00DD1936">
                    <w:rPr>
                      <w:sz w:val="20"/>
                      <w:szCs w:val="20"/>
                    </w:rPr>
                    <w:t>ment of Global (MEPDG Default) Transf</w:t>
                  </w:r>
                  <w:r w:rsidRPr="00DD1936">
                    <w:rPr>
                      <w:rFonts w:hint="eastAsia"/>
                      <w:sz w:val="20"/>
                      <w:szCs w:val="20"/>
                    </w:rPr>
                    <w:t xml:space="preserve">er </w:t>
                  </w:r>
                  <w:r w:rsidRPr="00DD1936">
                    <w:rPr>
                      <w:sz w:val="20"/>
                      <w:szCs w:val="20"/>
                    </w:rPr>
                    <w:cr/>
                    <w:t xml:space="preserve"> Functions through </w:t>
                  </w:r>
                  <w:r w:rsidRPr="00DD1936">
                    <w:rPr>
                      <w:rFonts w:hint="eastAsia"/>
                      <w:sz w:val="20"/>
                      <w:szCs w:val="20"/>
                    </w:rPr>
                    <w:t>MEPDG</w:t>
                  </w:r>
                  <w:r w:rsidRPr="00DD1936">
                    <w:rPr>
                      <w:sz w:val="20"/>
                      <w:szCs w:val="20"/>
                    </w:rPr>
                    <w:t xml:space="preserve"> Verification Runs</w:t>
                  </w:r>
                </w:p>
              </w:txbxContent>
            </v:textbox>
          </v:shape>
        </w:pict>
      </w:r>
    </w:p>
    <w:p w:rsidR="00C26618" w:rsidRDefault="00C26618" w:rsidP="00C26618">
      <w:pPr>
        <w:autoSpaceDE w:val="0"/>
        <w:autoSpaceDN w:val="0"/>
        <w:adjustRightInd w:val="0"/>
        <w:jc w:val="center"/>
        <w:rPr>
          <w:rFonts w:eastAsiaTheme="minorEastAsia"/>
          <w:noProof/>
        </w:rPr>
      </w:pP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786" type="#_x0000_t32" style="position:absolute;left:0;text-align:left;margin-left:275.6pt;margin-top:9.25pt;width:.05pt;height:19.1pt;z-index:251708928" o:connectortype="straight" strokecolor="black [3213]" strokeweight="1pt">
            <v:stroke endarrow="block"/>
            <v:shadow type="perspective" color="#7f7f7f [1601]" opacity=".5" offset="1pt" offset2="-1pt"/>
          </v:shape>
        </w:pict>
      </w:r>
    </w:p>
    <w:p w:rsidR="00C26618" w:rsidRDefault="00C26618" w:rsidP="00C26618">
      <w:pPr>
        <w:autoSpaceDE w:val="0"/>
        <w:autoSpaceDN w:val="0"/>
        <w:adjustRightInd w:val="0"/>
        <w:jc w:val="center"/>
        <w:rPr>
          <w:rFonts w:eastAsiaTheme="minorEastAsia"/>
          <w:noProof/>
        </w:rPr>
      </w:pP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666" type="#_x0000_t202" style="position:absolute;left:0;text-align:left;margin-left:138.85pt;margin-top:0;width:262.1pt;height:42.45pt;z-index:251677184;mso-height-percent:200;mso-height-percent:200;mso-width-relative:margin;mso-height-relative:margin">
            <v:textbox style="mso-next-textbox:#_x0000_s1666;mso-fit-shape-to-text:t">
              <w:txbxContent>
                <w:p w:rsidR="00832D7A" w:rsidRPr="00DD1936" w:rsidRDefault="00832D7A" w:rsidP="00C26618">
                  <w:pPr>
                    <w:jc w:val="center"/>
                    <w:rPr>
                      <w:sz w:val="20"/>
                      <w:szCs w:val="20"/>
                    </w:rPr>
                  </w:pPr>
                  <w:r w:rsidRPr="00DD1936">
                    <w:rPr>
                      <w:sz w:val="20"/>
                      <w:szCs w:val="20"/>
                    </w:rPr>
                    <w:t>Local Calibration of the Distress Models: Modify Coefficients &amp; Exponents of Transfer Functions or Develop Calibration Function</w:t>
                  </w:r>
                </w:p>
              </w:txbxContent>
            </v:textbox>
          </v:shape>
        </w:pict>
      </w:r>
    </w:p>
    <w:p w:rsidR="00C26618" w:rsidRDefault="00C26618" w:rsidP="00C26618">
      <w:pPr>
        <w:autoSpaceDE w:val="0"/>
        <w:autoSpaceDN w:val="0"/>
        <w:adjustRightInd w:val="0"/>
        <w:jc w:val="center"/>
        <w:rPr>
          <w:rFonts w:eastAsiaTheme="minorEastAsia"/>
          <w:noProof/>
        </w:rPr>
      </w:pPr>
    </w:p>
    <w:p w:rsidR="00C26618" w:rsidRDefault="00C26618" w:rsidP="00C26618">
      <w:pPr>
        <w:autoSpaceDE w:val="0"/>
        <w:autoSpaceDN w:val="0"/>
        <w:adjustRightInd w:val="0"/>
        <w:jc w:val="center"/>
        <w:rPr>
          <w:rFonts w:eastAsiaTheme="minorEastAsia"/>
          <w:noProof/>
        </w:rPr>
      </w:pP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787" type="#_x0000_t32" style="position:absolute;left:0;text-align:left;margin-left:275.55pt;margin-top:1.55pt;width:.05pt;height:19.1pt;z-index:251709952" o:connectortype="straight" strokecolor="black [3213]" strokeweight="1pt">
            <v:stroke endarrow="block"/>
            <v:shadow type="perspective" color="#7f7f7f [1601]" opacity=".5" offset="1pt" offset2="-1pt"/>
          </v:shape>
        </w:pict>
      </w: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667" type="#_x0000_t202" style="position:absolute;left:0;text-align:left;margin-left:138.85pt;margin-top:5.55pt;width:262.2pt;height:30.95pt;z-index:251678208;mso-height-percent:200;mso-height-percent:200;mso-width-relative:margin;mso-height-relative:margin">
            <v:textbox style="mso-next-textbox:#_x0000_s1667;mso-fit-shape-to-text:t">
              <w:txbxContent>
                <w:p w:rsidR="00832D7A" w:rsidRPr="00DD1936" w:rsidRDefault="00832D7A" w:rsidP="00C26618">
                  <w:pPr>
                    <w:jc w:val="center"/>
                    <w:rPr>
                      <w:sz w:val="20"/>
                      <w:szCs w:val="20"/>
                    </w:rPr>
                  </w:pPr>
                  <w:r w:rsidRPr="00DD1936">
                    <w:rPr>
                      <w:sz w:val="20"/>
                      <w:szCs w:val="20"/>
                    </w:rPr>
                    <w:t>Validation of the Calibrated Distress Models with the Pavement Sections not Used in Calibration</w:t>
                  </w:r>
                </w:p>
              </w:txbxContent>
            </v:textbox>
          </v:shape>
        </w:pict>
      </w:r>
    </w:p>
    <w:p w:rsidR="00C26618" w:rsidRDefault="00C26618" w:rsidP="00C26618">
      <w:pPr>
        <w:autoSpaceDE w:val="0"/>
        <w:autoSpaceDN w:val="0"/>
        <w:adjustRightInd w:val="0"/>
        <w:jc w:val="center"/>
        <w:rPr>
          <w:rFonts w:eastAsiaTheme="minorEastAsia"/>
          <w:noProof/>
        </w:rPr>
      </w:pP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788" type="#_x0000_t32" style="position:absolute;left:0;text-align:left;margin-left:275.65pt;margin-top:9.4pt;width:.05pt;height:19.1pt;z-index:251710976" o:connectortype="straight" strokecolor="black [3213]" strokeweight="1pt">
            <v:stroke endarrow="block"/>
            <v:shadow type="perspective" color="#7f7f7f [1601]" opacity=".5" offset="1pt" offset2="-1pt"/>
          </v:shape>
        </w:pict>
      </w:r>
    </w:p>
    <w:p w:rsidR="00C26618" w:rsidRDefault="00C26618" w:rsidP="00C26618">
      <w:pPr>
        <w:autoSpaceDE w:val="0"/>
        <w:autoSpaceDN w:val="0"/>
        <w:adjustRightInd w:val="0"/>
        <w:jc w:val="center"/>
        <w:rPr>
          <w:rFonts w:eastAsiaTheme="minorEastAsia"/>
          <w:noProof/>
        </w:rPr>
      </w:pPr>
    </w:p>
    <w:p w:rsidR="00C26618" w:rsidRDefault="00267C40" w:rsidP="00C26618">
      <w:pPr>
        <w:autoSpaceDE w:val="0"/>
        <w:autoSpaceDN w:val="0"/>
        <w:adjustRightInd w:val="0"/>
        <w:jc w:val="center"/>
        <w:rPr>
          <w:rFonts w:eastAsiaTheme="minorEastAsia"/>
          <w:noProof/>
        </w:rPr>
      </w:pPr>
      <w:r>
        <w:rPr>
          <w:rFonts w:eastAsiaTheme="minorEastAsia"/>
          <w:noProof/>
        </w:rPr>
        <w:pict>
          <v:shape id="_x0000_s1668" type="#_x0000_t202" style="position:absolute;left:0;text-align:left;margin-left:139.25pt;margin-top:.4pt;width:262.2pt;height:19.45pt;z-index:251679232;mso-height-percent:200;mso-height-percent:200;mso-width-relative:margin;mso-height-relative:margin">
            <v:textbox style="mso-next-textbox:#_x0000_s1668;mso-fit-shape-to-text:t">
              <w:txbxContent>
                <w:p w:rsidR="00832D7A" w:rsidRPr="00DD1936" w:rsidRDefault="00832D7A" w:rsidP="00C26618">
                  <w:pPr>
                    <w:jc w:val="center"/>
                    <w:rPr>
                      <w:sz w:val="20"/>
                      <w:szCs w:val="20"/>
                    </w:rPr>
                  </w:pPr>
                  <w:r w:rsidRPr="00DD1936">
                    <w:rPr>
                      <w:sz w:val="20"/>
                      <w:szCs w:val="20"/>
                    </w:rPr>
                    <w:t>Discussion on Calibration Coefficients for Use in Design</w:t>
                  </w:r>
                </w:p>
              </w:txbxContent>
            </v:textbox>
          </v:shape>
        </w:pict>
      </w:r>
    </w:p>
    <w:p w:rsidR="00C26618" w:rsidRDefault="00C26618" w:rsidP="00C26618">
      <w:pPr>
        <w:autoSpaceDE w:val="0"/>
        <w:autoSpaceDN w:val="0"/>
        <w:adjustRightInd w:val="0"/>
        <w:jc w:val="center"/>
        <w:rPr>
          <w:rFonts w:eastAsiaTheme="minorEastAsia"/>
        </w:rPr>
      </w:pPr>
    </w:p>
    <w:p w:rsidR="00C26618" w:rsidRDefault="00C26618" w:rsidP="00C26618">
      <w:pPr>
        <w:autoSpaceDE w:val="0"/>
        <w:autoSpaceDN w:val="0"/>
        <w:adjustRightInd w:val="0"/>
        <w:jc w:val="both"/>
        <w:rPr>
          <w:rFonts w:eastAsiaTheme="minorEastAsia"/>
        </w:rPr>
      </w:pPr>
    </w:p>
    <w:p w:rsidR="00C26618" w:rsidRPr="009A6091" w:rsidRDefault="009A6091" w:rsidP="009A6091">
      <w:pPr>
        <w:pStyle w:val="ac"/>
        <w:jc w:val="center"/>
        <w:rPr>
          <w:sz w:val="24"/>
        </w:rPr>
      </w:pPr>
      <w:bookmarkStart w:id="103" w:name="_Toc362858867"/>
      <w:r w:rsidRPr="009A6091">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1</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w:t>
      </w:r>
      <w:r w:rsidR="00267C40">
        <w:rPr>
          <w:sz w:val="24"/>
        </w:rPr>
        <w:fldChar w:fldCharType="end"/>
      </w:r>
      <w:r w:rsidRPr="009A6091">
        <w:rPr>
          <w:sz w:val="24"/>
        </w:rPr>
        <w:t xml:space="preserve"> Procedure for Local Calibration in Tenne</w:t>
      </w:r>
      <w:r w:rsidR="002C0A46">
        <w:rPr>
          <w:rFonts w:hint="eastAsia"/>
          <w:sz w:val="24"/>
        </w:rPr>
        <w:t>s</w:t>
      </w:r>
      <w:r w:rsidRPr="009A6091">
        <w:rPr>
          <w:sz w:val="24"/>
        </w:rPr>
        <w:t>see</w:t>
      </w:r>
      <w:bookmarkEnd w:id="103"/>
    </w:p>
    <w:p w:rsidR="005E4681" w:rsidRDefault="005E4681" w:rsidP="002D3E19">
      <w:pPr>
        <w:spacing w:line="480" w:lineRule="auto"/>
        <w:jc w:val="center"/>
        <w:rPr>
          <w:bCs/>
          <w:color w:val="000000"/>
        </w:rPr>
      </w:pPr>
    </w:p>
    <w:p w:rsidR="00C26618" w:rsidRDefault="004B276D" w:rsidP="005E4681">
      <w:pPr>
        <w:spacing w:line="480" w:lineRule="auto"/>
        <w:jc w:val="both"/>
        <w:rPr>
          <w:bCs/>
          <w:color w:val="000000"/>
        </w:rPr>
      </w:pPr>
      <w:r>
        <w:rPr>
          <w:rFonts w:hint="eastAsia"/>
          <w:bCs/>
          <w:color w:val="000000"/>
        </w:rPr>
        <w:t xml:space="preserve">The transfer functions in MEPDG were developed based on LTPP, which covers the whole </w:t>
      </w:r>
      <w:r w:rsidR="00F50C8A">
        <w:rPr>
          <w:bCs/>
          <w:color w:val="000000"/>
        </w:rPr>
        <w:t>N</w:t>
      </w:r>
      <w:r>
        <w:rPr>
          <w:rFonts w:hint="eastAsia"/>
          <w:bCs/>
          <w:color w:val="000000"/>
        </w:rPr>
        <w:t>orth America. The coefficients of the transfer functions or the functions themselves may not predict pavement performance</w:t>
      </w:r>
      <w:r w:rsidR="00065551">
        <w:rPr>
          <w:rFonts w:hint="eastAsia"/>
          <w:bCs/>
          <w:color w:val="000000"/>
        </w:rPr>
        <w:t xml:space="preserve"> in a specific state</w:t>
      </w:r>
      <w:r>
        <w:rPr>
          <w:rFonts w:hint="eastAsia"/>
          <w:bCs/>
          <w:color w:val="000000"/>
        </w:rPr>
        <w:t xml:space="preserve"> prop</w:t>
      </w:r>
      <w:r w:rsidR="0084727B">
        <w:rPr>
          <w:rFonts w:hint="eastAsia"/>
          <w:bCs/>
          <w:color w:val="000000"/>
        </w:rPr>
        <w:t>erly</w:t>
      </w:r>
      <w:r w:rsidR="00F50C8A">
        <w:rPr>
          <w:rFonts w:hint="eastAsia"/>
          <w:bCs/>
          <w:color w:val="000000"/>
        </w:rPr>
        <w:t xml:space="preserve"> due to the variations on </w:t>
      </w:r>
      <w:r w:rsidR="005E4681">
        <w:rPr>
          <w:rFonts w:hint="eastAsia"/>
          <w:bCs/>
          <w:color w:val="000000"/>
        </w:rPr>
        <w:t>traffic, climate, pavement structure</w:t>
      </w:r>
      <w:r w:rsidR="002E49A9">
        <w:rPr>
          <w:rFonts w:hint="eastAsia"/>
          <w:bCs/>
          <w:color w:val="000000"/>
        </w:rPr>
        <w:t>s</w:t>
      </w:r>
      <w:r w:rsidR="005E4681">
        <w:rPr>
          <w:rFonts w:hint="eastAsia"/>
          <w:bCs/>
          <w:color w:val="000000"/>
        </w:rPr>
        <w:t>, and materials.</w:t>
      </w:r>
      <w:r>
        <w:rPr>
          <w:rFonts w:hint="eastAsia"/>
          <w:bCs/>
          <w:color w:val="000000"/>
        </w:rPr>
        <w:t xml:space="preserve"> Therefore, other </w:t>
      </w:r>
      <w:r>
        <w:rPr>
          <w:rFonts w:hint="eastAsia"/>
          <w:bCs/>
          <w:color w:val="000000"/>
        </w:rPr>
        <w:lastRenderedPageBreak/>
        <w:t>resources, like pavement management system (PMS) were utilized to validate and/or calibrate the distress prediction models in MEPDG.</w:t>
      </w:r>
      <w:r w:rsidR="005E4681">
        <w:rPr>
          <w:rFonts w:hint="eastAsia"/>
          <w:bCs/>
          <w:color w:val="000000"/>
        </w:rPr>
        <w:t xml:space="preserve"> </w:t>
      </w:r>
    </w:p>
    <w:p w:rsidR="00D96B9D" w:rsidRPr="001A163B" w:rsidRDefault="00D96B9D" w:rsidP="007E4604">
      <w:pPr>
        <w:spacing w:line="480" w:lineRule="auto"/>
        <w:jc w:val="both"/>
      </w:pPr>
    </w:p>
    <w:p w:rsidR="004A4BC8" w:rsidRPr="001A163B" w:rsidRDefault="004A4BC8" w:rsidP="009E475D">
      <w:pPr>
        <w:pStyle w:val="2"/>
        <w:spacing w:before="0" w:after="0" w:line="480" w:lineRule="auto"/>
        <w:jc w:val="both"/>
        <w:rPr>
          <w:rFonts w:ascii="Times New Roman" w:hAnsi="Times New Roman" w:cs="Times New Roman"/>
          <w:i w:val="0"/>
          <w:sz w:val="26"/>
          <w:szCs w:val="26"/>
        </w:rPr>
      </w:pPr>
      <w:bookmarkStart w:id="104" w:name="_Toc362860391"/>
      <w:r w:rsidRPr="001A163B">
        <w:rPr>
          <w:rFonts w:ascii="Times New Roman" w:hAnsi="Times New Roman" w:cs="Times New Roman"/>
          <w:i w:val="0"/>
          <w:sz w:val="26"/>
          <w:szCs w:val="26"/>
        </w:rPr>
        <w:t>Research Objectives</w:t>
      </w:r>
      <w:r w:rsidR="00085A3D" w:rsidRPr="001A163B">
        <w:rPr>
          <w:rFonts w:ascii="Times New Roman" w:hAnsi="Times New Roman" w:cs="Times New Roman"/>
          <w:i w:val="0"/>
          <w:sz w:val="26"/>
          <w:szCs w:val="26"/>
        </w:rPr>
        <w:t xml:space="preserve"> and S</w:t>
      </w:r>
      <w:r w:rsidR="00F75C51">
        <w:rPr>
          <w:rFonts w:ascii="Times New Roman" w:hAnsi="Times New Roman" w:cs="Times New Roman" w:hint="eastAsia"/>
          <w:i w:val="0"/>
          <w:sz w:val="26"/>
          <w:szCs w:val="26"/>
        </w:rPr>
        <w:t>cope</w:t>
      </w:r>
      <w:bookmarkEnd w:id="104"/>
    </w:p>
    <w:p w:rsidR="004A4BC8" w:rsidRPr="001A163B" w:rsidRDefault="004A4BC8" w:rsidP="007E4604">
      <w:pPr>
        <w:spacing w:line="480" w:lineRule="auto"/>
        <w:jc w:val="both"/>
      </w:pPr>
    </w:p>
    <w:p w:rsidR="00A97BC7" w:rsidRDefault="007B37FC" w:rsidP="00A97BC7">
      <w:pPr>
        <w:spacing w:line="480" w:lineRule="auto"/>
        <w:jc w:val="both"/>
      </w:pPr>
      <w:r>
        <w:rPr>
          <w:rFonts w:hint="eastAsia"/>
        </w:rPr>
        <w:t xml:space="preserve">This dissertation </w:t>
      </w:r>
      <w:r w:rsidR="0084727B">
        <w:rPr>
          <w:rFonts w:hint="eastAsia"/>
        </w:rPr>
        <w:t>is dedicated</w:t>
      </w:r>
      <w:r>
        <w:rPr>
          <w:rFonts w:hint="eastAsia"/>
        </w:rPr>
        <w:t xml:space="preserve"> to </w:t>
      </w:r>
      <w:r w:rsidR="00A97BC7" w:rsidRPr="00A97BC7">
        <w:rPr>
          <w:rFonts w:hint="eastAsia"/>
        </w:rPr>
        <w:t>the primary parts of the calibration procedure: inves</w:t>
      </w:r>
      <w:r w:rsidR="00F50C8A">
        <w:rPr>
          <w:rFonts w:hint="eastAsia"/>
        </w:rPr>
        <w:t>tigating critical properties of</w:t>
      </w:r>
      <w:r w:rsidR="00A97BC7" w:rsidRPr="00A97BC7">
        <w:rPr>
          <w:rFonts w:hint="eastAsia"/>
        </w:rPr>
        <w:t xml:space="preserve"> typical pavement materials; collecting design inputs and field performance information from the Pavement Maintenance System (P</w:t>
      </w:r>
      <w:r>
        <w:rPr>
          <w:rFonts w:hint="eastAsia"/>
        </w:rPr>
        <w:t>MS) in Tennessee; and v</w:t>
      </w:r>
      <w:r w:rsidR="00F50C8A">
        <w:t>erification</w:t>
      </w:r>
      <w:r>
        <w:rPr>
          <w:rFonts w:hint="eastAsia"/>
        </w:rPr>
        <w:t xml:space="preserve"> and calibration the MEPDG</w:t>
      </w:r>
      <w:r w:rsidR="00A97BC7" w:rsidRPr="00A97BC7">
        <w:rPr>
          <w:rFonts w:hint="eastAsia"/>
        </w:rPr>
        <w:t>. Specifically, the objectives and the scope of this study include:</w:t>
      </w:r>
    </w:p>
    <w:p w:rsidR="00F75C51" w:rsidRPr="00A97BC7" w:rsidRDefault="00F75C51" w:rsidP="00A97BC7">
      <w:pPr>
        <w:spacing w:line="480" w:lineRule="auto"/>
        <w:jc w:val="both"/>
      </w:pPr>
    </w:p>
    <w:p w:rsidR="00A97BC7" w:rsidRPr="00A97BC7" w:rsidRDefault="00A97BC7" w:rsidP="005C1D9A">
      <w:pPr>
        <w:numPr>
          <w:ilvl w:val="0"/>
          <w:numId w:val="8"/>
        </w:numPr>
        <w:spacing w:line="480" w:lineRule="auto"/>
        <w:jc w:val="both"/>
      </w:pPr>
      <w:r w:rsidRPr="00A97BC7">
        <w:t>To</w:t>
      </w:r>
      <w:r w:rsidRPr="00A97BC7">
        <w:rPr>
          <w:rFonts w:hint="eastAsia"/>
        </w:rPr>
        <w:t xml:space="preserve"> investigate the coefficient of thermal expansion of Portland cement concrete in TN</w:t>
      </w:r>
    </w:p>
    <w:p w:rsidR="007B37FC" w:rsidRDefault="007B37FC" w:rsidP="00A97BC7">
      <w:pPr>
        <w:spacing w:line="480" w:lineRule="auto"/>
        <w:jc w:val="both"/>
      </w:pPr>
    </w:p>
    <w:p w:rsidR="00A97BC7" w:rsidRPr="00A97BC7" w:rsidRDefault="00A97BC7" w:rsidP="00A97BC7">
      <w:pPr>
        <w:spacing w:line="480" w:lineRule="auto"/>
        <w:jc w:val="both"/>
      </w:pPr>
      <w:r w:rsidRPr="00A97BC7">
        <w:rPr>
          <w:rFonts w:hint="eastAsia"/>
        </w:rPr>
        <w:t xml:space="preserve">Raw materials </w:t>
      </w:r>
      <w:r w:rsidRPr="00A97BC7">
        <w:t xml:space="preserve">of Portland cement concrete </w:t>
      </w:r>
      <w:r w:rsidRPr="00A97BC7">
        <w:rPr>
          <w:rFonts w:hint="eastAsia"/>
        </w:rPr>
        <w:t>were collected</w:t>
      </w:r>
      <w:r w:rsidRPr="00A97BC7">
        <w:t xml:space="preserve"> from eight ready-mix concrete plants across Tennessee and transported</w:t>
      </w:r>
      <w:r w:rsidRPr="00A97BC7">
        <w:rPr>
          <w:rFonts w:hint="eastAsia"/>
        </w:rPr>
        <w:t xml:space="preserve"> to </w:t>
      </w:r>
      <w:r w:rsidRPr="00A97BC7">
        <w:t xml:space="preserve">the Infrastructure Materials Laboratory of the </w:t>
      </w:r>
      <w:r w:rsidRPr="00A97BC7">
        <w:rPr>
          <w:rFonts w:hint="eastAsia"/>
        </w:rPr>
        <w:t>University of Tennessee. S</w:t>
      </w:r>
      <w:r w:rsidR="00FF38C3">
        <w:t>pecimens</w:t>
      </w:r>
      <w:r w:rsidRPr="00A97BC7">
        <w:rPr>
          <w:rFonts w:hint="eastAsia"/>
        </w:rPr>
        <w:t xml:space="preserve"> were </w:t>
      </w:r>
      <w:r w:rsidR="00FF38C3">
        <w:t>molded</w:t>
      </w:r>
      <w:r w:rsidRPr="00A97BC7">
        <w:t xml:space="preserve"> and tested</w:t>
      </w:r>
      <w:r w:rsidRPr="00A97BC7">
        <w:rPr>
          <w:rFonts w:hint="eastAsia"/>
        </w:rPr>
        <w:t xml:space="preserve"> in </w:t>
      </w:r>
      <w:r w:rsidRPr="00A97BC7">
        <w:t xml:space="preserve">the </w:t>
      </w:r>
      <w:r w:rsidRPr="00A97BC7">
        <w:rPr>
          <w:rFonts w:hint="eastAsia"/>
        </w:rPr>
        <w:t xml:space="preserve">laboratory </w:t>
      </w:r>
      <w:r w:rsidRPr="00A97BC7">
        <w:t>for</w:t>
      </w:r>
      <w:r w:rsidRPr="00A97BC7">
        <w:rPr>
          <w:rFonts w:hint="eastAsia"/>
        </w:rPr>
        <w:t xml:space="preserve"> basic properties</w:t>
      </w:r>
      <w:r w:rsidRPr="00A97BC7">
        <w:t>,</w:t>
      </w:r>
      <w:r w:rsidRPr="00A97BC7">
        <w:rPr>
          <w:rFonts w:hint="eastAsia"/>
        </w:rPr>
        <w:t xml:space="preserve"> such as compressive strength, elastic modulus, and CTE values at 28</w:t>
      </w:r>
      <w:r w:rsidRPr="00A97BC7">
        <w:t xml:space="preserve"> </w:t>
      </w:r>
      <w:r w:rsidRPr="00A97BC7">
        <w:rPr>
          <w:rFonts w:hint="eastAsia"/>
        </w:rPr>
        <w:t xml:space="preserve">days. </w:t>
      </w:r>
    </w:p>
    <w:p w:rsidR="00A97BC7" w:rsidRDefault="00A97BC7" w:rsidP="00A97BC7">
      <w:pPr>
        <w:spacing w:line="480" w:lineRule="auto"/>
        <w:jc w:val="both"/>
      </w:pPr>
      <w:r w:rsidRPr="00A97BC7">
        <w:rPr>
          <w:rFonts w:hint="eastAsia"/>
        </w:rPr>
        <w:t>Due to its time and energy consuming characteristics of the experimental method of CTE, an alternate method, micromechanical model, was proposed. T</w:t>
      </w:r>
      <w:r w:rsidRPr="00A97BC7">
        <w:t>hermal st</w:t>
      </w:r>
      <w:r w:rsidR="00F50C8A">
        <w:t xml:space="preserve">ress analysis was conducted on </w:t>
      </w:r>
      <w:r w:rsidRPr="00A97BC7">
        <w:t>composite material compos</w:t>
      </w:r>
      <w:r w:rsidR="00F50C8A">
        <w:t>ing with</w:t>
      </w:r>
      <w:r w:rsidRPr="00A97BC7">
        <w:t xml:space="preserve"> aggregate and cement paste. Aggregate gradation was incorporated in the model for CTE prediction. </w:t>
      </w:r>
      <w:r w:rsidRPr="00A97BC7">
        <w:rPr>
          <w:rFonts w:hint="eastAsia"/>
        </w:rPr>
        <w:t>T</w:t>
      </w:r>
      <w:r w:rsidRPr="00A97BC7">
        <w:t xml:space="preserve">he proposed model </w:t>
      </w:r>
      <w:r w:rsidRPr="00A97BC7">
        <w:rPr>
          <w:rFonts w:hint="eastAsia"/>
        </w:rPr>
        <w:t xml:space="preserve">was </w:t>
      </w:r>
      <w:r w:rsidRPr="00A97BC7">
        <w:rPr>
          <w:rFonts w:hint="eastAsia"/>
        </w:rPr>
        <w:lastRenderedPageBreak/>
        <w:t>validated by experimental d</w:t>
      </w:r>
      <w:r w:rsidRPr="00A97BC7">
        <w:t xml:space="preserve">ata </w:t>
      </w:r>
      <w:r w:rsidRPr="00A97BC7">
        <w:rPr>
          <w:rFonts w:hint="eastAsia"/>
        </w:rPr>
        <w:t>in Tennessee and other states</w:t>
      </w:r>
      <w:r w:rsidRPr="00A97BC7">
        <w:t>. Sensitivity analysis was also performed to explore the major factors affecting concrete CTE.</w:t>
      </w:r>
    </w:p>
    <w:p w:rsidR="007B37FC" w:rsidRPr="00A97BC7" w:rsidRDefault="007B37FC" w:rsidP="00A97BC7">
      <w:pPr>
        <w:spacing w:line="480" w:lineRule="auto"/>
        <w:jc w:val="both"/>
      </w:pPr>
    </w:p>
    <w:p w:rsidR="00A97BC7" w:rsidRPr="00A97BC7" w:rsidRDefault="00A97BC7" w:rsidP="005C1D9A">
      <w:pPr>
        <w:numPr>
          <w:ilvl w:val="0"/>
          <w:numId w:val="8"/>
        </w:numPr>
        <w:spacing w:line="480" w:lineRule="auto"/>
        <w:jc w:val="both"/>
      </w:pPr>
      <w:r w:rsidRPr="00A97BC7">
        <w:rPr>
          <w:rFonts w:hint="eastAsia"/>
        </w:rPr>
        <w:t>To investigate the resilient modulus of soils in TN</w:t>
      </w:r>
    </w:p>
    <w:p w:rsidR="007B37FC" w:rsidRDefault="007B37FC" w:rsidP="00A97BC7">
      <w:pPr>
        <w:spacing w:line="480" w:lineRule="auto"/>
        <w:jc w:val="both"/>
        <w:rPr>
          <w:lang w:bidi="en-US"/>
        </w:rPr>
      </w:pPr>
    </w:p>
    <w:p w:rsidR="00A97BC7" w:rsidRDefault="00A97BC7" w:rsidP="00A97BC7">
      <w:pPr>
        <w:spacing w:line="480" w:lineRule="auto"/>
        <w:jc w:val="both"/>
        <w:rPr>
          <w:lang w:bidi="en-US"/>
        </w:rPr>
      </w:pPr>
      <w:r w:rsidRPr="00A97BC7">
        <w:rPr>
          <w:rFonts w:hint="eastAsia"/>
          <w:lang w:bidi="en-US"/>
        </w:rPr>
        <w:t xml:space="preserve">From test data of cyclic </w:t>
      </w:r>
      <w:proofErr w:type="spellStart"/>
      <w:r w:rsidRPr="00A97BC7">
        <w:rPr>
          <w:rFonts w:hint="eastAsia"/>
          <w:lang w:bidi="en-US"/>
        </w:rPr>
        <w:t>triaxial</w:t>
      </w:r>
      <w:proofErr w:type="spellEnd"/>
      <w:r w:rsidRPr="00A97BC7">
        <w:rPr>
          <w:rFonts w:hint="eastAsia"/>
          <w:lang w:bidi="en-US"/>
        </w:rPr>
        <w:t xml:space="preserve"> load tests for fourteen soils in Tennessee (</w:t>
      </w:r>
      <w:proofErr w:type="spellStart"/>
      <w:r w:rsidRPr="00A97BC7">
        <w:rPr>
          <w:rFonts w:hint="eastAsia"/>
          <w:lang w:bidi="en-US"/>
        </w:rPr>
        <w:t>Drumm</w:t>
      </w:r>
      <w:proofErr w:type="spellEnd"/>
      <w:r w:rsidRPr="00A97BC7">
        <w:rPr>
          <w:rFonts w:hint="eastAsia"/>
          <w:lang w:bidi="en-US"/>
        </w:rPr>
        <w:t>, et al. 1996 &amp;</w:t>
      </w:r>
      <w:r w:rsidRPr="00A97BC7">
        <w:rPr>
          <w:lang w:bidi="en-US"/>
        </w:rPr>
        <w:t xml:space="preserve"> </w:t>
      </w:r>
      <w:r w:rsidRPr="00A97BC7">
        <w:rPr>
          <w:rFonts w:hint="eastAsia"/>
          <w:lang w:bidi="en-US"/>
        </w:rPr>
        <w:t xml:space="preserve">1997), </w:t>
      </w:r>
      <w:r w:rsidRPr="00A97BC7">
        <w:rPr>
          <w:lang w:bidi="en-US"/>
        </w:rPr>
        <w:t xml:space="preserve">the coefficients of the generalized model were obtained. The coefficients were correlated with soil physical properties and employed in evaluating the seasonal variation of </w:t>
      </w:r>
      <w:proofErr w:type="spellStart"/>
      <w:r w:rsidRPr="00A97BC7">
        <w:rPr>
          <w:lang w:bidi="en-US"/>
        </w:rPr>
        <w:t>subgrade</w:t>
      </w:r>
      <w:proofErr w:type="spellEnd"/>
      <w:r w:rsidRPr="00A97BC7">
        <w:rPr>
          <w:lang w:bidi="en-US"/>
        </w:rPr>
        <w:t xml:space="preserve"> resilient modulus. </w:t>
      </w:r>
      <w:r w:rsidRPr="00A97BC7">
        <w:rPr>
          <w:rFonts w:hint="eastAsia"/>
          <w:lang w:bidi="en-US"/>
        </w:rPr>
        <w:t>The</w:t>
      </w:r>
      <w:r w:rsidRPr="00A97BC7">
        <w:rPr>
          <w:lang w:bidi="en-US"/>
        </w:rPr>
        <w:t xml:space="preserve"> influences of seasonal variation in </w:t>
      </w:r>
      <w:proofErr w:type="spellStart"/>
      <w:r w:rsidRPr="00A97BC7">
        <w:rPr>
          <w:lang w:bidi="en-US"/>
        </w:rPr>
        <w:t>subgrade</w:t>
      </w:r>
      <w:proofErr w:type="spellEnd"/>
      <w:r w:rsidRPr="00A97BC7">
        <w:rPr>
          <w:lang w:bidi="en-US"/>
        </w:rPr>
        <w:t xml:space="preserve"> resilient modulus on pavement performance were explored.</w:t>
      </w:r>
    </w:p>
    <w:p w:rsidR="007B37FC" w:rsidRPr="00A97BC7" w:rsidRDefault="007B37FC" w:rsidP="00A97BC7">
      <w:pPr>
        <w:spacing w:line="480" w:lineRule="auto"/>
        <w:jc w:val="both"/>
        <w:rPr>
          <w:lang w:bidi="en-US"/>
        </w:rPr>
      </w:pPr>
    </w:p>
    <w:p w:rsidR="00A97BC7" w:rsidRPr="00A97BC7" w:rsidRDefault="00A97BC7" w:rsidP="005C1D9A">
      <w:pPr>
        <w:numPr>
          <w:ilvl w:val="0"/>
          <w:numId w:val="8"/>
        </w:numPr>
        <w:spacing w:line="480" w:lineRule="auto"/>
        <w:jc w:val="both"/>
      </w:pPr>
      <w:r w:rsidRPr="00A97BC7">
        <w:rPr>
          <w:rFonts w:hint="eastAsia"/>
        </w:rPr>
        <w:t xml:space="preserve">To </w:t>
      </w:r>
      <w:r w:rsidR="007B37FC">
        <w:rPr>
          <w:rFonts w:hint="eastAsia"/>
        </w:rPr>
        <w:t>v</w:t>
      </w:r>
      <w:r w:rsidR="00F50C8A">
        <w:t>erify</w:t>
      </w:r>
      <w:r w:rsidR="007B37FC">
        <w:rPr>
          <w:rFonts w:hint="eastAsia"/>
        </w:rPr>
        <w:t xml:space="preserve"> and calibrate</w:t>
      </w:r>
      <w:r w:rsidRPr="00A97BC7">
        <w:rPr>
          <w:rFonts w:hint="eastAsia"/>
        </w:rPr>
        <w:t xml:space="preserve"> MEPDG in TN</w:t>
      </w:r>
    </w:p>
    <w:p w:rsidR="007B37FC" w:rsidRDefault="007B37FC" w:rsidP="00A97BC7">
      <w:pPr>
        <w:spacing w:line="480" w:lineRule="auto"/>
        <w:jc w:val="both"/>
      </w:pPr>
    </w:p>
    <w:p w:rsidR="00A97BC7" w:rsidRDefault="00A97BC7" w:rsidP="00A97BC7">
      <w:pPr>
        <w:spacing w:line="480" w:lineRule="auto"/>
        <w:jc w:val="both"/>
      </w:pPr>
      <w:r w:rsidRPr="00A97BC7">
        <w:rPr>
          <w:rFonts w:hint="eastAsia"/>
        </w:rPr>
        <w:t>The</w:t>
      </w:r>
      <w:r w:rsidR="007B37FC">
        <w:t xml:space="preserve"> pavement performance of </w:t>
      </w:r>
      <w:r w:rsidRPr="00A97BC7">
        <w:t>highway pavement sections in Tennessee was analyzed using the MEPDG version</w:t>
      </w:r>
      <w:r w:rsidRPr="00A97BC7">
        <w:rPr>
          <w:rFonts w:hint="eastAsia"/>
        </w:rPr>
        <w:t xml:space="preserve"> 1.1. </w:t>
      </w:r>
      <w:r w:rsidR="007B37FC">
        <w:rPr>
          <w:rFonts w:hint="eastAsia"/>
        </w:rPr>
        <w:t xml:space="preserve">Concrete CTE, </w:t>
      </w:r>
      <w:proofErr w:type="spellStart"/>
      <w:r w:rsidR="007B37FC">
        <w:rPr>
          <w:rFonts w:hint="eastAsia"/>
        </w:rPr>
        <w:t>subgrade</w:t>
      </w:r>
      <w:proofErr w:type="spellEnd"/>
      <w:r w:rsidR="007B37FC">
        <w:rPr>
          <w:rFonts w:hint="eastAsia"/>
        </w:rPr>
        <w:t xml:space="preserve"> resilient modulus, and other properties of local materials</w:t>
      </w:r>
      <w:r w:rsidR="00DD7FD6">
        <w:rPr>
          <w:rFonts w:hint="eastAsia"/>
        </w:rPr>
        <w:t xml:space="preserve"> were utilized as inputs in MEPDG.</w:t>
      </w:r>
      <w:r w:rsidR="007B37FC">
        <w:rPr>
          <w:rFonts w:hint="eastAsia"/>
        </w:rPr>
        <w:t xml:space="preserve"> </w:t>
      </w:r>
      <w:r w:rsidR="00DD7FD6">
        <w:rPr>
          <w:rFonts w:hint="eastAsia"/>
        </w:rPr>
        <w:t xml:space="preserve">The </w:t>
      </w:r>
      <w:r w:rsidR="00F50C8A">
        <w:t xml:space="preserve">rutting </w:t>
      </w:r>
      <w:r w:rsidR="00DD7FD6">
        <w:rPr>
          <w:rFonts w:hint="eastAsia"/>
        </w:rPr>
        <w:t>transfer functions in MEPDG were validated and calibrated with the measured pavement performance data in PMS</w:t>
      </w:r>
      <w:r w:rsidR="006F143D">
        <w:rPr>
          <w:rFonts w:hint="eastAsia"/>
        </w:rPr>
        <w:t xml:space="preserve"> in Tennessee</w:t>
      </w:r>
      <w:r w:rsidR="00DD7FD6">
        <w:rPr>
          <w:rFonts w:hint="eastAsia"/>
        </w:rPr>
        <w:t>.</w:t>
      </w:r>
      <w:r w:rsidRPr="00A97BC7">
        <w:rPr>
          <w:rFonts w:hint="eastAsia"/>
        </w:rPr>
        <w:t xml:space="preserve"> </w:t>
      </w:r>
    </w:p>
    <w:p w:rsidR="00A97BC7" w:rsidRPr="00A97BC7" w:rsidRDefault="008E54E6" w:rsidP="008E54E6">
      <w:pPr>
        <w:pStyle w:val="2"/>
        <w:spacing w:before="0" w:after="0" w:line="480" w:lineRule="auto"/>
        <w:jc w:val="both"/>
      </w:pPr>
      <w:bookmarkStart w:id="105" w:name="_Toc362860392"/>
      <w:r>
        <w:rPr>
          <w:rFonts w:ascii="Times New Roman" w:hAnsi="Times New Roman" w:cs="Times New Roman" w:hint="eastAsia"/>
          <w:i w:val="0"/>
          <w:sz w:val="26"/>
          <w:szCs w:val="26"/>
        </w:rPr>
        <w:t>Research Procedure</w:t>
      </w:r>
      <w:bookmarkEnd w:id="105"/>
    </w:p>
    <w:p w:rsidR="00020AC5" w:rsidRDefault="00020AC5" w:rsidP="001F445F">
      <w:pPr>
        <w:spacing w:line="480" w:lineRule="auto"/>
        <w:jc w:val="both"/>
      </w:pPr>
    </w:p>
    <w:p w:rsidR="001F445F" w:rsidRDefault="001F445F" w:rsidP="001F445F">
      <w:pPr>
        <w:spacing w:line="480" w:lineRule="auto"/>
        <w:jc w:val="both"/>
      </w:pPr>
      <w:r>
        <w:rPr>
          <w:rFonts w:hint="eastAsia"/>
        </w:rPr>
        <w:t xml:space="preserve">Generally, the research procedure can be shown in </w:t>
      </w:r>
      <w:r>
        <w:t>Figure 1.</w:t>
      </w:r>
      <w:r>
        <w:rPr>
          <w:rFonts w:hint="eastAsia"/>
        </w:rPr>
        <w:t>2</w:t>
      </w:r>
      <w:r w:rsidRPr="001A163B">
        <w:t xml:space="preserve">. </w:t>
      </w:r>
      <w:r w:rsidR="00E26EBE">
        <w:rPr>
          <w:rFonts w:hint="eastAsia"/>
        </w:rPr>
        <w:t xml:space="preserve">Material inputs in MEPDG such as concrete CTE and soil resilient modulus, and other properties were collected in laboratory. Alternate approaches were developed in reaching concrete CTE and soil </w:t>
      </w:r>
      <w:r w:rsidR="00E26EBE">
        <w:rPr>
          <w:rFonts w:hint="eastAsia"/>
        </w:rPr>
        <w:lastRenderedPageBreak/>
        <w:t>resilient</w:t>
      </w:r>
      <w:r w:rsidR="006F143D">
        <w:rPr>
          <w:rFonts w:hint="eastAsia"/>
        </w:rPr>
        <w:t xml:space="preserve"> modulus, which potentially provide</w:t>
      </w:r>
      <w:r w:rsidR="00E26EBE">
        <w:rPr>
          <w:rFonts w:hint="eastAsia"/>
        </w:rPr>
        <w:t xml:space="preserve"> great benefits. Then typical pavement sections from TDOT PMS were selected and inputs such as pavement structure and traffic were collected. The MEPDG version 1.1 ran and local calibration and validation were conducted through the comparison between predicted distresses and measured distresses from TDOT PMS.</w:t>
      </w:r>
    </w:p>
    <w:p w:rsidR="009F7062" w:rsidRDefault="009F7062" w:rsidP="001F445F">
      <w:pPr>
        <w:spacing w:line="480" w:lineRule="auto"/>
        <w:jc w:val="both"/>
      </w:pPr>
    </w:p>
    <w:p w:rsidR="009F7062" w:rsidRDefault="00267C40" w:rsidP="00122607">
      <w:pPr>
        <w:spacing w:line="480" w:lineRule="auto"/>
        <w:jc w:val="center"/>
      </w:pPr>
      <w:r>
        <w:pict>
          <v:group id="_x0000_s1793" editas="canvas" style="width:368.55pt;height:258.2pt;mso-position-horizontal-relative:char;mso-position-vertical-relative:line" coordorigin="2395,6469" coordsize="7371,516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794" type="#_x0000_t75" style="position:absolute;left:2395;top:6469;width:7371;height:5164"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795" type="#_x0000_t176" style="position:absolute;left:5333;top:10878;width:491;height: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color="white [3212]" strokecolor="white [3212]" strokeweight="1pt">
              <v:textbox style="mso-next-textbox:#AutoShape 13;mso-rotate-with-shape:t" inset="1.57736mm,.78867mm,1.57736mm,0">
                <w:txbxContent>
                  <w:p w:rsidR="00832D7A" w:rsidRPr="009B6437" w:rsidRDefault="00832D7A" w:rsidP="001C6D1F">
                    <w:pPr>
                      <w:autoSpaceDE w:val="0"/>
                      <w:autoSpaceDN w:val="0"/>
                      <w:adjustRightInd w:val="0"/>
                      <w:rPr>
                        <w:rFonts w:ascii="Garamond" w:hAnsi="Garamond" w:cs="SimSun"/>
                        <w:color w:val="000000"/>
                        <w:sz w:val="17"/>
                        <w:szCs w:val="28"/>
                      </w:rPr>
                    </w:pPr>
                    <w:r>
                      <w:rPr>
                        <w:rFonts w:ascii="Garamond" w:hAnsi="Garamond" w:cs="SimSun" w:hint="eastAsia"/>
                        <w:color w:val="000000"/>
                        <w:sz w:val="17"/>
                        <w:szCs w:val="28"/>
                      </w:rPr>
                      <w:t>No</w:t>
                    </w:r>
                  </w:p>
                </w:txbxContent>
              </v:textbox>
            </v:shape>
            <v:shape id="AutoShape 19" o:spid="_x0000_s1796" type="#_x0000_t176" style="position:absolute;left:5297;top:7412;width:1258;height:5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57736mm,.78867mm,1.57736mm,.78867mm">
                <w:txbxContent>
                  <w:p w:rsidR="00832D7A" w:rsidRPr="00064CB4" w:rsidRDefault="00832D7A" w:rsidP="001C6D1F">
                    <w:pPr>
                      <w:autoSpaceDE w:val="0"/>
                      <w:autoSpaceDN w:val="0"/>
                      <w:adjustRightInd w:val="0"/>
                      <w:jc w:val="center"/>
                      <w:rPr>
                        <w:color w:val="000000"/>
                        <w:sz w:val="20"/>
                        <w:szCs w:val="32"/>
                      </w:rPr>
                    </w:pPr>
                    <w:r w:rsidRPr="00064CB4">
                      <w:rPr>
                        <w:color w:val="000000"/>
                        <w:sz w:val="20"/>
                        <w:szCs w:val="32"/>
                      </w:rPr>
                      <w:t>Inputs Data Collection</w:t>
                    </w:r>
                  </w:p>
                </w:txbxContent>
              </v:textbox>
            </v:shape>
            <v:shape id="AutoShape 19" o:spid="_x0000_s1797" type="#_x0000_t176" style="position:absolute;left:5333;top:8819;width:1170;height:4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3716mm,.78867mm,0,.78867mm">
                <w:txbxContent>
                  <w:p w:rsidR="00832D7A" w:rsidRPr="00064CB4" w:rsidRDefault="00832D7A" w:rsidP="001C6D1F">
                    <w:pPr>
                      <w:autoSpaceDE w:val="0"/>
                      <w:autoSpaceDN w:val="0"/>
                      <w:adjustRightInd w:val="0"/>
                      <w:jc w:val="center"/>
                      <w:rPr>
                        <w:color w:val="000000"/>
                        <w:sz w:val="20"/>
                        <w:szCs w:val="32"/>
                      </w:rPr>
                    </w:pPr>
                    <w:r w:rsidRPr="00064CB4">
                      <w:rPr>
                        <w:color w:val="000000"/>
                        <w:sz w:val="20"/>
                        <w:szCs w:val="32"/>
                      </w:rPr>
                      <w:t>MEPDG</w:t>
                    </w:r>
                  </w:p>
                </w:txbxContent>
              </v:textbox>
            </v:shape>
            <v:shape id="AutoShape 10" o:spid="_x0000_s1798" type="#_x0000_t32" style="position:absolute;left:5918;top:7975;width:8;height:844;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JxxQAAAN8AAAAPAAAAZHJzL2Rvd25yZXYueG1sRE/Pa8Iw&#10;FL4L+x/CG+ymqXU4rUaRyUCYHtYNvD6at6a0eemSTLv/fjkIHj++3+vtYDtxIR8axwqmkwwEceV0&#10;w7WCr8+38QJEiMgaO8ek4I8CbDcPozUW2l35gy5lrEUK4VCgAhNjX0gZKkMWw8T1xIn7dt5iTNDX&#10;Unu8pnDbyTzL5tJiw6nBYE+vhqq2/LUKdotD157378fnmTvlP/uZ8e3ZKPX0OOxWICIN8S6+uQ9a&#10;QT59yZZpcPqTvoDc/AMAAP//AwBQSwECLQAUAAYACAAAACEA2+H2y+4AAACFAQAAEwAAAAAAAAAA&#10;AAAAAAAAAAAAW0NvbnRlbnRfVHlwZXNdLnhtbFBLAQItABQABgAIAAAAIQBa9CxbvwAAABUBAAAL&#10;AAAAAAAAAAAAAAAAAB8BAABfcmVscy8ucmVsc1BLAQItABQABgAIAAAAIQBJ7TJxxQAAAN8AAAAP&#10;AAAAAAAAAAAAAAAAAAcCAABkcnMvZG93bnJldi54bWxQSwUGAAAAAAMAAwC3AAAA+QIAAAAA&#10;" strokeweight="1pt">
              <v:stroke endarrow="block"/>
            </v:shape>
            <v:shape id="AutoShape 13" o:spid="_x0000_s1799" type="#_x0000_t176" style="position:absolute;left:7123;top:7412;width:768;height:5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ed="f" strokeweight="1pt">
              <v:textbox style="mso-next-textbox:#AutoShape 13;mso-rotate-with-shape:t" inset="1.57736mm,.78867mm,1.57736mm,0">
                <w:txbxContent>
                  <w:p w:rsidR="00832D7A" w:rsidRPr="00064CB4" w:rsidRDefault="00832D7A" w:rsidP="001C6D1F">
                    <w:pPr>
                      <w:autoSpaceDE w:val="0"/>
                      <w:autoSpaceDN w:val="0"/>
                      <w:adjustRightInd w:val="0"/>
                      <w:jc w:val="center"/>
                      <w:rPr>
                        <w:color w:val="000000"/>
                        <w:sz w:val="17"/>
                        <w:szCs w:val="28"/>
                      </w:rPr>
                    </w:pPr>
                    <w:r w:rsidRPr="00064CB4">
                      <w:rPr>
                        <w:color w:val="000000"/>
                        <w:sz w:val="17"/>
                        <w:szCs w:val="28"/>
                      </w:rPr>
                      <w:t>TDOT PMS</w:t>
                    </w:r>
                  </w:p>
                </w:txbxContent>
              </v:textbox>
            </v:shape>
            <v:shape id="AutoShape 13" o:spid="_x0000_s1800" type="#_x0000_t176" style="position:absolute;left:3847;top:6802;width:898;height:5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ed="f" strokeweight="1pt">
              <v:textbox style="mso-next-textbox:#AutoShape 13;mso-rotate-with-shape:t" inset="1.57736mm,.78867mm,1.57736mm,0">
                <w:txbxContent>
                  <w:p w:rsidR="00832D7A" w:rsidRPr="00064CB4" w:rsidRDefault="00832D7A" w:rsidP="001C6D1F">
                    <w:pPr>
                      <w:autoSpaceDE w:val="0"/>
                      <w:autoSpaceDN w:val="0"/>
                      <w:adjustRightInd w:val="0"/>
                      <w:rPr>
                        <w:color w:val="000000"/>
                        <w:sz w:val="17"/>
                        <w:szCs w:val="28"/>
                      </w:rPr>
                    </w:pPr>
                    <w:r w:rsidRPr="00064CB4">
                      <w:rPr>
                        <w:color w:val="000000"/>
                        <w:sz w:val="17"/>
                        <w:szCs w:val="28"/>
                      </w:rPr>
                      <w:t>Concrete CTE</w:t>
                    </w:r>
                  </w:p>
                </w:txbxContent>
              </v:textbox>
            </v:shape>
            <v:shape id="AutoShape 19" o:spid="_x0000_s1803" type="#_x0000_t176" style="position:absolute;left:8351;top:7120;width:1142;height:7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57736mm,.78867mm,1.57736mm,0">
                <w:txbxContent>
                  <w:p w:rsidR="00832D7A" w:rsidRPr="00064CB4" w:rsidRDefault="00832D7A" w:rsidP="001C6D1F">
                    <w:pPr>
                      <w:autoSpaceDE w:val="0"/>
                      <w:autoSpaceDN w:val="0"/>
                      <w:adjustRightInd w:val="0"/>
                      <w:rPr>
                        <w:color w:val="000000"/>
                        <w:sz w:val="17"/>
                        <w:szCs w:val="28"/>
                      </w:rPr>
                    </w:pPr>
                    <w:r w:rsidRPr="00064CB4">
                      <w:rPr>
                        <w:color w:val="000000"/>
                        <w:sz w:val="17"/>
                        <w:szCs w:val="28"/>
                      </w:rPr>
                      <w:t>Pavement Structure &amp; Materials</w:t>
                    </w:r>
                  </w:p>
                </w:txbxContent>
              </v:textbox>
            </v:shape>
            <v:shape id="AutoShape 19" o:spid="_x0000_s1804" type="#_x0000_t176" style="position:absolute;left:8374;top:8020;width:1119;height:3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57736mm,.78867mm,1.57736mm,.78867mm">
                <w:txbxContent>
                  <w:p w:rsidR="00832D7A" w:rsidRPr="00064CB4" w:rsidRDefault="00832D7A" w:rsidP="001C6D1F">
                    <w:pPr>
                      <w:autoSpaceDE w:val="0"/>
                      <w:autoSpaceDN w:val="0"/>
                      <w:adjustRightInd w:val="0"/>
                      <w:jc w:val="center"/>
                      <w:rPr>
                        <w:color w:val="000000"/>
                        <w:sz w:val="17"/>
                        <w:szCs w:val="28"/>
                      </w:rPr>
                    </w:pPr>
                    <w:r w:rsidRPr="00064CB4">
                      <w:rPr>
                        <w:color w:val="000000"/>
                        <w:sz w:val="17"/>
                        <w:szCs w:val="28"/>
                      </w:rPr>
                      <w:t>Traffic</w:t>
                    </w:r>
                  </w:p>
                </w:txbxContent>
              </v:textbox>
            </v:shape>
            <v:shape id="AutoShape 13" o:spid="_x0000_s1806" type="#_x0000_t176" style="position:absolute;left:3847;top:7997;width:898;height:7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ed="f" strokeweight="1pt">
              <v:textbox style="mso-next-textbox:#AutoShape 13;mso-rotate-with-shape:t" inset="1.57736mm,.78867mm,1.57736mm,0">
                <w:txbxContent>
                  <w:p w:rsidR="00832D7A" w:rsidRPr="00064CB4" w:rsidRDefault="00832D7A" w:rsidP="001C6D1F">
                    <w:pPr>
                      <w:autoSpaceDE w:val="0"/>
                      <w:autoSpaceDN w:val="0"/>
                      <w:adjustRightInd w:val="0"/>
                      <w:rPr>
                        <w:color w:val="000000"/>
                        <w:sz w:val="17"/>
                        <w:szCs w:val="28"/>
                      </w:rPr>
                    </w:pPr>
                    <w:r w:rsidRPr="00064CB4">
                      <w:rPr>
                        <w:color w:val="000000"/>
                        <w:sz w:val="17"/>
                        <w:szCs w:val="28"/>
                      </w:rPr>
                      <w:t>Soil Resilient Modulus</w:t>
                    </w:r>
                  </w:p>
                </w:txbxContent>
              </v:textbox>
            </v:shape>
            <v:shape id="_x0000_s1807" type="#_x0000_t34" style="position:absolute;left:3411;top:7058;width:440;height:302;rotation:180;flip:y" o:connectortype="elbow" adj=",504453,-168627" strokeweight="1pt">
              <v:stroke endarrow="block"/>
            </v:shape>
            <v:shape id="_x0000_s1808" type="#_x0000_t34" style="position:absolute;left:3411;top:6756;width:440;height:302;rotation:180" o:connectortype="elbow" adj=",-504453,-168627" strokeweight="1pt">
              <v:stroke endarrow="block"/>
            </v:shape>
            <v:shape id="AutoShape 13" o:spid="_x0000_s1809" type="#_x0000_t176" style="position:absolute;left:2395;top:6600;width:991;height: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ed="f" strokeweight="1pt">
              <v:textbox style="mso-next-textbox:#AutoShape 13;mso-rotate-with-shape:t" inset="1.57736mm,.78867mm,1.57736mm,0">
                <w:txbxContent>
                  <w:p w:rsidR="00832D7A" w:rsidRPr="00064CB4" w:rsidRDefault="00832D7A" w:rsidP="001C6D1F">
                    <w:pPr>
                      <w:autoSpaceDE w:val="0"/>
                      <w:autoSpaceDN w:val="0"/>
                      <w:adjustRightInd w:val="0"/>
                      <w:rPr>
                        <w:color w:val="000000"/>
                        <w:sz w:val="17"/>
                        <w:szCs w:val="28"/>
                      </w:rPr>
                    </w:pPr>
                    <w:r w:rsidRPr="00064CB4">
                      <w:rPr>
                        <w:color w:val="000000"/>
                        <w:sz w:val="17"/>
                        <w:szCs w:val="28"/>
                      </w:rPr>
                      <w:t>Lab. Test</w:t>
                    </w:r>
                  </w:p>
                </w:txbxContent>
              </v:textbox>
            </v:shape>
            <v:shape id="AutoShape 13" o:spid="_x0000_s1810" type="#_x0000_t176" style="position:absolute;left:2395;top:7042;width:1004;height:6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ed="f" strokeweight="1pt">
              <v:textbox style="mso-next-textbox:#AutoShape 13;mso-rotate-with-shape:t" inset="1.57736mm,.78867mm,1.57736mm,0">
                <w:txbxContent>
                  <w:p w:rsidR="00832D7A" w:rsidRPr="00064CB4" w:rsidRDefault="00832D7A" w:rsidP="001C6D1F">
                    <w:pPr>
                      <w:autoSpaceDE w:val="0"/>
                      <w:autoSpaceDN w:val="0"/>
                      <w:adjustRightInd w:val="0"/>
                      <w:rPr>
                        <w:color w:val="000000"/>
                        <w:sz w:val="17"/>
                        <w:szCs w:val="28"/>
                      </w:rPr>
                    </w:pPr>
                    <w:r w:rsidRPr="00064CB4">
                      <w:rPr>
                        <w:color w:val="000000"/>
                        <w:sz w:val="17"/>
                        <w:szCs w:val="28"/>
                      </w:rPr>
                      <w:t>Micromechanical Model</w:t>
                    </w:r>
                  </w:p>
                </w:txbxContent>
              </v:textbox>
            </v:shape>
            <v:shape id="_x0000_s1811" type="#_x0000_t34" style="position:absolute;left:3387;top:8355;width:440;height:302;rotation:180;flip:y" o:connectortype="elbow" adj=",596003,-167645" strokeweight="1pt">
              <v:stroke endarrow="block"/>
            </v:shape>
            <v:shape id="_x0000_s1812" type="#_x0000_t34" style="position:absolute;left:3387;top:8053;width:440;height:302;rotation:180" o:connectortype="elbow" adj=",-596003,-167645" strokeweight="1pt">
              <v:stroke endarrow="block"/>
            </v:shape>
            <v:shape id="AutoShape 13" o:spid="_x0000_s1813" type="#_x0000_t176" style="position:absolute;left:2395;top:7880;width:971;height: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ed="f" strokeweight="1pt">
              <v:textbox style="mso-next-textbox:#AutoShape 13;mso-rotate-with-shape:t" inset="1.57736mm,.78867mm,1.57736mm,0">
                <w:txbxContent>
                  <w:p w:rsidR="00832D7A" w:rsidRPr="00064CB4" w:rsidRDefault="00832D7A" w:rsidP="001C6D1F">
                    <w:pPr>
                      <w:autoSpaceDE w:val="0"/>
                      <w:autoSpaceDN w:val="0"/>
                      <w:adjustRightInd w:val="0"/>
                      <w:rPr>
                        <w:color w:val="000000"/>
                        <w:sz w:val="17"/>
                        <w:szCs w:val="28"/>
                      </w:rPr>
                    </w:pPr>
                    <w:r w:rsidRPr="00064CB4">
                      <w:rPr>
                        <w:color w:val="000000"/>
                        <w:sz w:val="17"/>
                        <w:szCs w:val="28"/>
                      </w:rPr>
                      <w:t>Lab. Test</w:t>
                    </w:r>
                  </w:p>
                </w:txbxContent>
              </v:textbox>
            </v:shape>
            <v:shape id="AutoShape 13" o:spid="_x0000_s1814" type="#_x0000_t176" style="position:absolute;left:2395;top:8322;width:1016;height:6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ed="f" strokeweight="1pt">
              <v:textbox style="mso-next-textbox:#AutoShape 13;mso-rotate-with-shape:t" inset="1.57736mm,.78867mm,1.57736mm,0">
                <w:txbxContent>
                  <w:p w:rsidR="00832D7A" w:rsidRPr="00064CB4" w:rsidRDefault="00832D7A" w:rsidP="001C6D1F">
                    <w:pPr>
                      <w:autoSpaceDE w:val="0"/>
                      <w:autoSpaceDN w:val="0"/>
                      <w:adjustRightInd w:val="0"/>
                      <w:rPr>
                        <w:color w:val="000000"/>
                        <w:sz w:val="17"/>
                        <w:szCs w:val="28"/>
                      </w:rPr>
                    </w:pPr>
                    <w:r w:rsidRPr="00064CB4">
                      <w:rPr>
                        <w:color w:val="000000"/>
                        <w:sz w:val="17"/>
                        <w:szCs w:val="28"/>
                      </w:rPr>
                      <w:t>Multiple Regression Models</w:t>
                    </w:r>
                  </w:p>
                </w:txbxContent>
              </v:textbox>
            </v:shape>
            <v:shape id="AutoShape 13" o:spid="_x0000_s1818" type="#_x0000_t176" style="position:absolute;left:2395;top:9113;width:2206;height:3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ed="f" strokeweight="1pt">
              <v:textbox style="mso-next-textbox:#AutoShape 13;mso-rotate-with-shape:t" inset="1.57736mm,.78867mm,1.57736mm,0">
                <w:txbxContent>
                  <w:p w:rsidR="00832D7A" w:rsidRPr="00064CB4" w:rsidRDefault="00832D7A" w:rsidP="001C6D1F">
                    <w:pPr>
                      <w:autoSpaceDE w:val="0"/>
                      <w:autoSpaceDN w:val="0"/>
                      <w:adjustRightInd w:val="0"/>
                      <w:rPr>
                        <w:color w:val="000000"/>
                        <w:sz w:val="17"/>
                        <w:szCs w:val="28"/>
                      </w:rPr>
                    </w:pPr>
                    <w:r w:rsidRPr="00064CB4">
                      <w:rPr>
                        <w:color w:val="000000"/>
                        <w:sz w:val="17"/>
                        <w:szCs w:val="28"/>
                      </w:rPr>
                      <w:t>Other Material Properties</w:t>
                    </w:r>
                  </w:p>
                </w:txbxContent>
              </v:textbox>
            </v:shape>
            <v:shape id="AutoShape 19" o:spid="_x0000_s1819" type="#_x0000_t176" style="position:absolute;left:5327;top:9601;width:1170;height:5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3716mm,.78867mm,0,.78867mm">
                <w:txbxContent>
                  <w:p w:rsidR="00832D7A" w:rsidRPr="00064CB4" w:rsidRDefault="00832D7A" w:rsidP="001C6D1F">
                    <w:pPr>
                      <w:autoSpaceDE w:val="0"/>
                      <w:autoSpaceDN w:val="0"/>
                      <w:adjustRightInd w:val="0"/>
                      <w:jc w:val="center"/>
                      <w:rPr>
                        <w:color w:val="000000"/>
                        <w:sz w:val="20"/>
                        <w:szCs w:val="32"/>
                      </w:rPr>
                    </w:pPr>
                    <w:r w:rsidRPr="00064CB4">
                      <w:rPr>
                        <w:color w:val="000000"/>
                        <w:sz w:val="20"/>
                        <w:szCs w:val="32"/>
                      </w:rPr>
                      <w:t>Predicted Distresses</w:t>
                    </w:r>
                  </w:p>
                </w:txbxContent>
              </v:textbox>
            </v:shape>
            <v:shape id="AutoShape 19" o:spid="_x0000_s1820" type="#_x0000_t176" style="position:absolute;left:6766;top:9601;width:1170;height:5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3716mm,.78867mm,0,.78867mm">
                <w:txbxContent>
                  <w:p w:rsidR="00832D7A" w:rsidRPr="00064CB4" w:rsidRDefault="00832D7A" w:rsidP="001C6D1F">
                    <w:pPr>
                      <w:autoSpaceDE w:val="0"/>
                      <w:autoSpaceDN w:val="0"/>
                      <w:adjustRightInd w:val="0"/>
                      <w:jc w:val="center"/>
                      <w:rPr>
                        <w:color w:val="000000"/>
                        <w:sz w:val="20"/>
                        <w:szCs w:val="32"/>
                      </w:rPr>
                    </w:pPr>
                    <w:r w:rsidRPr="00064CB4">
                      <w:rPr>
                        <w:color w:val="000000"/>
                        <w:sz w:val="20"/>
                        <w:szCs w:val="32"/>
                      </w:rPr>
                      <w:t>Measured Distresses</w:t>
                    </w:r>
                  </w:p>
                </w:txbxContent>
              </v:textbox>
            </v:shape>
            <v:shape id="AutoShape 10" o:spid="_x0000_s1822" type="#_x0000_t32" style="position:absolute;left:7507;top:7975;width:1;height:162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JxxQAAAN8AAAAPAAAAZHJzL2Rvd25yZXYueG1sRE/Pa8Iw&#10;FL4L+x/CG+ymqXU4rUaRyUCYHtYNvD6at6a0eemSTLv/fjkIHj++3+vtYDtxIR8axwqmkwwEceV0&#10;w7WCr8+38QJEiMgaO8ek4I8CbDcPozUW2l35gy5lrEUK4VCgAhNjX0gZKkMWw8T1xIn7dt5iTNDX&#10;Unu8pnDbyTzL5tJiw6nBYE+vhqq2/LUKdotD157378fnmTvlP/uZ8e3ZKPX0OOxWICIN8S6+uQ9a&#10;QT59yZZpcPqTvoDc/AMAAP//AwBQSwECLQAUAAYACAAAACEA2+H2y+4AAACFAQAAEwAAAAAAAAAA&#10;AAAAAAAAAAAAW0NvbnRlbnRfVHlwZXNdLnhtbFBLAQItABQABgAIAAAAIQBa9CxbvwAAABUBAAAL&#10;AAAAAAAAAAAAAAAAAB8BAABfcmVscy8ucmVsc1BLAQItABQABgAIAAAAIQBJ7TJxxQAAAN8AAAAP&#10;AAAAAAAAAAAAAAAAAAcCAABkcnMvZG93bnJldi54bWxQSwUGAAAAAAMAAwC3AAAA+QIAAAAA&#10;" strokeweight="1pt">
              <v:stroke endarrow="block"/>
            </v:shape>
            <v:shape id="_x0000_s1823" type="#_x0000_t34" style="position:absolute;left:6565;top:10218;width:829;height:742;rotation:90" o:connectortype="elbow" adj="10787,-295530,-180799" strokeweight="1pt">
              <v:stroke endarrow="block"/>
            </v:shape>
            <v:shape id="_x0000_s1824" type="#_x0000_t34" style="position:absolute;left:5838;top:10235;width:829;height:708;rotation:90;flip:x" o:connectortype="elbow" adj="10787,309722,-142966" strokeweight="1pt">
              <v:stroke endarrow="block"/>
            </v:shape>
            <v:shape id="AutoShape 19" o:spid="_x0000_s1825" type="#_x0000_t176" style="position:absolute;left:6033;top:11003;width:1170;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3716mm,.78867mm,0,.78867mm">
                <w:txbxContent>
                  <w:p w:rsidR="00832D7A" w:rsidRPr="00064CB4" w:rsidRDefault="00832D7A" w:rsidP="001C6D1F">
                    <w:pPr>
                      <w:autoSpaceDE w:val="0"/>
                      <w:autoSpaceDN w:val="0"/>
                      <w:adjustRightInd w:val="0"/>
                      <w:jc w:val="center"/>
                      <w:rPr>
                        <w:color w:val="000000"/>
                        <w:sz w:val="20"/>
                        <w:szCs w:val="32"/>
                      </w:rPr>
                    </w:pPr>
                    <w:r w:rsidRPr="00064CB4">
                      <w:rPr>
                        <w:color w:val="000000"/>
                        <w:sz w:val="20"/>
                        <w:szCs w:val="32"/>
                      </w:rPr>
                      <w:t>Verification</w:t>
                    </w:r>
                  </w:p>
                </w:txbxContent>
              </v:textbox>
            </v:shape>
            <v:shape id="AutoShape 19" o:spid="_x0000_s1827" type="#_x0000_t176" style="position:absolute;left:3530;top:11003;width:1450;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3716mm,.78867mm,0,.78867mm">
                <w:txbxContent>
                  <w:p w:rsidR="00832D7A" w:rsidRPr="00064CB4" w:rsidRDefault="00832D7A" w:rsidP="001C6D1F">
                    <w:pPr>
                      <w:autoSpaceDE w:val="0"/>
                      <w:autoSpaceDN w:val="0"/>
                      <w:adjustRightInd w:val="0"/>
                      <w:jc w:val="center"/>
                      <w:rPr>
                        <w:color w:val="000000"/>
                        <w:sz w:val="20"/>
                        <w:szCs w:val="32"/>
                      </w:rPr>
                    </w:pPr>
                    <w:r w:rsidRPr="00064CB4">
                      <w:rPr>
                        <w:color w:val="000000"/>
                        <w:sz w:val="20"/>
                        <w:szCs w:val="32"/>
                      </w:rPr>
                      <w:t>Calibration</w:t>
                    </w:r>
                  </w:p>
                </w:txbxContent>
              </v:textbox>
            </v:shape>
            <v:shape id="AutoShape 19" o:spid="_x0000_s1828" type="#_x0000_t176" style="position:absolute;left:3530;top:10114;width:1435;height: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3716mm,.78867mm,0,.78867mm">
                <w:txbxContent>
                  <w:p w:rsidR="00832D7A" w:rsidRPr="00064CB4" w:rsidRDefault="00832D7A" w:rsidP="001C6D1F">
                    <w:pPr>
                      <w:autoSpaceDE w:val="0"/>
                      <w:autoSpaceDN w:val="0"/>
                      <w:adjustRightInd w:val="0"/>
                      <w:jc w:val="center"/>
                      <w:rPr>
                        <w:color w:val="000000"/>
                        <w:sz w:val="20"/>
                        <w:szCs w:val="32"/>
                      </w:rPr>
                    </w:pPr>
                    <w:r w:rsidRPr="00064CB4">
                      <w:rPr>
                        <w:color w:val="000000"/>
                        <w:sz w:val="20"/>
                        <w:szCs w:val="32"/>
                      </w:rPr>
                      <w:t>Validation</w:t>
                    </w:r>
                  </w:p>
                </w:txbxContent>
              </v:textbox>
            </v:shape>
            <v:shape id="AutoShape 13" o:spid="_x0000_s1832" type="#_x0000_t176" style="position:absolute;left:7351;top:10854;width:491;height:3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Dff2wAAAP4AAAAPAAAAZHJzL2Rvd25yZXYueG1sRI9dS8Mw&#10;GIXvBf9DeAXvXNKBc9Zloyh+IIJ0CrK71+ZtE9YkJYlb6683eKGXh3N4Ds9qM9qeHShE452EYiaA&#10;kWu8Mq6T8P52f7EEFhM6hb13JGGiCJv16ckKS+WPrqbDNnUsQ1wsUYJOaSg5j40mi3HmB3K5a32w&#10;mHIMHVcBjxluez4XYsEtGpcfNA50q6nZb79splT6QUzfemd2i/bu8vk17rFfSnl+NlY3wBKN6X/8&#10;cV1XL+mv/EU9KQnz4qoQBbD2cfoMRtUYEwUJWTDrZlXg6x8AAAD//wMAUEsBAi0AFAAGAAgAAAAh&#10;ANvh9svuAAAAhQEAABMAAAAAAAAAAAAAAAAAAAAAAFtDb250ZW50X1R5cGVzXS54bWxQSwECLQAU&#10;AAYACAAAACEAWvQsW78AAAAVAQAACwAAAAAAAAAAAAAAAAAfAQAAX3JlbHMvLnJlbHNQSwECLQAU&#10;AAYACAAAACEAqUw339sAAAD+AAAADwAAAAAAAAAAAAAAAAAHAgAAZHJzL2Rvd25yZXYueG1sUEsF&#10;BgAAAAADAAMAtwAAAA8DAAAAAA==&#10;" fillcolor="white [3212]" strokecolor="white [3212]" strokeweight="1pt">
              <v:textbox style="mso-next-textbox:#AutoShape 13;mso-rotate-with-shape:t" inset="1.57736mm,.78867mm,1.57736mm,0">
                <w:txbxContent>
                  <w:p w:rsidR="00832D7A" w:rsidRPr="009B6437" w:rsidRDefault="00832D7A" w:rsidP="001C6D1F">
                    <w:pPr>
                      <w:autoSpaceDE w:val="0"/>
                      <w:autoSpaceDN w:val="0"/>
                      <w:adjustRightInd w:val="0"/>
                      <w:rPr>
                        <w:rFonts w:ascii="Garamond" w:hAnsi="Garamond" w:cs="SimSun"/>
                        <w:color w:val="000000"/>
                        <w:sz w:val="17"/>
                        <w:szCs w:val="28"/>
                      </w:rPr>
                    </w:pPr>
                    <w:r>
                      <w:rPr>
                        <w:rFonts w:ascii="Garamond" w:hAnsi="Garamond" w:cs="SimSun" w:hint="eastAsia"/>
                        <w:color w:val="000000"/>
                        <w:sz w:val="17"/>
                        <w:szCs w:val="28"/>
                      </w:rPr>
                      <w:t>Yes</w:t>
                    </w:r>
                  </w:p>
                </w:txbxContent>
              </v:textbox>
            </v:shape>
            <v:shape id="AutoShape 19" o:spid="_x0000_s1833" type="#_x0000_t176" style="position:absolute;left:7986;top:11003;width:1170;height: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6i62gAAAP4AAAAPAAAAZHJzL2Rvd25yZXYueG1sRI/BSgMx&#10;FEX3gv8QnuDOJlOwLWPTUhSruLGt3XT3nLyZhE6SIYnTGb/e4EKXl3s5l7NcD7ZlPYVovJNQTAQw&#10;cpVXxjUSjh/PdwtgMaFT2HpHEkaKsF5dXy2xVP7i9tQfUsMyxMUSJeiUupLzWGmyGCe+I5e72geL&#10;KcfQcBXwkuG25VMhZtyicflBY0ePmqrz4ctmykZvxfitT+Y0q5/u397jGduFlLc3w+YBWKIh/Y/7&#10;rTvu7F/5i3pVEqbFvBBzYPXL+BmM2mNMFCRkwaybVYGvfgAAAP//AwBQSwECLQAUAAYACAAAACEA&#10;2+H2y+4AAACFAQAAEwAAAAAAAAAAAAAAAAAAAAAAW0NvbnRlbnRfVHlwZXNdLnhtbFBLAQItABQA&#10;BgAIAAAAIQBa9CxbvwAAABUBAAALAAAAAAAAAAAAAAAAAB8BAABfcmVscy8ucmVsc1BLAQItABQA&#10;BgAIAAAAIQCXt6i62gAAAP4AAAAPAAAAAAAAAAAAAAAAAAcCAABkcnMvZG93bnJldi54bWxQSwUG&#10;AAAAAAMAAwC3AAAADgMAAAAA&#10;" filled="f" strokeweight="1pt">
              <v:textbox style="mso-next-textbox:#AutoShape 19;mso-rotate-with-shape:t" inset="1.3716mm,.78867mm,0,.78867mm">
                <w:txbxContent>
                  <w:p w:rsidR="00832D7A" w:rsidRPr="00064CB4" w:rsidRDefault="00832D7A" w:rsidP="001C6D1F">
                    <w:pPr>
                      <w:autoSpaceDE w:val="0"/>
                      <w:autoSpaceDN w:val="0"/>
                      <w:adjustRightInd w:val="0"/>
                      <w:jc w:val="center"/>
                      <w:rPr>
                        <w:color w:val="000000"/>
                        <w:sz w:val="20"/>
                        <w:szCs w:val="32"/>
                      </w:rPr>
                    </w:pPr>
                    <w:r w:rsidRPr="00064CB4">
                      <w:rPr>
                        <w:color w:val="000000"/>
                        <w:sz w:val="20"/>
                        <w:szCs w:val="32"/>
                      </w:rPr>
                      <w:t>End</w:t>
                    </w:r>
                  </w:p>
                </w:txbxContent>
              </v:textbox>
            </v:shape>
            <v:shape id="AutoShape 10" o:spid="_x0000_s1843" type="#_x0000_t32" style="position:absolute;left:5912;top:9225;width:6;height:376;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JxxQAAAN8AAAAPAAAAZHJzL2Rvd25yZXYueG1sRE/Pa8Iw&#10;FL4L+x/CG+ymqXU4rUaRyUCYHtYNvD6at6a0eemSTLv/fjkIHj++3+vtYDtxIR8axwqmkwwEceV0&#10;w7WCr8+38QJEiMgaO8ek4I8CbDcPozUW2l35gy5lrEUK4VCgAhNjX0gZKkMWw8T1xIn7dt5iTNDX&#10;Unu8pnDbyTzL5tJiw6nBYE+vhqq2/LUKdotD157378fnmTvlP/uZ8e3ZKPX0OOxWICIN8S6+uQ9a&#10;QT59yZZpcPqTvoDc/AMAAP//AwBQSwECLQAUAAYACAAAACEA2+H2y+4AAACFAQAAEwAAAAAAAAAA&#10;AAAAAAAAAAAAW0NvbnRlbnRfVHlwZXNdLnhtbFBLAQItABQABgAIAAAAIQBa9CxbvwAAABUBAAAL&#10;AAAAAAAAAAAAAAAAAB8BAABfcmVscy8ucmVsc1BLAQItABQABgAIAAAAIQBJ7TJxxQAAAN8AAAAP&#10;AAAAAAAAAAAAAAAAAAcCAABkcnMvZG93bnJldi54bWxQSwUGAAAAAAMAAwC3AAAA+QIAAAAA&#10;" strokeweight="1pt">
              <v:stroke endarrow="block"/>
            </v:shape>
            <v:shape id="AutoShape 10" o:spid="_x0000_s1844" type="#_x0000_t32" style="position:absolute;left:4980;top:11193;width:1053;height:1;flip:x;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JxxQAAAN8AAAAPAAAAZHJzL2Rvd25yZXYueG1sRE/Pa8Iw&#10;FL4L+x/CG+ymqXU4rUaRyUCYHtYNvD6at6a0eemSTLv/fjkIHj++3+vtYDtxIR8axwqmkwwEceV0&#10;w7WCr8+38QJEiMgaO8ek4I8CbDcPozUW2l35gy5lrEUK4VCgAhNjX0gZKkMWw8T1xIn7dt5iTNDX&#10;Unu8pnDbyTzL5tJiw6nBYE+vhqq2/LUKdotD157378fnmTvlP/uZ8e3ZKPX0OOxWICIN8S6+uQ9a&#10;QT59yZZpcPqTvoDc/AMAAP//AwBQSwECLQAUAAYACAAAACEA2+H2y+4AAACFAQAAEwAAAAAAAAAA&#10;AAAAAAAAAAAAW0NvbnRlbnRfVHlwZXNdLnhtbFBLAQItABQABgAIAAAAIQBa9CxbvwAAABUBAAAL&#10;AAAAAAAAAAAAAAAAAB8BAABfcmVscy8ucmVsc1BLAQItABQABgAIAAAAIQBJ7TJxxQAAAN8AAAAP&#10;AAAAAAAAAAAAAAAAAAcCAABkcnMvZG93bnJldi54bWxQSwUGAAAAAAMAAwC3AAAA+QIAAAAA&#10;" strokeweight="1pt">
              <v:stroke endarrow="block"/>
            </v:shape>
            <v:shape id="AutoShape 10" o:spid="_x0000_s1845" type="#_x0000_t32" style="position:absolute;left:7203;top:11193;width:783;height: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JxxQAAAN8AAAAPAAAAZHJzL2Rvd25yZXYueG1sRE/Pa8Iw&#10;FL4L+x/CG+ymqXU4rUaRyUCYHtYNvD6at6a0eemSTLv/fjkIHj++3+vtYDtxIR8axwqmkwwEceV0&#10;w7WCr8+38QJEiMgaO8ek4I8CbDcPozUW2l35gy5lrEUK4VCgAhNjX0gZKkMWw8T1xIn7dt5iTNDX&#10;Unu8pnDbyTzL5tJiw6nBYE+vhqq2/LUKdotD157378fnmTvlP/uZ8e3ZKPX0OOxWICIN8S6+uQ9a&#10;QT59yZZpcPqTvoDc/AMAAP//AwBQSwECLQAUAAYACAAAACEA2+H2y+4AAACFAQAAEwAAAAAAAAAA&#10;AAAAAAAAAAAAW0NvbnRlbnRfVHlwZXNdLnhtbFBLAQItABQABgAIAAAAIQBa9CxbvwAAABUBAAAL&#10;AAAAAAAAAAAAAAAAAB8BAABfcmVscy8ucmVsc1BLAQItABQABgAIAAAAIQBJ7TJxxQAAAN8AAAAP&#10;AAAAAAAAAAAAAAAAAAcCAABkcnMvZG93bnJldi54bWxQSwUGAAAAAAMAAwC3AAAA+QIAAAAA&#10;" strokeweight="1pt">
              <v:stroke endarrow="block"/>
            </v:shape>
            <v:shape id="AutoShape 10" o:spid="_x0000_s1846" type="#_x0000_t32" style="position:absolute;left:4248;top:10554;width:7;height:449;flip:x 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TJxxQAAAN8AAAAPAAAAZHJzL2Rvd25yZXYueG1sRE/Pa8Iw&#10;FL4L+x/CG+ymqXU4rUaRyUCYHtYNvD6at6a0eemSTLv/fjkIHj++3+vtYDtxIR8axwqmkwwEceV0&#10;w7WCr8+38QJEiMgaO8ek4I8CbDcPozUW2l35gy5lrEUK4VCgAhNjX0gZKkMWw8T1xIn7dt5iTNDX&#10;Unu8pnDbyTzL5tJiw6nBYE+vhqq2/LUKdotD157378fnmTvlP/uZ8e3ZKPX0OOxWICIN8S6+uQ9a&#10;QT59yZZpcPqTvoDc/AMAAP//AwBQSwECLQAUAAYACAAAACEA2+H2y+4AAACFAQAAEwAAAAAAAAAA&#10;AAAAAAAAAAAAW0NvbnRlbnRfVHlwZXNdLnhtbFBLAQItABQABgAIAAAAIQBa9CxbvwAAABUBAAAL&#10;AAAAAAAAAAAAAAAAAB8BAABfcmVscy8ucmVsc1BLAQItABQABgAIAAAAIQBJ7TJxxQAAAN8AAAAP&#10;AAAAAAAAAAAAAAAAAAcCAABkcnMvZG93bnJldi54bWxQSwUGAAAAAAMAAwC3AAAA+QIAAAAA&#10;" strokeweight="1pt">
              <v:stroke endarrow="block"/>
            </v:shape>
            <v:shape id="_x0000_s1852" type="#_x0000_t34" style="position:absolute;left:7891;top:7491;width:460;height:203;flip:y" o:connectortype="elbow" adj=",640126,-372647" strokeweight="1pt">
              <v:stroke endarrow="block"/>
            </v:shape>
            <v:shape id="_x0000_s1854" type="#_x0000_t34" style="position:absolute;left:7891;top:7694;width:483;height:484" o:connectortype="elbow" adj="10778,-268483,-354902" strokeweight="1pt">
              <v:stroke endarrow="block"/>
            </v:shape>
            <v:shapetype id="_x0000_t33" coordsize="21600,21600" o:spt="33" o:oned="t" path="m,l21600,r,21600e" filled="f">
              <v:stroke joinstyle="miter"/>
              <v:path arrowok="t" fillok="f" o:connecttype="none"/>
              <o:lock v:ext="edit" shapetype="t"/>
            </v:shapetype>
            <v:shape id="_x0000_s1855" type="#_x0000_t33" style="position:absolute;left:4030;top:8265;width:1588;height:446;rotation:90" o:connectortype="elbow" adj="-69261,-291358,-69261" strokeweight="1pt">
              <v:stroke endarrow="block"/>
            </v:shape>
            <v:shape id="_x0000_s1856" type="#_x0000_t34" style="position:absolute;left:4745;top:7189;width:552;height:505;rotation:180" o:connectortype="elbow" adj=",-257318,-209035" strokeweight="1pt">
              <v:stroke endarrow="block"/>
            </v:shape>
            <v:shape id="_x0000_s1857" type="#_x0000_t33" style="position:absolute;left:4554;top:7885;width:683;height:302;rotation:90" o:connectortype="elbow" adj="-161035,-430283,-161035" strokeweight="1pt">
              <v:stroke endarrow="block"/>
            </v:shape>
            <w10:wrap type="none"/>
            <w10:anchorlock/>
          </v:group>
        </w:pict>
      </w:r>
    </w:p>
    <w:p w:rsidR="001F445F" w:rsidRPr="001C6D1F" w:rsidRDefault="009A6091" w:rsidP="002C0A46">
      <w:pPr>
        <w:pStyle w:val="ac"/>
        <w:spacing w:line="480" w:lineRule="auto"/>
        <w:jc w:val="center"/>
        <w:rPr>
          <w:sz w:val="24"/>
        </w:rPr>
      </w:pPr>
      <w:bookmarkStart w:id="106" w:name="_Toc362858868"/>
      <w:r w:rsidRPr="001C6D1F">
        <w:rPr>
          <w:sz w:val="24"/>
        </w:rPr>
        <w:t xml:space="preserve">Figure </w:t>
      </w:r>
      <w:r w:rsidR="00267C40" w:rsidRPr="001C6D1F">
        <w:rPr>
          <w:sz w:val="24"/>
        </w:rPr>
        <w:fldChar w:fldCharType="begin"/>
      </w:r>
      <w:r w:rsidR="009232D4" w:rsidRPr="001C6D1F">
        <w:rPr>
          <w:sz w:val="24"/>
        </w:rPr>
        <w:instrText xml:space="preserve"> STYLEREF 1 \s </w:instrText>
      </w:r>
      <w:r w:rsidR="00267C40" w:rsidRPr="001C6D1F">
        <w:rPr>
          <w:sz w:val="24"/>
        </w:rPr>
        <w:fldChar w:fldCharType="separate"/>
      </w:r>
      <w:r w:rsidR="004C6C1A">
        <w:rPr>
          <w:noProof/>
          <w:sz w:val="24"/>
        </w:rPr>
        <w:t>1</w:t>
      </w:r>
      <w:r w:rsidR="00267C40" w:rsidRPr="001C6D1F">
        <w:rPr>
          <w:sz w:val="24"/>
        </w:rPr>
        <w:fldChar w:fldCharType="end"/>
      </w:r>
      <w:r w:rsidR="0016596F" w:rsidRPr="001C6D1F">
        <w:rPr>
          <w:sz w:val="24"/>
        </w:rPr>
        <w:t>.</w:t>
      </w:r>
      <w:r w:rsidR="00267C40" w:rsidRPr="001C6D1F">
        <w:rPr>
          <w:sz w:val="24"/>
        </w:rPr>
        <w:fldChar w:fldCharType="begin"/>
      </w:r>
      <w:r w:rsidR="0016596F" w:rsidRPr="001C6D1F">
        <w:rPr>
          <w:sz w:val="24"/>
        </w:rPr>
        <w:instrText xml:space="preserve"> SEQ Figure \* ARABIC \s 1 </w:instrText>
      </w:r>
      <w:r w:rsidR="00267C40" w:rsidRPr="001C6D1F">
        <w:rPr>
          <w:sz w:val="24"/>
        </w:rPr>
        <w:fldChar w:fldCharType="separate"/>
      </w:r>
      <w:r w:rsidR="004C6C1A">
        <w:rPr>
          <w:noProof/>
          <w:sz w:val="24"/>
        </w:rPr>
        <w:t>2</w:t>
      </w:r>
      <w:r w:rsidR="00267C40" w:rsidRPr="001C6D1F">
        <w:rPr>
          <w:sz w:val="24"/>
        </w:rPr>
        <w:fldChar w:fldCharType="end"/>
      </w:r>
      <w:r w:rsidRPr="001C6D1F">
        <w:rPr>
          <w:sz w:val="24"/>
        </w:rPr>
        <w:t xml:space="preserve"> Procedure of the research</w:t>
      </w:r>
      <w:bookmarkEnd w:id="106"/>
    </w:p>
    <w:p w:rsidR="00122607" w:rsidRDefault="00122607" w:rsidP="001F445F">
      <w:pPr>
        <w:spacing w:line="480" w:lineRule="auto"/>
        <w:jc w:val="center"/>
      </w:pPr>
    </w:p>
    <w:p w:rsidR="00036922" w:rsidRPr="008E54E6" w:rsidRDefault="00531C57" w:rsidP="008E54E6">
      <w:pPr>
        <w:pStyle w:val="2"/>
        <w:spacing w:before="0" w:after="0" w:line="480" w:lineRule="auto"/>
        <w:jc w:val="both"/>
        <w:rPr>
          <w:rFonts w:ascii="Times New Roman" w:hAnsi="Times New Roman" w:cs="Times New Roman"/>
          <w:i w:val="0"/>
          <w:sz w:val="26"/>
          <w:szCs w:val="26"/>
        </w:rPr>
      </w:pPr>
      <w:bookmarkStart w:id="107" w:name="_Toc362860393"/>
      <w:r w:rsidRPr="008E54E6">
        <w:rPr>
          <w:rFonts w:ascii="Times New Roman" w:hAnsi="Times New Roman" w:cs="Times New Roman"/>
          <w:i w:val="0"/>
          <w:sz w:val="26"/>
          <w:szCs w:val="26"/>
        </w:rPr>
        <w:t>Significance</w:t>
      </w:r>
      <w:r w:rsidRPr="00817D4F">
        <w:rPr>
          <w:caps/>
        </w:rPr>
        <w:t xml:space="preserve"> </w:t>
      </w:r>
      <w:r w:rsidRPr="008E54E6">
        <w:rPr>
          <w:rFonts w:ascii="Times New Roman" w:hAnsi="Times New Roman" w:cs="Times New Roman"/>
          <w:i w:val="0"/>
          <w:sz w:val="26"/>
          <w:szCs w:val="26"/>
        </w:rPr>
        <w:t>Original contributions</w:t>
      </w:r>
      <w:bookmarkEnd w:id="107"/>
    </w:p>
    <w:p w:rsidR="00531C57" w:rsidRDefault="00531C57" w:rsidP="00531C57">
      <w:pPr>
        <w:spacing w:line="480" w:lineRule="auto"/>
        <w:jc w:val="both"/>
      </w:pPr>
    </w:p>
    <w:p w:rsidR="000437F1" w:rsidRDefault="000437F1" w:rsidP="000437F1">
      <w:pPr>
        <w:spacing w:line="480" w:lineRule="auto"/>
        <w:jc w:val="both"/>
      </w:pPr>
      <w:r>
        <w:rPr>
          <w:rFonts w:hint="eastAsia"/>
        </w:rPr>
        <w:t xml:space="preserve">Database of the two key properties of pavement materials, CTE of concrete and </w:t>
      </w:r>
      <w:proofErr w:type="spellStart"/>
      <w:r>
        <w:rPr>
          <w:rFonts w:hint="eastAsia"/>
        </w:rPr>
        <w:t>Mr</w:t>
      </w:r>
      <w:proofErr w:type="spellEnd"/>
      <w:r>
        <w:rPr>
          <w:rFonts w:hint="eastAsia"/>
        </w:rPr>
        <w:t xml:space="preserve"> of </w:t>
      </w:r>
      <w:proofErr w:type="spellStart"/>
      <w:r>
        <w:rPr>
          <w:rFonts w:hint="eastAsia"/>
        </w:rPr>
        <w:t>subgrade</w:t>
      </w:r>
      <w:proofErr w:type="spellEnd"/>
      <w:r>
        <w:rPr>
          <w:rFonts w:hint="eastAsia"/>
        </w:rPr>
        <w:t xml:space="preserve"> soil, were established, which is a fundamental step toward the calibration of MEPDG in Tennessee.</w:t>
      </w:r>
    </w:p>
    <w:p w:rsidR="000437F1" w:rsidRDefault="000437F1" w:rsidP="00531C57">
      <w:pPr>
        <w:spacing w:line="480" w:lineRule="auto"/>
        <w:jc w:val="both"/>
      </w:pPr>
    </w:p>
    <w:p w:rsidR="00F75C51" w:rsidRDefault="005121AF" w:rsidP="00531C57">
      <w:pPr>
        <w:spacing w:line="480" w:lineRule="auto"/>
        <w:jc w:val="both"/>
      </w:pPr>
      <w:r>
        <w:rPr>
          <w:rFonts w:hint="eastAsia"/>
        </w:rPr>
        <w:t xml:space="preserve">Micromechanics was firstly introduced into predicting concrete CTE. Comparing other empirical methods for predicting concrete CTE, the proposed model reveals the mechanism of concrete thermal expansion. </w:t>
      </w:r>
      <w:r w:rsidR="00F75C51">
        <w:rPr>
          <w:rFonts w:hint="eastAsia"/>
        </w:rPr>
        <w:t>The influences of factors such as aggregates' CTE, gradation, and water cement ratio on the CTE of concrete were investigated through the proposed model.</w:t>
      </w:r>
      <w:r w:rsidR="00531C57">
        <w:rPr>
          <w:rFonts w:hint="eastAsia"/>
        </w:rPr>
        <w:t xml:space="preserve"> </w:t>
      </w:r>
      <w:r>
        <w:rPr>
          <w:rFonts w:hint="eastAsia"/>
        </w:rPr>
        <w:t>Considering the time-consuming and energy-exhausting characteristics of experimental methods for concrete CTE, the proposed model has great potential benefits from views of economy and construction.</w:t>
      </w:r>
      <w:r w:rsidR="00C503C5">
        <w:rPr>
          <w:rFonts w:hint="eastAsia"/>
        </w:rPr>
        <w:t xml:space="preserve"> </w:t>
      </w:r>
    </w:p>
    <w:p w:rsidR="005121AF" w:rsidRDefault="005121AF" w:rsidP="00531C57">
      <w:pPr>
        <w:spacing w:line="480" w:lineRule="auto"/>
        <w:jc w:val="both"/>
      </w:pPr>
    </w:p>
    <w:p w:rsidR="00A92503" w:rsidRDefault="00474211" w:rsidP="00531C57">
      <w:pPr>
        <w:spacing w:line="480" w:lineRule="auto"/>
        <w:jc w:val="both"/>
      </w:pPr>
      <w:r>
        <w:rPr>
          <w:rFonts w:hint="eastAsia"/>
        </w:rPr>
        <w:t xml:space="preserve">Concern to the generalized model utilized in MEPDG for </w:t>
      </w:r>
      <w:proofErr w:type="spellStart"/>
      <w:r>
        <w:rPr>
          <w:rFonts w:hint="eastAsia"/>
        </w:rPr>
        <w:t>subgrade</w:t>
      </w:r>
      <w:proofErr w:type="spellEnd"/>
      <w:r>
        <w:rPr>
          <w:rFonts w:hint="eastAsia"/>
        </w:rPr>
        <w:t xml:space="preserve"> resilient modulus, regressed models between coefficients of the generalized model to physical properties of soils in TN were firstly developed. </w:t>
      </w:r>
      <w:r w:rsidR="00A92503">
        <w:rPr>
          <w:rFonts w:hint="eastAsia"/>
        </w:rPr>
        <w:t xml:space="preserve">These models are very helpful </w:t>
      </w:r>
      <w:r w:rsidR="000372C1">
        <w:rPr>
          <w:rFonts w:hint="eastAsia"/>
        </w:rPr>
        <w:t>to</w:t>
      </w:r>
      <w:r w:rsidR="00A92503">
        <w:rPr>
          <w:rFonts w:hint="eastAsia"/>
        </w:rPr>
        <w:t xml:space="preserve"> evaluate </w:t>
      </w:r>
      <w:r w:rsidR="000372C1">
        <w:rPr>
          <w:rFonts w:hint="eastAsia"/>
        </w:rPr>
        <w:t xml:space="preserve">the </w:t>
      </w:r>
      <w:r w:rsidR="00A92503">
        <w:rPr>
          <w:rFonts w:hint="eastAsia"/>
        </w:rPr>
        <w:t xml:space="preserve">seasonal variation of </w:t>
      </w:r>
      <w:proofErr w:type="spellStart"/>
      <w:r w:rsidR="00A92503">
        <w:rPr>
          <w:rFonts w:hint="eastAsia"/>
        </w:rPr>
        <w:t>subgrade</w:t>
      </w:r>
      <w:proofErr w:type="spellEnd"/>
      <w:r w:rsidR="00A92503">
        <w:rPr>
          <w:rFonts w:hint="eastAsia"/>
        </w:rPr>
        <w:t xml:space="preserve"> resilient modulus, and also can be an alternate approach to obtain resilient modulus of soil if experimental apparatus are not available.</w:t>
      </w:r>
    </w:p>
    <w:p w:rsidR="00F75C51" w:rsidRDefault="00F75C51" w:rsidP="00531C57">
      <w:pPr>
        <w:spacing w:line="480" w:lineRule="auto"/>
        <w:jc w:val="both"/>
      </w:pPr>
    </w:p>
    <w:p w:rsidR="002C0A46" w:rsidRDefault="000437F1" w:rsidP="00531C57">
      <w:pPr>
        <w:spacing w:line="480" w:lineRule="auto"/>
        <w:jc w:val="both"/>
        <w:rPr>
          <w:rFonts w:hint="eastAsia"/>
        </w:rPr>
      </w:pPr>
      <w:r>
        <w:rPr>
          <w:rFonts w:hint="eastAsia"/>
        </w:rPr>
        <w:t xml:space="preserve">Key properties of typical pavement materials obtained from </w:t>
      </w:r>
      <w:r w:rsidR="000372C1">
        <w:rPr>
          <w:rFonts w:hint="eastAsia"/>
        </w:rPr>
        <w:t xml:space="preserve">the </w:t>
      </w:r>
      <w:r>
        <w:rPr>
          <w:rFonts w:hint="eastAsia"/>
        </w:rPr>
        <w:t>laboratory were adopted into MEPDG as inputs. Pavement section</w:t>
      </w:r>
      <w:r w:rsidR="000C7137">
        <w:t>s</w:t>
      </w:r>
      <w:r>
        <w:rPr>
          <w:rFonts w:hint="eastAsia"/>
        </w:rPr>
        <w:t xml:space="preserve"> in PMS in TN were investigated and information including basic inputs and measured pavement performance were utilized in the </w:t>
      </w:r>
      <w:r w:rsidR="000C7137">
        <w:t>verification</w:t>
      </w:r>
      <w:r>
        <w:rPr>
          <w:rFonts w:hint="eastAsia"/>
        </w:rPr>
        <w:t xml:space="preserve"> and local calibration on MEPDG.</w:t>
      </w:r>
      <w:r w:rsidR="0003219E">
        <w:rPr>
          <w:rFonts w:hint="eastAsia"/>
        </w:rPr>
        <w:t xml:space="preserve"> </w:t>
      </w:r>
      <w:r w:rsidR="004545A5">
        <w:t xml:space="preserve">The mechanism of the rutting transfer function in asphalt layers was discussed and a foundation was found on individual local calibration for each of the two different pavement structures: asphalt overlay on PCC pavements and flexible pavements. </w:t>
      </w:r>
      <w:r w:rsidR="00A25F49">
        <w:t xml:space="preserve">Then the rutting transfer function of </w:t>
      </w:r>
      <w:r w:rsidR="000372C1">
        <w:rPr>
          <w:rFonts w:hint="eastAsia"/>
        </w:rPr>
        <w:t xml:space="preserve">the </w:t>
      </w:r>
      <w:r w:rsidR="00A25F49">
        <w:t xml:space="preserve">asphalt layer </w:t>
      </w:r>
      <w:r w:rsidR="00A25F49">
        <w:lastRenderedPageBreak/>
        <w:t xml:space="preserve">was successfully calibrated utilizing PMS data in Tennessee. </w:t>
      </w:r>
      <w:r w:rsidR="0003219E">
        <w:rPr>
          <w:rFonts w:hint="eastAsia"/>
        </w:rPr>
        <w:t>This is the first activity on the calibration of MEPDG in TN.</w:t>
      </w:r>
    </w:p>
    <w:p w:rsidR="009D6975" w:rsidRDefault="009D6975" w:rsidP="00531C57">
      <w:pPr>
        <w:spacing w:line="480" w:lineRule="auto"/>
        <w:jc w:val="both"/>
        <w:sectPr w:rsidR="009D6975" w:rsidSect="00627E54">
          <w:footerReference w:type="default" r:id="rId11"/>
          <w:pgSz w:w="12240" w:h="15840" w:code="1"/>
          <w:pgMar w:top="1440" w:right="1800" w:bottom="1440" w:left="1800" w:header="1440" w:footer="1440" w:gutter="0"/>
          <w:cols w:space="720"/>
          <w:docGrid w:linePitch="360"/>
        </w:sectPr>
      </w:pPr>
    </w:p>
    <w:p w:rsidR="00D05C6E" w:rsidRPr="001A163B" w:rsidRDefault="00D05C6E" w:rsidP="00D05C6E">
      <w:pPr>
        <w:pStyle w:val="2"/>
        <w:spacing w:before="0" w:after="0" w:line="480" w:lineRule="auto"/>
        <w:jc w:val="both"/>
        <w:rPr>
          <w:rFonts w:ascii="Times New Roman" w:hAnsi="Times New Roman" w:cs="Times New Roman"/>
          <w:i w:val="0"/>
          <w:sz w:val="26"/>
          <w:szCs w:val="26"/>
        </w:rPr>
      </w:pPr>
      <w:bookmarkStart w:id="108" w:name="_Toc362860394"/>
      <w:r w:rsidRPr="001A163B">
        <w:rPr>
          <w:rFonts w:ascii="Times New Roman" w:hAnsi="Times New Roman" w:cs="Times New Roman"/>
          <w:i w:val="0"/>
          <w:sz w:val="26"/>
          <w:szCs w:val="26"/>
        </w:rPr>
        <w:lastRenderedPageBreak/>
        <w:t>References</w:t>
      </w:r>
      <w:bookmarkEnd w:id="108"/>
    </w:p>
    <w:p w:rsidR="00D84C9F" w:rsidRDefault="00D84C9F" w:rsidP="00795BD4">
      <w:pPr>
        <w:autoSpaceDE w:val="0"/>
        <w:autoSpaceDN w:val="0"/>
        <w:adjustRightInd w:val="0"/>
        <w:spacing w:line="480" w:lineRule="auto"/>
        <w:ind w:left="187" w:hanging="187"/>
        <w:jc w:val="both"/>
      </w:pPr>
    </w:p>
    <w:p w:rsidR="00C919B0" w:rsidRPr="000F0F58" w:rsidRDefault="00C919B0" w:rsidP="000F0F58">
      <w:pPr>
        <w:autoSpaceDE w:val="0"/>
        <w:autoSpaceDN w:val="0"/>
        <w:adjustRightInd w:val="0"/>
        <w:spacing w:line="480" w:lineRule="auto"/>
        <w:ind w:left="187" w:hanging="187"/>
        <w:jc w:val="both"/>
        <w:rPr>
          <w:i/>
        </w:rPr>
      </w:pPr>
      <w:r>
        <w:t>ARA Inc. (2004). “</w:t>
      </w:r>
      <w:r w:rsidRPr="00165957">
        <w:t>National Cooperative Highway Research Program (NCHRP) 1-37A,</w:t>
      </w:r>
      <w:r w:rsidRPr="00165957">
        <w:rPr>
          <w:rFonts w:hint="eastAsia"/>
        </w:rPr>
        <w:t xml:space="preserve"> </w:t>
      </w:r>
      <w:r w:rsidRPr="00165957">
        <w:t>Guide for the Mechanistic-Empirical Design for New and Rehabilitated Pavement Structures</w:t>
      </w:r>
      <w:r>
        <w:t>.”</w:t>
      </w:r>
      <w:r>
        <w:rPr>
          <w:rFonts w:hint="eastAsia"/>
        </w:rPr>
        <w:t xml:space="preserve"> </w:t>
      </w:r>
      <w:r w:rsidRPr="000F0F58">
        <w:t>Transportation Rese</w:t>
      </w:r>
      <w:r>
        <w:t xml:space="preserve">arch Board, Washington, DC. </w:t>
      </w:r>
    </w:p>
    <w:p w:rsidR="00C919B0" w:rsidRPr="000F0F58" w:rsidRDefault="00C919B0" w:rsidP="000F0F58">
      <w:pPr>
        <w:autoSpaceDE w:val="0"/>
        <w:autoSpaceDN w:val="0"/>
        <w:adjustRightInd w:val="0"/>
        <w:spacing w:line="480" w:lineRule="auto"/>
        <w:ind w:left="187" w:hanging="187"/>
        <w:jc w:val="both"/>
      </w:pPr>
      <w:proofErr w:type="spellStart"/>
      <w:r w:rsidRPr="000F0F58">
        <w:t>Drumm</w:t>
      </w:r>
      <w:proofErr w:type="spellEnd"/>
      <w:r w:rsidRPr="000F0F58">
        <w:t xml:space="preserve">, E.C., </w:t>
      </w:r>
      <w:r>
        <w:rPr>
          <w:rFonts w:hint="eastAsia"/>
        </w:rPr>
        <w:t>Li</w:t>
      </w:r>
      <w:r w:rsidRPr="000F0F58">
        <w:t>,</w:t>
      </w:r>
      <w:r>
        <w:t xml:space="preserve"> </w:t>
      </w:r>
      <w:r w:rsidRPr="000F0F58">
        <w:t>Z.</w:t>
      </w:r>
      <w:r>
        <w:t>,</w:t>
      </w:r>
      <w:r>
        <w:rPr>
          <w:rFonts w:hint="eastAsia"/>
        </w:rPr>
        <w:t xml:space="preserve"> </w:t>
      </w:r>
      <w:r w:rsidRPr="000F0F58">
        <w:t>Reeves,</w:t>
      </w:r>
      <w:r>
        <w:t xml:space="preserve"> </w:t>
      </w:r>
      <w:r w:rsidRPr="000F0F58">
        <w:t>J.S.</w:t>
      </w:r>
      <w:r>
        <w:t>,</w:t>
      </w:r>
      <w:r>
        <w:rPr>
          <w:rFonts w:hint="eastAsia"/>
        </w:rPr>
        <w:t xml:space="preserve"> </w:t>
      </w:r>
      <w:r w:rsidRPr="000F0F58">
        <w:t xml:space="preserve">and </w:t>
      </w:r>
      <w:proofErr w:type="spellStart"/>
      <w:r w:rsidRPr="000F0F58">
        <w:t>Madgett</w:t>
      </w:r>
      <w:proofErr w:type="spellEnd"/>
      <w:r>
        <w:t>,</w:t>
      </w:r>
      <w:r w:rsidRPr="000F0F58">
        <w:t xml:space="preserve"> M.R. </w:t>
      </w:r>
      <w:r>
        <w:t>(1996).</w:t>
      </w:r>
      <w:r w:rsidRPr="000F0F58">
        <w:t xml:space="preserve"> </w:t>
      </w:r>
      <w:r>
        <w:t>“</w:t>
      </w:r>
      <w:r w:rsidRPr="00165957">
        <w:t xml:space="preserve">Alternative Test Method for Resilient Modulus of Fine-Grained </w:t>
      </w:r>
      <w:proofErr w:type="spellStart"/>
      <w:r w:rsidRPr="00165957">
        <w:t>Subgrades</w:t>
      </w:r>
      <w:proofErr w:type="spellEnd"/>
      <w:r>
        <w:t>.”</w:t>
      </w:r>
      <w:r w:rsidRPr="000F0F58">
        <w:t xml:space="preserve"> </w:t>
      </w:r>
      <w:r w:rsidRPr="00D968C4">
        <w:t>Geotechnical Testing Journal</w:t>
      </w:r>
      <w:r>
        <w:t>, 19(2), pp. 141-154.</w:t>
      </w:r>
    </w:p>
    <w:p w:rsidR="00C919B0" w:rsidRPr="000F0F58" w:rsidRDefault="00C919B0" w:rsidP="000F0F58">
      <w:pPr>
        <w:autoSpaceDE w:val="0"/>
        <w:autoSpaceDN w:val="0"/>
        <w:adjustRightInd w:val="0"/>
        <w:spacing w:line="480" w:lineRule="auto"/>
        <w:ind w:left="187" w:hanging="187"/>
        <w:jc w:val="both"/>
      </w:pPr>
      <w:proofErr w:type="spellStart"/>
      <w:r w:rsidRPr="000F0F58">
        <w:t>Drumm</w:t>
      </w:r>
      <w:proofErr w:type="spellEnd"/>
      <w:r w:rsidRPr="000F0F58">
        <w:t>, E.C., Reeves,</w:t>
      </w:r>
      <w:r w:rsidRPr="00D968C4">
        <w:t xml:space="preserve"> </w:t>
      </w:r>
      <w:r w:rsidRPr="000F0F58">
        <w:t>J.S.</w:t>
      </w:r>
      <w:r>
        <w:t>,</w:t>
      </w:r>
      <w:r>
        <w:rPr>
          <w:rFonts w:hint="eastAsia"/>
        </w:rPr>
        <w:t xml:space="preserve"> </w:t>
      </w:r>
      <w:proofErr w:type="spellStart"/>
      <w:r w:rsidRPr="000F0F58">
        <w:t>Madgett</w:t>
      </w:r>
      <w:proofErr w:type="spellEnd"/>
      <w:r w:rsidRPr="000F0F58">
        <w:t>,</w:t>
      </w:r>
      <w:r>
        <w:t xml:space="preserve"> </w:t>
      </w:r>
      <w:r w:rsidRPr="000F0F58">
        <w:t xml:space="preserve">M.R. and </w:t>
      </w:r>
      <w:proofErr w:type="spellStart"/>
      <w:r w:rsidRPr="000F0F58">
        <w:t>Trolinger</w:t>
      </w:r>
      <w:proofErr w:type="spellEnd"/>
      <w:r>
        <w:t>,</w:t>
      </w:r>
      <w:r w:rsidRPr="000F0F58">
        <w:t xml:space="preserve"> W.D.</w:t>
      </w:r>
      <w:r>
        <w:rPr>
          <w:rFonts w:hint="eastAsia"/>
        </w:rPr>
        <w:t xml:space="preserve"> </w:t>
      </w:r>
      <w:r>
        <w:t>(1997). “</w:t>
      </w:r>
      <w:proofErr w:type="spellStart"/>
      <w:r w:rsidRPr="00165957">
        <w:t>Subgrade</w:t>
      </w:r>
      <w:proofErr w:type="spellEnd"/>
      <w:r w:rsidRPr="00165957">
        <w:t xml:space="preserve"> Resilient Modulus Correction for Saturation Effects.</w:t>
      </w:r>
      <w:r>
        <w:t>”</w:t>
      </w:r>
      <w:r w:rsidRPr="000F0F58">
        <w:t xml:space="preserve"> </w:t>
      </w:r>
      <w:r w:rsidRPr="00D968C4">
        <w:t xml:space="preserve">Journal of Geotechnical and </w:t>
      </w:r>
      <w:proofErr w:type="spellStart"/>
      <w:r w:rsidRPr="00D968C4">
        <w:t>Geoenvironmental</w:t>
      </w:r>
      <w:proofErr w:type="spellEnd"/>
      <w:r w:rsidRPr="00D968C4">
        <w:t xml:space="preserve"> Engineering</w:t>
      </w:r>
      <w:r w:rsidRPr="000F0F58">
        <w:t>, 123</w:t>
      </w:r>
      <w:r>
        <w:t>(</w:t>
      </w:r>
      <w:r w:rsidRPr="000F0F58">
        <w:t>7</w:t>
      </w:r>
      <w:r>
        <w:t>)</w:t>
      </w:r>
      <w:r w:rsidRPr="000F0F58">
        <w:t>, pp. 663-670</w:t>
      </w:r>
      <w:r w:rsidRPr="000F0F58">
        <w:rPr>
          <w:rFonts w:hint="eastAsia"/>
        </w:rPr>
        <w:t>.</w:t>
      </w:r>
    </w:p>
    <w:p w:rsidR="00C919B0" w:rsidRPr="000F0F58" w:rsidRDefault="00C919B0" w:rsidP="000F0F58">
      <w:pPr>
        <w:autoSpaceDE w:val="0"/>
        <w:autoSpaceDN w:val="0"/>
        <w:adjustRightInd w:val="0"/>
        <w:spacing w:line="480" w:lineRule="auto"/>
        <w:ind w:left="187" w:hanging="187"/>
        <w:jc w:val="both"/>
        <w:rPr>
          <w:i/>
        </w:rPr>
      </w:pPr>
      <w:proofErr w:type="spellStart"/>
      <w:r w:rsidRPr="000F0F58">
        <w:t>Mallela</w:t>
      </w:r>
      <w:proofErr w:type="spellEnd"/>
      <w:r w:rsidRPr="000F0F58">
        <w:t>, J., Glover,</w:t>
      </w:r>
      <w:r>
        <w:t xml:space="preserve"> L.</w:t>
      </w:r>
      <w:r>
        <w:rPr>
          <w:rFonts w:hint="eastAsia"/>
        </w:rPr>
        <w:t xml:space="preserve"> </w:t>
      </w:r>
      <w:r w:rsidRPr="000F0F58">
        <w:t>T.</w:t>
      </w:r>
      <w:r>
        <w:t>,</w:t>
      </w:r>
      <w:r>
        <w:rPr>
          <w:rFonts w:hint="eastAsia"/>
        </w:rPr>
        <w:t xml:space="preserve"> </w:t>
      </w:r>
      <w:r w:rsidRPr="000F0F58">
        <w:t>Darter,</w:t>
      </w:r>
      <w:r>
        <w:t xml:space="preserve"> </w:t>
      </w:r>
      <w:r w:rsidRPr="000F0F58">
        <w:t>M. I</w:t>
      </w:r>
      <w:r>
        <w:rPr>
          <w:rFonts w:hint="eastAsia"/>
        </w:rPr>
        <w:t>.</w:t>
      </w:r>
      <w:r>
        <w:t>,</w:t>
      </w:r>
      <w:r w:rsidRPr="000F0F58">
        <w:t xml:space="preserve"> Quintus</w:t>
      </w:r>
      <w:r w:rsidRPr="000F0F58">
        <w:rPr>
          <w:rFonts w:hint="eastAsia"/>
        </w:rPr>
        <w:t>,</w:t>
      </w:r>
      <w:r>
        <w:t xml:space="preserve"> </w:t>
      </w:r>
      <w:r w:rsidRPr="000F0F58">
        <w:t>H. V</w:t>
      </w:r>
      <w:r>
        <w:rPr>
          <w:rFonts w:hint="eastAsia"/>
        </w:rPr>
        <w:t>.</w:t>
      </w:r>
      <w:r>
        <w:t xml:space="preserve">, </w:t>
      </w:r>
      <w:proofErr w:type="spellStart"/>
      <w:r w:rsidRPr="000F0F58">
        <w:t>Gotlif</w:t>
      </w:r>
      <w:proofErr w:type="spellEnd"/>
      <w:r w:rsidRPr="000F0F58">
        <w:rPr>
          <w:rFonts w:hint="eastAsia"/>
        </w:rPr>
        <w:t>,</w:t>
      </w:r>
      <w:r w:rsidRPr="000F0F58">
        <w:t xml:space="preserve"> A.</w:t>
      </w:r>
      <w:r>
        <w:t>,</w:t>
      </w:r>
      <w:r>
        <w:rPr>
          <w:rFonts w:hint="eastAsia"/>
        </w:rPr>
        <w:t xml:space="preserve"> </w:t>
      </w:r>
      <w:r w:rsidRPr="000F0F58">
        <w:t>Stanley,</w:t>
      </w:r>
      <w:r>
        <w:t xml:space="preserve"> </w:t>
      </w:r>
      <w:r w:rsidRPr="000F0F58">
        <w:t>M.</w:t>
      </w:r>
      <w:r>
        <w:rPr>
          <w:rFonts w:hint="eastAsia"/>
        </w:rPr>
        <w:t xml:space="preserve"> </w:t>
      </w:r>
      <w:r w:rsidRPr="000F0F58">
        <w:rPr>
          <w:rFonts w:hint="eastAsia"/>
        </w:rPr>
        <w:t xml:space="preserve">and </w:t>
      </w:r>
      <w:proofErr w:type="spellStart"/>
      <w:r w:rsidRPr="000F0F58">
        <w:t>Sadasivam</w:t>
      </w:r>
      <w:proofErr w:type="spellEnd"/>
      <w:r>
        <w:rPr>
          <w:rFonts w:hint="eastAsia"/>
        </w:rPr>
        <w:t>,</w:t>
      </w:r>
      <w:r w:rsidRPr="000F0F58">
        <w:t xml:space="preserve"> S.</w:t>
      </w:r>
      <w:r>
        <w:t xml:space="preserve"> (2009).</w:t>
      </w:r>
      <w:r>
        <w:rPr>
          <w:rFonts w:hint="eastAsia"/>
        </w:rPr>
        <w:t xml:space="preserve"> </w:t>
      </w:r>
      <w:r>
        <w:t>“</w:t>
      </w:r>
      <w:r w:rsidRPr="00165957">
        <w:t>Guidelines for Implementing NCHRP 1-37A M-E Design Procedures in Ohio</w:t>
      </w:r>
      <w:r>
        <w:t>”</w:t>
      </w:r>
      <w:r>
        <w:rPr>
          <w:rFonts w:hint="eastAsia"/>
        </w:rPr>
        <w:t xml:space="preserve">, </w:t>
      </w:r>
      <w:r w:rsidRPr="000F0F58">
        <w:t>Applied Research Associates, Inc., ODOT, U.S.DOT, FHA.</w:t>
      </w:r>
    </w:p>
    <w:p w:rsidR="009D017E" w:rsidRPr="001A163B" w:rsidRDefault="009D017E" w:rsidP="009D017E"/>
    <w:p w:rsidR="006F18DD" w:rsidRPr="001A163B" w:rsidRDefault="006F18DD" w:rsidP="007E4604">
      <w:pPr>
        <w:spacing w:line="480" w:lineRule="auto"/>
        <w:jc w:val="both"/>
        <w:sectPr w:rsidR="006F18DD" w:rsidRPr="001A163B" w:rsidSect="00627E54">
          <w:pgSz w:w="12240" w:h="15840" w:code="1"/>
          <w:pgMar w:top="1440" w:right="1800" w:bottom="1440" w:left="1800" w:header="1440" w:footer="1440" w:gutter="0"/>
          <w:cols w:space="720"/>
          <w:docGrid w:linePitch="360"/>
        </w:sectPr>
      </w:pPr>
    </w:p>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F18DD" w:rsidRPr="001A163B" w:rsidRDefault="0080081F" w:rsidP="00627E54">
      <w:pPr>
        <w:pStyle w:val="1"/>
        <w:spacing w:before="100" w:beforeAutospacing="1" w:after="100" w:afterAutospacing="1" w:line="480" w:lineRule="auto"/>
        <w:jc w:val="center"/>
        <w:rPr>
          <w:rFonts w:ascii="Times New Roman" w:hAnsi="Times New Roman" w:cs="Times New Roman"/>
          <w:caps/>
          <w:sz w:val="28"/>
          <w:szCs w:val="28"/>
        </w:rPr>
      </w:pPr>
      <w:bookmarkStart w:id="109" w:name="_Toc362860395"/>
      <w:r>
        <w:rPr>
          <w:rFonts w:ascii="Times New Roman" w:hAnsi="Times New Roman" w:cs="Times New Roman" w:hint="eastAsia"/>
          <w:caps/>
          <w:sz w:val="28"/>
          <w:szCs w:val="28"/>
        </w:rPr>
        <w:t>investigation on concrete coefficient of thermal expansion with a micromechanical model</w:t>
      </w:r>
      <w:bookmarkEnd w:id="109"/>
    </w:p>
    <w:p w:rsidR="00627E54" w:rsidRPr="001A163B" w:rsidRDefault="00627E54" w:rsidP="007E4604">
      <w:pPr>
        <w:spacing w:line="480" w:lineRule="auto"/>
        <w:jc w:val="both"/>
        <w:sectPr w:rsidR="00627E54" w:rsidRPr="001A163B" w:rsidSect="00415C19">
          <w:pgSz w:w="12240" w:h="15840" w:code="1"/>
          <w:pgMar w:top="1440" w:right="1800" w:bottom="1440" w:left="1800" w:header="1440" w:footer="1440" w:gutter="0"/>
          <w:cols w:space="720"/>
          <w:docGrid w:linePitch="360"/>
        </w:sectPr>
      </w:pPr>
    </w:p>
    <w:p w:rsidR="00EB72B2" w:rsidRDefault="00EB72B2" w:rsidP="00553731">
      <w:pPr>
        <w:spacing w:line="480" w:lineRule="auto"/>
        <w:jc w:val="both"/>
      </w:pPr>
      <w:r>
        <w:rPr>
          <w:rFonts w:hint="eastAsia"/>
        </w:rPr>
        <w:lastRenderedPageBreak/>
        <w:t xml:space="preserve">This part is revised </w:t>
      </w:r>
      <w:r w:rsidR="00553731">
        <w:rPr>
          <w:rFonts w:hint="eastAsia"/>
        </w:rPr>
        <w:t xml:space="preserve">partially </w:t>
      </w:r>
      <w:r>
        <w:rPr>
          <w:rFonts w:hint="eastAsia"/>
        </w:rPr>
        <w:t xml:space="preserve">based on a paper published by </w:t>
      </w:r>
      <w:proofErr w:type="spellStart"/>
      <w:r>
        <w:rPr>
          <w:rFonts w:hint="eastAsia"/>
        </w:rPr>
        <w:t>Changjun</w:t>
      </w:r>
      <w:proofErr w:type="spellEnd"/>
      <w:r>
        <w:rPr>
          <w:rFonts w:hint="eastAsia"/>
        </w:rPr>
        <w:t xml:space="preserve"> Zhou, </w:t>
      </w:r>
      <w:proofErr w:type="spellStart"/>
      <w:r w:rsidR="00553731">
        <w:rPr>
          <w:rFonts w:hint="eastAsia"/>
        </w:rPr>
        <w:t>Baoshan</w:t>
      </w:r>
      <w:proofErr w:type="spellEnd"/>
      <w:r w:rsidR="00553731">
        <w:rPr>
          <w:rFonts w:hint="eastAsia"/>
        </w:rPr>
        <w:t xml:space="preserve"> Huang, and Xiang </w:t>
      </w:r>
      <w:proofErr w:type="spellStart"/>
      <w:r w:rsidR="00553731">
        <w:rPr>
          <w:rFonts w:hint="eastAsia"/>
        </w:rPr>
        <w:t>Shu</w:t>
      </w:r>
      <w:proofErr w:type="spellEnd"/>
      <w:r w:rsidR="00553731">
        <w:rPr>
          <w:rFonts w:hint="eastAsia"/>
        </w:rPr>
        <w:t>:</w:t>
      </w:r>
    </w:p>
    <w:p w:rsidR="00553731" w:rsidRDefault="00553731" w:rsidP="00EB72B2"/>
    <w:p w:rsidR="00553731" w:rsidRDefault="00553731" w:rsidP="00553731">
      <w:pPr>
        <w:spacing w:line="480" w:lineRule="auto"/>
        <w:jc w:val="both"/>
      </w:pPr>
      <w:r>
        <w:rPr>
          <w:rFonts w:hint="eastAsia"/>
        </w:rPr>
        <w:t xml:space="preserve">Zhou, C., Huang, B., and </w:t>
      </w:r>
      <w:proofErr w:type="spellStart"/>
      <w:r>
        <w:rPr>
          <w:rFonts w:hint="eastAsia"/>
        </w:rPr>
        <w:t>Shu</w:t>
      </w:r>
      <w:proofErr w:type="spellEnd"/>
      <w:r>
        <w:rPr>
          <w:rFonts w:hint="eastAsia"/>
        </w:rPr>
        <w:t>, X. (2012). "</w:t>
      </w:r>
      <w:r w:rsidRPr="00553731">
        <w:t xml:space="preserve"> </w:t>
      </w:r>
      <w:hyperlink r:id="rId12" w:history="1">
        <w:r w:rsidRPr="00553731">
          <w:t>A Micromechanical Model for Predicting Coefficient of Thermal Expansion of Concrete</w:t>
        </w:r>
      </w:hyperlink>
      <w:r>
        <w:rPr>
          <w:rFonts w:hint="eastAsia"/>
        </w:rPr>
        <w:t xml:space="preserve">." Journal of Materials in Civil Engineering </w:t>
      </w:r>
      <w:r w:rsidRPr="00553731">
        <w:t>(</w:t>
      </w:r>
      <w:proofErr w:type="spellStart"/>
      <w:r w:rsidRPr="00553731">
        <w:t>doi</w:t>
      </w:r>
      <w:proofErr w:type="spellEnd"/>
      <w:r w:rsidRPr="00553731">
        <w:t>: 10.1061/(ASCE)MT.1943-5533.0000663)</w:t>
      </w:r>
      <w:r>
        <w:rPr>
          <w:rFonts w:hint="eastAsia"/>
        </w:rPr>
        <w:t>.</w:t>
      </w:r>
    </w:p>
    <w:p w:rsidR="00553731" w:rsidRDefault="00553731" w:rsidP="00EB72B2"/>
    <w:p w:rsidR="00553731" w:rsidRDefault="00553731" w:rsidP="00553731">
      <w:pPr>
        <w:spacing w:line="480" w:lineRule="auto"/>
        <w:jc w:val="both"/>
      </w:pPr>
      <w:r>
        <w:rPr>
          <w:rFonts w:hint="eastAsia"/>
        </w:rPr>
        <w:t>My primary contributions to this paper include (1) development of the problem into a work, (2) identification of the study objective and scope, (3) deducing equations and developing the prediction model, (4) fulfilling comments from co-authors in the paper, (5) the writing.</w:t>
      </w:r>
    </w:p>
    <w:p w:rsidR="00EB72B2" w:rsidRPr="00EB72B2" w:rsidRDefault="00EB72B2" w:rsidP="00EB72B2"/>
    <w:p w:rsidR="0044192A" w:rsidRPr="001A163B" w:rsidRDefault="0044192A" w:rsidP="0044192A">
      <w:pPr>
        <w:pStyle w:val="2"/>
        <w:spacing w:before="0" w:after="0" w:line="480" w:lineRule="auto"/>
        <w:jc w:val="both"/>
        <w:rPr>
          <w:rFonts w:ascii="Times New Roman" w:hAnsi="Times New Roman" w:cs="Times New Roman"/>
          <w:i w:val="0"/>
          <w:sz w:val="26"/>
          <w:szCs w:val="26"/>
        </w:rPr>
      </w:pPr>
      <w:bookmarkStart w:id="110" w:name="_Toc362860396"/>
      <w:r w:rsidRPr="001A163B">
        <w:rPr>
          <w:rFonts w:ascii="Times New Roman" w:hAnsi="Times New Roman" w:cs="Times New Roman"/>
          <w:i w:val="0"/>
          <w:sz w:val="26"/>
          <w:szCs w:val="26"/>
        </w:rPr>
        <w:t>Abstract</w:t>
      </w:r>
      <w:bookmarkEnd w:id="110"/>
    </w:p>
    <w:p w:rsidR="0044192A" w:rsidRPr="001A163B" w:rsidRDefault="0044192A" w:rsidP="007E4604">
      <w:pPr>
        <w:spacing w:line="480" w:lineRule="auto"/>
        <w:jc w:val="both"/>
      </w:pPr>
    </w:p>
    <w:p w:rsidR="00DA4DEB" w:rsidRPr="00DA4DEB" w:rsidRDefault="00DA4DEB" w:rsidP="00DA4DEB">
      <w:pPr>
        <w:spacing w:line="480" w:lineRule="auto"/>
        <w:jc w:val="both"/>
      </w:pPr>
      <w:r w:rsidRPr="00DA4DEB">
        <w:rPr>
          <w:rFonts w:hint="eastAsia"/>
        </w:rPr>
        <w:t xml:space="preserve">The transition from AASHTO 1993 design guide to new </w:t>
      </w:r>
      <w:r w:rsidRPr="00DA4DEB">
        <w:t>Mechanistic-Empirical Pavement Design Guide (MEPDG)</w:t>
      </w:r>
      <w:r w:rsidRPr="00DA4DEB">
        <w:rPr>
          <w:rFonts w:hint="eastAsia"/>
        </w:rPr>
        <w:t xml:space="preserve"> in United States seems to be an inevitable trend. </w:t>
      </w:r>
      <w:r w:rsidR="00703B45">
        <w:t>The c</w:t>
      </w:r>
      <w:r w:rsidRPr="00DA4DEB">
        <w:rPr>
          <w:rFonts w:hint="eastAsia"/>
        </w:rPr>
        <w:t>oncrete c</w:t>
      </w:r>
      <w:r w:rsidRPr="00DA4DEB">
        <w:t>oefficient of thermal expansion (CTE)</w:t>
      </w:r>
      <w:r w:rsidRPr="00DA4DEB">
        <w:rPr>
          <w:rFonts w:hint="eastAsia"/>
        </w:rPr>
        <w:t xml:space="preserve"> represents the t</w:t>
      </w:r>
      <w:r w:rsidRPr="00DA4DEB">
        <w:t xml:space="preserve">hermal </w:t>
      </w:r>
      <w:r w:rsidRPr="00DA4DEB">
        <w:rPr>
          <w:rFonts w:hint="eastAsia"/>
        </w:rPr>
        <w:t>expansion and/or contraction sensitivity of concrete slab and is a critical input for concrete pavement design and analysis in</w:t>
      </w:r>
      <w:r w:rsidRPr="00DA4DEB">
        <w:t xml:space="preserve"> MEPDG</w:t>
      </w:r>
      <w:r w:rsidRPr="00DA4DEB">
        <w:rPr>
          <w:rFonts w:hint="eastAsia"/>
        </w:rPr>
        <w:t xml:space="preserve">. </w:t>
      </w:r>
      <w:r>
        <w:rPr>
          <w:rFonts w:hint="eastAsia"/>
        </w:rPr>
        <w:t>CTE values of typical concrete in TN were measured in the laboratory</w:t>
      </w:r>
      <w:r w:rsidRPr="00DA4DEB">
        <w:rPr>
          <w:rFonts w:hint="eastAsia"/>
        </w:rPr>
        <w:t>. However, test methods of</w:t>
      </w:r>
      <w:r w:rsidRPr="00DA4DEB">
        <w:t xml:space="preserve"> concrete CTE </w:t>
      </w:r>
      <w:r w:rsidRPr="00DA4DEB">
        <w:rPr>
          <w:rFonts w:hint="eastAsia"/>
        </w:rPr>
        <w:t xml:space="preserve">are </w:t>
      </w:r>
      <w:r w:rsidRPr="00DA4DEB">
        <w:t xml:space="preserve">time-consuming. </w:t>
      </w:r>
      <w:r w:rsidRPr="00DA4DEB">
        <w:rPr>
          <w:rFonts w:hint="eastAsia"/>
        </w:rPr>
        <w:t>B</w:t>
      </w:r>
      <w:r w:rsidRPr="00DA4DEB">
        <w:t xml:space="preserve">ased on </w:t>
      </w:r>
      <w:r w:rsidRPr="00DA4DEB">
        <w:rPr>
          <w:rFonts w:hint="eastAsia"/>
        </w:rPr>
        <w:t xml:space="preserve">the </w:t>
      </w:r>
      <w:r w:rsidRPr="00DA4DEB">
        <w:t>thermal mechanical analysis</w:t>
      </w:r>
      <w:r w:rsidRPr="00DA4DEB">
        <w:rPr>
          <w:rFonts w:hint="eastAsia"/>
        </w:rPr>
        <w:t>, a</w:t>
      </w:r>
      <w:r w:rsidRPr="00DA4DEB">
        <w:t xml:space="preserve"> micromechanical model </w:t>
      </w:r>
      <w:r w:rsidRPr="00DA4DEB">
        <w:rPr>
          <w:rFonts w:hint="eastAsia"/>
        </w:rPr>
        <w:t xml:space="preserve">was developed </w:t>
      </w:r>
      <w:r w:rsidRPr="00DA4DEB">
        <w:t>to predict concrete CTE</w:t>
      </w:r>
      <w:r w:rsidRPr="00DA4DEB">
        <w:rPr>
          <w:rFonts w:hint="eastAsia"/>
        </w:rPr>
        <w:t>, which is different from most empirical models.</w:t>
      </w:r>
      <w:r w:rsidRPr="00DA4DEB">
        <w:t xml:space="preserve"> </w:t>
      </w:r>
      <w:r w:rsidRPr="00DA4DEB">
        <w:rPr>
          <w:rFonts w:hint="eastAsia"/>
        </w:rPr>
        <w:t>The proposed model was validated by laboratory test results in Tennessee and Alabama. Factors influencing concrete CTE were studied utilizing the proposed model. T</w:t>
      </w:r>
      <w:r w:rsidRPr="00DA4DEB">
        <w:t xml:space="preserve">he </w:t>
      </w:r>
      <w:r w:rsidRPr="00DA4DEB">
        <w:rPr>
          <w:rFonts w:hint="eastAsia"/>
        </w:rPr>
        <w:t xml:space="preserve">proposed </w:t>
      </w:r>
      <w:r w:rsidRPr="00DA4DEB">
        <w:t xml:space="preserve">model </w:t>
      </w:r>
      <w:r w:rsidRPr="00DA4DEB">
        <w:rPr>
          <w:rFonts w:hint="eastAsia"/>
        </w:rPr>
        <w:t xml:space="preserve">could be </w:t>
      </w:r>
      <w:r w:rsidRPr="00DA4DEB">
        <w:rPr>
          <w:rFonts w:hint="eastAsia"/>
        </w:rPr>
        <w:lastRenderedPageBreak/>
        <w:t>helpful in</w:t>
      </w:r>
      <w:r w:rsidRPr="00DA4DEB">
        <w:t xml:space="preserve"> </w:t>
      </w:r>
      <w:r w:rsidRPr="00DA4DEB">
        <w:rPr>
          <w:rFonts w:hint="eastAsia"/>
        </w:rPr>
        <w:t xml:space="preserve">evaluating </w:t>
      </w:r>
      <w:r w:rsidRPr="00DA4DEB">
        <w:t>concrete CTE</w:t>
      </w:r>
      <w:r w:rsidRPr="00DA4DEB">
        <w:rPr>
          <w:rFonts w:hint="eastAsia"/>
        </w:rPr>
        <w:t xml:space="preserve"> in cement concrete pavement design</w:t>
      </w:r>
      <w:r w:rsidRPr="00DA4DEB">
        <w:t xml:space="preserve"> </w:t>
      </w:r>
      <w:r w:rsidRPr="00DA4DEB">
        <w:rPr>
          <w:rFonts w:hint="eastAsia"/>
        </w:rPr>
        <w:t>and reaching concretes with low CTE val</w:t>
      </w:r>
      <w:r w:rsidR="008A4670">
        <w:rPr>
          <w:rFonts w:hint="eastAsia"/>
        </w:rPr>
        <w:t>ues in concrete mixture design.</w:t>
      </w:r>
    </w:p>
    <w:p w:rsidR="000372BC" w:rsidRPr="001A163B" w:rsidRDefault="000372BC" w:rsidP="007E4604">
      <w:pPr>
        <w:spacing w:line="480" w:lineRule="auto"/>
        <w:jc w:val="both"/>
      </w:pPr>
    </w:p>
    <w:p w:rsidR="006F18DD" w:rsidRPr="001A163B" w:rsidRDefault="000372BC" w:rsidP="009E475D">
      <w:pPr>
        <w:pStyle w:val="2"/>
        <w:spacing w:before="0" w:after="0" w:line="480" w:lineRule="auto"/>
        <w:jc w:val="both"/>
        <w:rPr>
          <w:rFonts w:ascii="Times New Roman" w:hAnsi="Times New Roman" w:cs="Times New Roman"/>
          <w:i w:val="0"/>
          <w:sz w:val="26"/>
          <w:szCs w:val="26"/>
        </w:rPr>
      </w:pPr>
      <w:bookmarkStart w:id="111" w:name="_Toc362860397"/>
      <w:r w:rsidRPr="001A163B">
        <w:rPr>
          <w:rFonts w:ascii="Times New Roman" w:hAnsi="Times New Roman" w:cs="Times New Roman"/>
          <w:i w:val="0"/>
          <w:sz w:val="26"/>
          <w:szCs w:val="26"/>
        </w:rPr>
        <w:t>Introduction</w:t>
      </w:r>
      <w:bookmarkEnd w:id="111"/>
    </w:p>
    <w:p w:rsidR="000372BC" w:rsidRPr="001A163B" w:rsidRDefault="000372BC" w:rsidP="007E4604">
      <w:pPr>
        <w:spacing w:line="480" w:lineRule="auto"/>
        <w:jc w:val="both"/>
      </w:pPr>
    </w:p>
    <w:p w:rsidR="00DA4DEB" w:rsidRDefault="00DA4DEB" w:rsidP="00DA4DEB">
      <w:pPr>
        <w:spacing w:line="480" w:lineRule="auto"/>
        <w:jc w:val="both"/>
      </w:pPr>
      <w:r w:rsidRPr="00696F24">
        <w:rPr>
          <w:rFonts w:hint="eastAsia"/>
        </w:rPr>
        <w:t xml:space="preserve">When excessive temperature differences exist in a concrete pavement structure or its surroundings, the </w:t>
      </w:r>
      <w:r w:rsidRPr="00696F24">
        <w:t>disequilibrium</w:t>
      </w:r>
      <w:r w:rsidRPr="00696F24">
        <w:rPr>
          <w:rFonts w:hint="eastAsia"/>
        </w:rPr>
        <w:t xml:space="preserve"> of the potential volumetric changes in the structure, when restrained, introduces inner tensile stresses. When these tensile stresses exceed the in-place concrete tensile strength, thermal cracks occur. The hairline thermal cracks could not be easily found and may not affect concrete pavement performance immediately. However, thermal cracks could be a durability problem for concrete pavements. Thermal cracks on pavement slabs change the stress states in concrete slabs and structural layers beneath them. U</w:t>
      </w:r>
      <w:r w:rsidRPr="00696F24">
        <w:t>neven settlement</w:t>
      </w:r>
      <w:r w:rsidRPr="00696F24">
        <w:rPr>
          <w:rFonts w:hint="eastAsia"/>
        </w:rPr>
        <w:t xml:space="preserve"> may occur on the two sides of cracks. Precipitation makes thi</w:t>
      </w:r>
      <w:r w:rsidR="005969F6">
        <w:rPr>
          <w:rFonts w:hint="eastAsia"/>
        </w:rPr>
        <w:t>s situation worse due to the negative</w:t>
      </w:r>
      <w:r w:rsidRPr="00696F24">
        <w:rPr>
          <w:rFonts w:hint="eastAsia"/>
        </w:rPr>
        <w:t xml:space="preserve"> impact of moisture to the</w:t>
      </w:r>
      <w:r w:rsidR="005969F6">
        <w:rPr>
          <w:rFonts w:hint="eastAsia"/>
        </w:rPr>
        <w:t xml:space="preserve"> </w:t>
      </w:r>
      <w:proofErr w:type="spellStart"/>
      <w:r w:rsidR="005969F6">
        <w:rPr>
          <w:rFonts w:hint="eastAsia"/>
        </w:rPr>
        <w:t>subgrade</w:t>
      </w:r>
      <w:proofErr w:type="spellEnd"/>
      <w:r w:rsidR="005969F6">
        <w:rPr>
          <w:rFonts w:hint="eastAsia"/>
        </w:rPr>
        <w:t xml:space="preserve"> stiffness and the loss</w:t>
      </w:r>
      <w:r w:rsidRPr="00696F24">
        <w:rPr>
          <w:rFonts w:hint="eastAsia"/>
        </w:rPr>
        <w:t xml:space="preserve"> of fine particles through cracks under hydrodynamic pressures. In general, transverse cracks could shorten service lives of rigid pavements, decrease the service level, and increase maintenance cost.</w:t>
      </w:r>
    </w:p>
    <w:p w:rsidR="00DA4DEB" w:rsidRPr="00696F24" w:rsidRDefault="00DA4DEB" w:rsidP="00DA4DEB">
      <w:pPr>
        <w:spacing w:line="480" w:lineRule="auto"/>
        <w:jc w:val="both"/>
      </w:pPr>
    </w:p>
    <w:p w:rsidR="00DA4DEB" w:rsidRDefault="00DA4DEB" w:rsidP="00DA4DEB">
      <w:pPr>
        <w:spacing w:line="480" w:lineRule="auto"/>
        <w:jc w:val="both"/>
      </w:pPr>
      <w:r w:rsidRPr="00696F24">
        <w:rPr>
          <w:rFonts w:hint="eastAsia"/>
        </w:rPr>
        <w:t xml:space="preserve">The thermal expansion sensitivity of concrete can be reflected by its basic characteristic, </w:t>
      </w:r>
      <w:r w:rsidR="009A0E51">
        <w:rPr>
          <w:rFonts w:hint="eastAsia"/>
        </w:rPr>
        <w:t xml:space="preserve">the </w:t>
      </w:r>
      <w:r w:rsidRPr="00696F24">
        <w:rPr>
          <w:rFonts w:hint="eastAsia"/>
        </w:rPr>
        <w:t>c</w:t>
      </w:r>
      <w:r w:rsidRPr="00696F24">
        <w:t>oefficient of thermal expansion (CTE)</w:t>
      </w:r>
      <w:r w:rsidRPr="00696F24">
        <w:rPr>
          <w:rFonts w:hint="eastAsia"/>
        </w:rPr>
        <w:t>. CTE,</w:t>
      </w:r>
      <w:r w:rsidRPr="00696F24">
        <w:t xml:space="preserve"> defined as the rate at which </w:t>
      </w:r>
      <w:r w:rsidRPr="00696F24">
        <w:rPr>
          <w:rFonts w:hint="eastAsia"/>
        </w:rPr>
        <w:t>concrete</w:t>
      </w:r>
      <w:r w:rsidRPr="00696F24">
        <w:t xml:space="preserve"> contracts or expands as temperature changes, </w:t>
      </w:r>
      <w:r w:rsidRPr="00696F24">
        <w:rPr>
          <w:rFonts w:hint="eastAsia"/>
        </w:rPr>
        <w:t xml:space="preserve">affects thermal </w:t>
      </w:r>
      <w:r w:rsidRPr="00696F24">
        <w:t>crack</w:t>
      </w:r>
      <w:r w:rsidRPr="00696F24">
        <w:rPr>
          <w:rFonts w:hint="eastAsia"/>
        </w:rPr>
        <w:t>ing</w:t>
      </w:r>
      <w:r w:rsidRPr="00696F24">
        <w:t xml:space="preserve"> development in concrete pavements. Recently, the AASHTO mechanistic-empirical pavement design guide (MEPDG) requires CTE as a </w:t>
      </w:r>
      <w:r w:rsidRPr="00696F24">
        <w:rPr>
          <w:rFonts w:hint="eastAsia"/>
        </w:rPr>
        <w:t>crucial</w:t>
      </w:r>
      <w:r w:rsidRPr="00696F24">
        <w:t xml:space="preserve"> input for concrete pavement design (ARA, Inc. 2004)</w:t>
      </w:r>
      <w:r w:rsidRPr="00696F24">
        <w:rPr>
          <w:rFonts w:hint="eastAsia"/>
        </w:rPr>
        <w:t xml:space="preserve">. </w:t>
      </w:r>
      <w:proofErr w:type="spellStart"/>
      <w:r w:rsidRPr="00696F24">
        <w:rPr>
          <w:rFonts w:hint="eastAsia"/>
        </w:rPr>
        <w:t>Ceylan</w:t>
      </w:r>
      <w:proofErr w:type="spellEnd"/>
      <w:r w:rsidRPr="00696F24">
        <w:rPr>
          <w:rFonts w:hint="eastAsia"/>
        </w:rPr>
        <w:t xml:space="preserve"> et al. (2013) </w:t>
      </w:r>
      <w:r w:rsidRPr="00696F24">
        <w:rPr>
          <w:rFonts w:eastAsiaTheme="minorEastAsia" w:hint="eastAsia"/>
        </w:rPr>
        <w:t xml:space="preserve">conducted a </w:t>
      </w:r>
      <w:r w:rsidRPr="00696F24">
        <w:t>comprehensive</w:t>
      </w:r>
      <w:r w:rsidRPr="00696F24">
        <w:rPr>
          <w:rFonts w:eastAsiaTheme="minorEastAsia"/>
        </w:rPr>
        <w:t xml:space="preserve"> global sensitivity analyses (GSA)</w:t>
      </w:r>
      <w:r w:rsidRPr="00696F24">
        <w:rPr>
          <w:rFonts w:eastAsiaTheme="minorEastAsia" w:hint="eastAsia"/>
        </w:rPr>
        <w:t xml:space="preserve"> </w:t>
      </w:r>
      <w:r w:rsidRPr="00696F24">
        <w:rPr>
          <w:rFonts w:eastAsiaTheme="minorEastAsia"/>
        </w:rPr>
        <w:t xml:space="preserve">of </w:t>
      </w:r>
      <w:r w:rsidRPr="00696F24">
        <w:rPr>
          <w:rFonts w:eastAsiaTheme="minorEastAsia" w:hint="eastAsia"/>
        </w:rPr>
        <w:t>jointed plain concrete</w:t>
      </w:r>
      <w:r w:rsidRPr="00696F24">
        <w:rPr>
          <w:rFonts w:eastAsiaTheme="minorEastAsia"/>
        </w:rPr>
        <w:t xml:space="preserve"> pavement performance predictions to MEPDG design inputs. </w:t>
      </w:r>
      <w:r w:rsidRPr="00696F24">
        <w:rPr>
          <w:rFonts w:eastAsiaTheme="minorEastAsia" w:hint="eastAsia"/>
        </w:rPr>
        <w:t>They found faulting, transverse cracking, and international roughness index (IRI) are very sensitive to the concrete CTE.</w:t>
      </w:r>
      <w:r w:rsidRPr="00696F24">
        <w:t xml:space="preserve"> </w:t>
      </w:r>
      <w:r w:rsidRPr="00696F24">
        <w:rPr>
          <w:rFonts w:hint="eastAsia"/>
        </w:rPr>
        <w:t>Numerous studies</w:t>
      </w:r>
      <w:r w:rsidRPr="00696F24">
        <w:t xml:space="preserve"> </w:t>
      </w:r>
      <w:r w:rsidRPr="00696F24">
        <w:rPr>
          <w:rFonts w:hint="eastAsia"/>
        </w:rPr>
        <w:t>investigated</w:t>
      </w:r>
      <w:r w:rsidRPr="00696F24">
        <w:t xml:space="preserve"> the CTE of PCC </w:t>
      </w:r>
      <w:r w:rsidRPr="00696F24">
        <w:rPr>
          <w:rFonts w:hint="eastAsia"/>
        </w:rPr>
        <w:t xml:space="preserve">and its impact on concrete pavements </w:t>
      </w:r>
      <w:r w:rsidRPr="00696F24">
        <w:t xml:space="preserve">(Shin and Chung 2011; Tran et al. 2008; </w:t>
      </w:r>
      <w:proofErr w:type="spellStart"/>
      <w:r w:rsidRPr="00696F24">
        <w:t>Sakyi-Bekoe</w:t>
      </w:r>
      <w:proofErr w:type="spellEnd"/>
      <w:r w:rsidRPr="00696F24">
        <w:t xml:space="preserve"> 2008). </w:t>
      </w:r>
    </w:p>
    <w:p w:rsidR="00DA4DEB" w:rsidRPr="00696F24" w:rsidRDefault="00DA4DEB" w:rsidP="00DA4DEB">
      <w:pPr>
        <w:spacing w:line="480" w:lineRule="auto"/>
        <w:jc w:val="both"/>
      </w:pPr>
    </w:p>
    <w:p w:rsidR="00DA4DEB" w:rsidRPr="00DA4DEB" w:rsidRDefault="00DA4DEB" w:rsidP="00DA4DEB">
      <w:pPr>
        <w:spacing w:line="480" w:lineRule="auto"/>
        <w:jc w:val="both"/>
      </w:pPr>
      <w:r w:rsidRPr="00696F24">
        <w:rPr>
          <w:rFonts w:hint="eastAsia"/>
        </w:rPr>
        <w:t xml:space="preserve">There are mainly two types of approaches to obtain concrete CTE, i.e., laboratory tests and prediction models. </w:t>
      </w:r>
      <w:r w:rsidRPr="00DA4DEB">
        <w:t>AASHTO T336-09 (AASHTO 2009), updated from AASHTO TP 60-00 (AASHTO 2007), is the latest method for testing concrete CTE. In AASHTO T336-09, a saturated concrete specimen is set vertically in a metal frame. A water bath is used to change the temperature of the specimen and the frame. The length change of the specimen is measured to calculate CTE. However, a mistake was found in AASHTO TP60-00 and its impact was discussed (</w:t>
      </w:r>
      <w:proofErr w:type="spellStart"/>
      <w:r w:rsidRPr="00DA4DEB">
        <w:t>Tanesi</w:t>
      </w:r>
      <w:proofErr w:type="spellEnd"/>
      <w:r w:rsidRPr="00DA4DEB">
        <w:t xml:space="preserve"> et al.</w:t>
      </w:r>
      <w:r w:rsidR="00531A56">
        <w:rPr>
          <w:rFonts w:hint="eastAsia"/>
        </w:rPr>
        <w:t>,</w:t>
      </w:r>
      <w:r w:rsidRPr="00DA4DEB">
        <w:t xml:space="preserve"> 2010). Won (2005) found that the accuracy and repeatability of the AASHTO TP</w:t>
      </w:r>
      <w:r w:rsidRPr="00DA4DEB">
        <w:rPr>
          <w:rFonts w:hint="eastAsia"/>
        </w:rPr>
        <w:t>60-00</w:t>
      </w:r>
      <w:r w:rsidRPr="00DA4DEB">
        <w:t xml:space="preserve"> test method relies greatly on the accuracy and stability of the length changes at the low and high temperature boundaries, i.e., 10</w:t>
      </w:r>
      <m:oMath>
        <m:r>
          <w:rPr>
            <w:rFonts w:ascii="Cambria Math" w:hAnsi="Cambria Math"/>
          </w:rPr>
          <m:t>℃</m:t>
        </m:r>
      </m:oMath>
      <w:r w:rsidRPr="00DA4DEB">
        <w:t xml:space="preserve"> and 50</w:t>
      </w:r>
      <m:oMath>
        <m:r>
          <w:rPr>
            <w:rFonts w:ascii="Cambria Math" w:hAnsi="Cambria Math"/>
          </w:rPr>
          <m:t>℃</m:t>
        </m:r>
      </m:oMath>
      <w:r w:rsidRPr="00DA4DEB">
        <w:t>. He suggested that the slope of the deformation versus temperature curve be used as concrete CTE, rather than the value determined just from the length difference under the upper and lower temperature boundaries. This modified method gives slightly higher values of CTE (Kohler et al. 2007).</w:t>
      </w:r>
      <w:r>
        <w:rPr>
          <w:rFonts w:hint="eastAsia"/>
        </w:rPr>
        <w:t xml:space="preserve"> </w:t>
      </w:r>
      <w:r w:rsidRPr="00DA4DEB">
        <w:t>Other CTE test methods were also proposed but received less attention, such as CRD-C 39-81 (US CORPS OF ENGINEERS 1981), sealed beam-air heating method (</w:t>
      </w:r>
      <w:proofErr w:type="spellStart"/>
      <w:r w:rsidRPr="00DA4DEB">
        <w:t>Yeon</w:t>
      </w:r>
      <w:proofErr w:type="spellEnd"/>
      <w:r w:rsidRPr="00DA4DEB">
        <w:t xml:space="preserve"> et al. 2009), ASTM E831 (ASTM 2006), vibrating wire extensometer method (</w:t>
      </w:r>
      <w:proofErr w:type="spellStart"/>
      <w:r w:rsidRPr="00DA4DEB">
        <w:t>Kada</w:t>
      </w:r>
      <w:proofErr w:type="spellEnd"/>
      <w:r w:rsidRPr="00DA4DEB">
        <w:t xml:space="preserve"> et al. 2002).</w:t>
      </w:r>
    </w:p>
    <w:p w:rsidR="00DA4DEB" w:rsidRDefault="00DA4DEB" w:rsidP="00DA4DEB">
      <w:pPr>
        <w:spacing w:line="480" w:lineRule="auto"/>
        <w:jc w:val="both"/>
      </w:pPr>
    </w:p>
    <w:p w:rsidR="00DA4DEB" w:rsidRDefault="00DA4DEB" w:rsidP="00DA4DEB">
      <w:pPr>
        <w:spacing w:line="480" w:lineRule="auto"/>
        <w:jc w:val="both"/>
      </w:pPr>
      <w:r w:rsidRPr="00696F24">
        <w:rPr>
          <w:rFonts w:hint="eastAsia"/>
        </w:rPr>
        <w:t>It is found</w:t>
      </w:r>
      <w:r w:rsidRPr="00696F24">
        <w:t xml:space="preserve"> that concrete CTE </w:t>
      </w:r>
      <w:r w:rsidRPr="00696F24">
        <w:rPr>
          <w:rFonts w:hint="eastAsia"/>
        </w:rPr>
        <w:t>depends</w:t>
      </w:r>
      <w:r w:rsidRPr="00696F24">
        <w:t xml:space="preserve"> upon many factors</w:t>
      </w:r>
      <w:r w:rsidRPr="00696F24">
        <w:rPr>
          <w:rFonts w:hint="eastAsia"/>
        </w:rPr>
        <w:t>,</w:t>
      </w:r>
      <w:r w:rsidRPr="00696F24">
        <w:t xml:space="preserve"> such as the CTE values of raw materials, aggregate type (</w:t>
      </w:r>
      <w:proofErr w:type="spellStart"/>
      <w:r w:rsidRPr="00696F24">
        <w:t>Mukhopadhyay</w:t>
      </w:r>
      <w:proofErr w:type="spellEnd"/>
      <w:r w:rsidRPr="00696F24">
        <w:t xml:space="preserve"> et al. 2007; </w:t>
      </w:r>
      <w:proofErr w:type="spellStart"/>
      <w:r w:rsidRPr="00696F24">
        <w:t>Sakyi-Bekoe</w:t>
      </w:r>
      <w:proofErr w:type="spellEnd"/>
      <w:r w:rsidRPr="00696F24">
        <w:t xml:space="preserve"> 2008</w:t>
      </w:r>
      <w:r w:rsidRPr="00696F24">
        <w:rPr>
          <w:rFonts w:hint="eastAsia"/>
        </w:rPr>
        <w:t xml:space="preserve">; </w:t>
      </w:r>
      <w:proofErr w:type="spellStart"/>
      <w:r w:rsidRPr="00696F24">
        <w:t>Naik</w:t>
      </w:r>
      <w:proofErr w:type="spellEnd"/>
      <w:r w:rsidRPr="00696F24">
        <w:t xml:space="preserve"> et al. 2011;</w:t>
      </w:r>
      <w:r w:rsidRPr="00696F24">
        <w:rPr>
          <w:rFonts w:hint="eastAsia"/>
        </w:rPr>
        <w:t xml:space="preserve"> Tran, N., et al. 2008</w:t>
      </w:r>
      <w:r w:rsidRPr="00696F24">
        <w:t>), moisture (</w:t>
      </w:r>
      <w:proofErr w:type="spellStart"/>
      <w:r w:rsidRPr="00696F24">
        <w:rPr>
          <w:rFonts w:hint="eastAsia"/>
        </w:rPr>
        <w:t>Jeong</w:t>
      </w:r>
      <w:proofErr w:type="spellEnd"/>
      <w:r w:rsidRPr="00696F24">
        <w:rPr>
          <w:rFonts w:hint="eastAsia"/>
        </w:rPr>
        <w:t xml:space="preserve">, et al. 2012; </w:t>
      </w:r>
      <w:proofErr w:type="spellStart"/>
      <w:r w:rsidRPr="00696F24">
        <w:t>Yeon</w:t>
      </w:r>
      <w:proofErr w:type="spellEnd"/>
      <w:r w:rsidRPr="00696F24">
        <w:t xml:space="preserve"> et al. 2009; </w:t>
      </w:r>
      <w:proofErr w:type="spellStart"/>
      <w:r w:rsidRPr="00696F24">
        <w:t>Naik</w:t>
      </w:r>
      <w:proofErr w:type="spellEnd"/>
      <w:r w:rsidRPr="00696F24">
        <w:t xml:space="preserve"> et al. 2011; </w:t>
      </w:r>
      <w:proofErr w:type="spellStart"/>
      <w:r w:rsidRPr="00696F24">
        <w:t>Sellevold</w:t>
      </w:r>
      <w:proofErr w:type="spellEnd"/>
      <w:r w:rsidRPr="00696F24">
        <w:t xml:space="preserve"> and </w:t>
      </w:r>
      <w:proofErr w:type="spellStart"/>
      <w:r w:rsidRPr="00696F24">
        <w:t>Bjøntegaard</w:t>
      </w:r>
      <w:proofErr w:type="spellEnd"/>
      <w:r w:rsidRPr="00696F24">
        <w:t xml:space="preserve"> 2006), age (</w:t>
      </w:r>
      <w:proofErr w:type="spellStart"/>
      <w:r w:rsidRPr="00696F24">
        <w:rPr>
          <w:rFonts w:hint="eastAsia"/>
        </w:rPr>
        <w:t>Jeong</w:t>
      </w:r>
      <w:proofErr w:type="spellEnd"/>
      <w:r w:rsidRPr="00696F24">
        <w:rPr>
          <w:rFonts w:hint="eastAsia"/>
        </w:rPr>
        <w:t xml:space="preserve">, et al. 2012; </w:t>
      </w:r>
      <w:proofErr w:type="spellStart"/>
      <w:r w:rsidRPr="00696F24">
        <w:t>Jahangirnejad</w:t>
      </w:r>
      <w:proofErr w:type="spellEnd"/>
      <w:r w:rsidRPr="00696F24">
        <w:t xml:space="preserve"> et al. 2008</w:t>
      </w:r>
      <w:r w:rsidRPr="00696F24">
        <w:rPr>
          <w:rFonts w:hint="eastAsia"/>
        </w:rPr>
        <w:t xml:space="preserve">; Yao and </w:t>
      </w:r>
      <w:proofErr w:type="spellStart"/>
      <w:r w:rsidRPr="00696F24">
        <w:rPr>
          <w:rFonts w:hint="eastAsia"/>
        </w:rPr>
        <w:t>Zheng</w:t>
      </w:r>
      <w:proofErr w:type="spellEnd"/>
      <w:r w:rsidRPr="00696F24">
        <w:rPr>
          <w:rFonts w:hint="eastAsia"/>
        </w:rPr>
        <w:t>, 2007</w:t>
      </w:r>
      <w:r w:rsidRPr="00696F24">
        <w:t>), and some other factors.</w:t>
      </w:r>
      <w:r w:rsidRPr="00696F24">
        <w:rPr>
          <w:rFonts w:hint="eastAsia"/>
        </w:rPr>
        <w:t xml:space="preserve"> </w:t>
      </w:r>
    </w:p>
    <w:p w:rsidR="00DA4DEB" w:rsidRDefault="00DA4DEB" w:rsidP="00DA4DEB">
      <w:pPr>
        <w:spacing w:line="480" w:lineRule="auto"/>
        <w:jc w:val="both"/>
      </w:pPr>
    </w:p>
    <w:p w:rsidR="00DA4DEB" w:rsidRPr="00DA4DEB" w:rsidRDefault="00DA4DEB" w:rsidP="00DA4DEB">
      <w:pPr>
        <w:spacing w:line="480" w:lineRule="auto"/>
        <w:jc w:val="both"/>
      </w:pPr>
      <w:r w:rsidRPr="00DA4DEB">
        <w:t xml:space="preserve">Generally, most of </w:t>
      </w:r>
      <w:r w:rsidR="00BA1DDA">
        <w:rPr>
          <w:rFonts w:hint="eastAsia"/>
        </w:rPr>
        <w:t xml:space="preserve">the </w:t>
      </w:r>
      <w:r w:rsidRPr="00DA4DEB">
        <w:t>existing concrete CTE prediction models are based on the</w:t>
      </w:r>
      <w:r w:rsidR="006C767C">
        <w:t xml:space="preserve"> </w:t>
      </w:r>
      <w:r w:rsidRPr="00DA4DEB">
        <w:t xml:space="preserve">rule-of mixtures, i.e., concrete CTE is the weighted average of its components’ CTEs. Nevertheless, they are slightly different from each other. Emanuel and Hulsey (1977) proposed a prediction model for concrete CTE in which the following factors are included: the proportions and CTEs of individual components, moisture, age, and temperature. Neville and Brooks (1987) noted that composition and moisture condition at the time of temperature change affect concrete CTE. They proposed a prediction model with the following variables: CTEs of cement mortar and aggregates, the stiffness ratio of cement paste to aggregate, and the volume fractions of aggregate. </w:t>
      </w:r>
      <w:proofErr w:type="spellStart"/>
      <w:r w:rsidRPr="00DA4DEB">
        <w:t>Mukhopadhyay</w:t>
      </w:r>
      <w:proofErr w:type="spellEnd"/>
      <w:r w:rsidRPr="00DA4DEB">
        <w:t xml:space="preserve"> et al. (2007) proposed in the first step a model to predict aggregate CTE based on the calculated weight percentages, pure mineral CTEs, and their elastic </w:t>
      </w:r>
      <w:proofErr w:type="spellStart"/>
      <w:r w:rsidRPr="00DA4DEB">
        <w:t>moduli</w:t>
      </w:r>
      <w:proofErr w:type="spellEnd"/>
      <w:r w:rsidR="009A0E51">
        <w:rPr>
          <w:rFonts w:hint="eastAsia"/>
        </w:rPr>
        <w:t>.</w:t>
      </w:r>
      <w:r w:rsidRPr="00DA4DEB">
        <w:t xml:space="preserve"> The CTE of </w:t>
      </w:r>
      <w:r w:rsidR="009A0E51">
        <w:rPr>
          <w:rFonts w:hint="eastAsia"/>
        </w:rPr>
        <w:t xml:space="preserve"> the </w:t>
      </w:r>
      <w:r w:rsidRPr="00DA4DEB">
        <w:t xml:space="preserve">pure mineral was measured by </w:t>
      </w:r>
      <w:proofErr w:type="spellStart"/>
      <w:r w:rsidRPr="00DA4DEB">
        <w:t>dilatometry</w:t>
      </w:r>
      <w:proofErr w:type="spellEnd"/>
      <w:r w:rsidRPr="00DA4DEB">
        <w:t xml:space="preserve">. Then based on the concept of the Hirsch’s composite model (Hirsch 1962), they developed in the second step a prediction model for concrete CTE in which aggregate CTE, mortar CTE, volume fractions of components, and elastic </w:t>
      </w:r>
      <w:proofErr w:type="spellStart"/>
      <w:r w:rsidRPr="00DA4DEB">
        <w:t>moduli</w:t>
      </w:r>
      <w:proofErr w:type="spellEnd"/>
      <w:r w:rsidRPr="00DA4DEB">
        <w:t xml:space="preserve"> of components are independent variables.</w:t>
      </w:r>
    </w:p>
    <w:p w:rsidR="00DA4DEB" w:rsidRPr="00696F24" w:rsidRDefault="00DA4DEB" w:rsidP="00DA4DEB">
      <w:pPr>
        <w:spacing w:line="480" w:lineRule="auto"/>
        <w:jc w:val="both"/>
      </w:pPr>
    </w:p>
    <w:p w:rsidR="00DA4DEB" w:rsidRPr="00696F24" w:rsidRDefault="00DA4DEB" w:rsidP="00DA4DEB">
      <w:pPr>
        <w:spacing w:line="480" w:lineRule="auto"/>
        <w:jc w:val="both"/>
      </w:pPr>
      <w:r w:rsidRPr="00696F24">
        <w:rPr>
          <w:rFonts w:hint="eastAsia"/>
        </w:rPr>
        <w:lastRenderedPageBreak/>
        <w:t>Laboratory testing, AASHTO</w:t>
      </w:r>
      <w:r w:rsidRPr="00696F24">
        <w:t xml:space="preserve"> T336-09</w:t>
      </w:r>
      <w:r w:rsidRPr="00696F24">
        <w:rPr>
          <w:rFonts w:hint="eastAsia"/>
        </w:rPr>
        <w:t xml:space="preserve"> for instance, requires expensive apparatus and is time-consuming and energy-exhausting. Further, different l</w:t>
      </w:r>
      <w:r w:rsidRPr="00696F24">
        <w:t xml:space="preserve">aboratory tests </w:t>
      </w:r>
      <w:r w:rsidRPr="00696F24">
        <w:rPr>
          <w:rFonts w:hint="eastAsia"/>
        </w:rPr>
        <w:t>usually provide varied</w:t>
      </w:r>
      <w:r w:rsidRPr="00696F24">
        <w:t xml:space="preserve"> </w:t>
      </w:r>
      <w:r w:rsidRPr="00696F24">
        <w:rPr>
          <w:rFonts w:hint="eastAsia"/>
        </w:rPr>
        <w:t xml:space="preserve">concrete </w:t>
      </w:r>
      <w:r w:rsidRPr="00696F24">
        <w:t xml:space="preserve">CTE </w:t>
      </w:r>
      <w:r w:rsidRPr="00696F24">
        <w:rPr>
          <w:rFonts w:hint="eastAsia"/>
        </w:rPr>
        <w:t>values</w:t>
      </w:r>
      <w:r w:rsidRPr="00696F24">
        <w:t xml:space="preserve"> due to the </w:t>
      </w:r>
      <w:r w:rsidRPr="00696F24">
        <w:rPr>
          <w:rFonts w:hint="eastAsia"/>
        </w:rPr>
        <w:t xml:space="preserve">variation </w:t>
      </w:r>
      <w:r w:rsidR="00BA1DDA">
        <w:rPr>
          <w:rFonts w:hint="eastAsia"/>
        </w:rPr>
        <w:t>of</w:t>
      </w:r>
      <w:r w:rsidRPr="00696F24">
        <w:rPr>
          <w:rFonts w:hint="eastAsia"/>
        </w:rPr>
        <w:t xml:space="preserve"> testing conditions, which introduces difficulties </w:t>
      </w:r>
      <w:r w:rsidR="00BA1DDA">
        <w:rPr>
          <w:rFonts w:hint="eastAsia"/>
        </w:rPr>
        <w:t>to</w:t>
      </w:r>
      <w:r w:rsidRPr="00696F24">
        <w:rPr>
          <w:rFonts w:hint="eastAsia"/>
        </w:rPr>
        <w:t xml:space="preserve"> define a "standardized" concrete CTE value for a specific concrete. </w:t>
      </w:r>
      <w:r w:rsidRPr="00696F24">
        <w:t xml:space="preserve">On the other hand, the prediction models </w:t>
      </w:r>
      <w:r w:rsidRPr="00696F24">
        <w:rPr>
          <w:rFonts w:hint="eastAsia"/>
        </w:rPr>
        <w:t xml:space="preserve">in Table </w:t>
      </w:r>
      <w:r w:rsidR="00094ED5">
        <w:rPr>
          <w:rFonts w:hint="eastAsia"/>
        </w:rPr>
        <w:t>2.</w:t>
      </w:r>
      <w:r w:rsidRPr="00696F24">
        <w:rPr>
          <w:rFonts w:hint="eastAsia"/>
        </w:rPr>
        <w:t>1</w:t>
      </w:r>
      <w:r w:rsidRPr="00696F24">
        <w:t xml:space="preserve"> </w:t>
      </w:r>
      <w:r w:rsidRPr="00696F24">
        <w:rPr>
          <w:rFonts w:hint="eastAsia"/>
        </w:rPr>
        <w:t xml:space="preserve">empirically evaluate concrete CTE values from physical and mechanical parameters based on </w:t>
      </w:r>
      <w:r w:rsidRPr="00696F24">
        <w:t>the-rule-of mixtures</w:t>
      </w:r>
      <w:r w:rsidRPr="00696F24">
        <w:rPr>
          <w:rFonts w:hint="eastAsia"/>
        </w:rPr>
        <w:t>. The mechanism of the thermal expansion of concrete w</w:t>
      </w:r>
      <w:r w:rsidR="00EE46CE">
        <w:t>as</w:t>
      </w:r>
      <w:r w:rsidRPr="00696F24">
        <w:rPr>
          <w:rFonts w:hint="eastAsia"/>
        </w:rPr>
        <w:t xml:space="preserve"> rarely investigated from a view of micromechanics. </w:t>
      </w:r>
      <w:r w:rsidR="00B81B16">
        <w:rPr>
          <w:rFonts w:hint="eastAsia"/>
        </w:rPr>
        <w:t>In addition</w:t>
      </w:r>
      <w:r w:rsidRPr="00696F24">
        <w:rPr>
          <w:rFonts w:hint="eastAsia"/>
        </w:rPr>
        <w:t>, an important factor, aggregate gradation, has not been well demonstrated on its effect on concrete CTE.</w:t>
      </w:r>
    </w:p>
    <w:p w:rsidR="00DA4DEB" w:rsidRDefault="00DA4DEB" w:rsidP="00DA4DEB">
      <w:pPr>
        <w:spacing w:line="480" w:lineRule="auto"/>
        <w:ind w:firstLineChars="200" w:firstLine="480"/>
      </w:pPr>
    </w:p>
    <w:p w:rsidR="00B61B07" w:rsidRPr="001A163B" w:rsidRDefault="00B61B07" w:rsidP="00B61B07">
      <w:pPr>
        <w:pStyle w:val="2"/>
        <w:spacing w:before="0" w:after="0" w:line="480" w:lineRule="auto"/>
        <w:jc w:val="both"/>
        <w:rPr>
          <w:rFonts w:ascii="Times New Roman" w:hAnsi="Times New Roman" w:cs="Times New Roman"/>
          <w:i w:val="0"/>
          <w:sz w:val="26"/>
          <w:szCs w:val="26"/>
        </w:rPr>
      </w:pPr>
      <w:bookmarkStart w:id="112" w:name="_Toc362860398"/>
      <w:r>
        <w:rPr>
          <w:rFonts w:ascii="Times New Roman" w:hAnsi="Times New Roman" w:cs="Times New Roman" w:hint="eastAsia"/>
          <w:i w:val="0"/>
          <w:sz w:val="26"/>
          <w:szCs w:val="26"/>
        </w:rPr>
        <w:t>Impact of Concrete CTE on Concrete Pavement Performance</w:t>
      </w:r>
      <w:bookmarkEnd w:id="112"/>
    </w:p>
    <w:p w:rsidR="00B61B07" w:rsidRPr="001A163B" w:rsidRDefault="00B61B07" w:rsidP="00B61B07">
      <w:pPr>
        <w:tabs>
          <w:tab w:val="left" w:pos="1710"/>
        </w:tabs>
        <w:adjustRightInd w:val="0"/>
        <w:spacing w:line="480" w:lineRule="auto"/>
        <w:jc w:val="both"/>
        <w:rPr>
          <w:color w:val="000000"/>
        </w:rPr>
      </w:pPr>
    </w:p>
    <w:p w:rsidR="00B61B07" w:rsidRDefault="00B61B07" w:rsidP="00B61B07">
      <w:pPr>
        <w:tabs>
          <w:tab w:val="left" w:pos="1710"/>
        </w:tabs>
        <w:adjustRightInd w:val="0"/>
        <w:spacing w:line="480" w:lineRule="auto"/>
        <w:jc w:val="both"/>
      </w:pPr>
      <w:r w:rsidRPr="00685825">
        <w:rPr>
          <w:rFonts w:hint="eastAsia"/>
        </w:rPr>
        <w:t>The importance of concrete CTE to the concrete pavement performance should be investigated prior to the development of concrete CTE model. A concrete pavement section on I-40 interstate highway in Davidson</w:t>
      </w:r>
      <w:r w:rsidR="00BA1DDA">
        <w:rPr>
          <w:rFonts w:hint="eastAsia"/>
        </w:rPr>
        <w:t xml:space="preserve"> </w:t>
      </w:r>
      <w:r w:rsidR="005E7F24">
        <w:t>C</w:t>
      </w:r>
      <w:r w:rsidR="00BA1DDA">
        <w:rPr>
          <w:rFonts w:hint="eastAsia"/>
        </w:rPr>
        <w:t>ounty</w:t>
      </w:r>
      <w:r w:rsidRPr="00685825">
        <w:rPr>
          <w:rFonts w:hint="eastAsia"/>
        </w:rPr>
        <w:t xml:space="preserve">, Tennessee was selected for the analysis. The pavement structure includes 10in. concrete slab and 9in. granular base, beneath which is </w:t>
      </w:r>
      <w:proofErr w:type="spellStart"/>
      <w:r w:rsidRPr="00685825">
        <w:rPr>
          <w:rFonts w:hint="eastAsia"/>
        </w:rPr>
        <w:t>subgrade</w:t>
      </w:r>
      <w:proofErr w:type="spellEnd"/>
      <w:r w:rsidRPr="00685825">
        <w:rPr>
          <w:rFonts w:hint="eastAsia"/>
        </w:rPr>
        <w:t xml:space="preserve"> with a k-value of 145. The total number of equivalent single axle loads (ESALs) is 10.1million. The climate in the location was assumed to be the same as the climatic station in Nashville, Tennessee as they are very close geographically. </w:t>
      </w:r>
      <w:r w:rsidR="00BA1DDA">
        <w:rPr>
          <w:rFonts w:hint="eastAsia"/>
        </w:rPr>
        <w:t>A</w:t>
      </w:r>
      <w:r w:rsidRPr="00685825">
        <w:rPr>
          <w:rFonts w:hint="eastAsia"/>
        </w:rPr>
        <w:t xml:space="preserve"> sensitivity analysis on the influence of concrete CTE on pavement performance was conducted. In the control group, the concrete CTE was assumed as national default one, 9.9</w:t>
      </w:r>
      <w:r w:rsidRPr="00685825">
        <w:rPr>
          <w:rFonts w:hint="eastAsia"/>
        </w:rPr>
        <w:t>×</w:t>
      </w:r>
      <w:r w:rsidRPr="00685825">
        <w:rPr>
          <w:rFonts w:hint="eastAsia"/>
        </w:rPr>
        <w:t>10</w:t>
      </w:r>
      <w:r w:rsidRPr="00685825">
        <w:rPr>
          <w:rFonts w:hint="eastAsia"/>
          <w:vertAlign w:val="superscript"/>
        </w:rPr>
        <w:t>-6</w:t>
      </w:r>
      <w:r w:rsidRPr="00685825">
        <w:rPr>
          <w:rFonts w:hint="eastAsia"/>
        </w:rPr>
        <w:t>/</w:t>
      </w:r>
      <w:proofErr w:type="spellStart"/>
      <w:r w:rsidRPr="00685825">
        <w:rPr>
          <w:rFonts w:hint="eastAsia"/>
          <w:vertAlign w:val="superscript"/>
        </w:rPr>
        <w:t>o</w:t>
      </w:r>
      <w:r w:rsidRPr="00685825">
        <w:rPr>
          <w:rFonts w:hint="eastAsia"/>
        </w:rPr>
        <w:t>C.</w:t>
      </w:r>
      <w:proofErr w:type="spellEnd"/>
      <w:r w:rsidRPr="00685825">
        <w:rPr>
          <w:rFonts w:hint="eastAsia"/>
        </w:rPr>
        <w:t xml:space="preserve"> In the test groups, concrete CTE values deviated from the default value in </w:t>
      </w:r>
      <w:r w:rsidRPr="00685825">
        <w:rPr>
          <w:rFonts w:hint="eastAsia"/>
        </w:rPr>
        <w:lastRenderedPageBreak/>
        <w:t>10% and 20%. The Version 1.100 MEPDG software Version provided pavement performance, which was summarized in the Fig</w:t>
      </w:r>
      <w:r>
        <w:rPr>
          <w:rFonts w:hint="eastAsia"/>
        </w:rPr>
        <w:t>ure</w:t>
      </w:r>
      <w:r w:rsidRPr="00685825">
        <w:rPr>
          <w:rFonts w:hint="eastAsia"/>
        </w:rPr>
        <w:t xml:space="preserve"> </w:t>
      </w:r>
      <w:r>
        <w:rPr>
          <w:rFonts w:hint="eastAsia"/>
        </w:rPr>
        <w:t>2.</w:t>
      </w:r>
      <w:r w:rsidRPr="00685825">
        <w:rPr>
          <w:rFonts w:hint="eastAsia"/>
        </w:rPr>
        <w:t>1.</w:t>
      </w:r>
    </w:p>
    <w:p w:rsidR="00B61B07" w:rsidRPr="00696F24" w:rsidRDefault="00B61B07" w:rsidP="000925A7">
      <w:pPr>
        <w:spacing w:line="480" w:lineRule="auto"/>
        <w:ind w:firstLineChars="200" w:firstLine="480"/>
      </w:pPr>
    </w:p>
    <w:p w:rsidR="00DC282E" w:rsidRPr="00E933AF" w:rsidRDefault="00E933AF" w:rsidP="00570C88">
      <w:pPr>
        <w:pStyle w:val="ac"/>
        <w:spacing w:after="240" w:line="480" w:lineRule="auto"/>
        <w:jc w:val="center"/>
        <w:rPr>
          <w:color w:val="000000"/>
          <w:sz w:val="24"/>
          <w:szCs w:val="24"/>
        </w:rPr>
      </w:pPr>
      <w:bookmarkStart w:id="113" w:name="_Toc362858134"/>
      <w:r w:rsidRPr="00E933AF">
        <w:rPr>
          <w:sz w:val="24"/>
          <w:szCs w:val="24"/>
        </w:rPr>
        <w:t xml:space="preserve">Table </w:t>
      </w:r>
      <w:r w:rsidR="00267C40">
        <w:rPr>
          <w:sz w:val="24"/>
          <w:szCs w:val="24"/>
        </w:rPr>
        <w:fldChar w:fldCharType="begin"/>
      </w:r>
      <w:r w:rsidR="00E12468">
        <w:rPr>
          <w:sz w:val="24"/>
          <w:szCs w:val="24"/>
        </w:rPr>
        <w:instrText xml:space="preserve"> STYLEREF 1 \s </w:instrText>
      </w:r>
      <w:r w:rsidR="00267C40">
        <w:rPr>
          <w:sz w:val="24"/>
          <w:szCs w:val="24"/>
        </w:rPr>
        <w:fldChar w:fldCharType="separate"/>
      </w:r>
      <w:r w:rsidR="004C6C1A">
        <w:rPr>
          <w:noProof/>
          <w:sz w:val="24"/>
          <w:szCs w:val="24"/>
        </w:rPr>
        <w:t>2</w:t>
      </w:r>
      <w:r w:rsidR="00267C40">
        <w:rPr>
          <w:sz w:val="24"/>
          <w:szCs w:val="24"/>
        </w:rPr>
        <w:fldChar w:fldCharType="end"/>
      </w:r>
      <w:r w:rsidR="00E12468">
        <w:rPr>
          <w:sz w:val="24"/>
          <w:szCs w:val="24"/>
        </w:rPr>
        <w:t>.</w:t>
      </w:r>
      <w:r w:rsidR="00267C40">
        <w:rPr>
          <w:sz w:val="24"/>
          <w:szCs w:val="24"/>
        </w:rPr>
        <w:fldChar w:fldCharType="begin"/>
      </w:r>
      <w:r w:rsidR="00E12468">
        <w:rPr>
          <w:sz w:val="24"/>
          <w:szCs w:val="24"/>
        </w:rPr>
        <w:instrText xml:space="preserve"> SEQ Table \* ARABIC \s 1 </w:instrText>
      </w:r>
      <w:r w:rsidR="00267C40">
        <w:rPr>
          <w:sz w:val="24"/>
          <w:szCs w:val="24"/>
        </w:rPr>
        <w:fldChar w:fldCharType="separate"/>
      </w:r>
      <w:r w:rsidR="004C6C1A">
        <w:rPr>
          <w:noProof/>
          <w:sz w:val="24"/>
          <w:szCs w:val="24"/>
        </w:rPr>
        <w:t>1</w:t>
      </w:r>
      <w:r w:rsidR="00267C40">
        <w:rPr>
          <w:sz w:val="24"/>
          <w:szCs w:val="24"/>
        </w:rPr>
        <w:fldChar w:fldCharType="end"/>
      </w:r>
      <w:r w:rsidRPr="00E933AF">
        <w:rPr>
          <w:sz w:val="24"/>
          <w:szCs w:val="24"/>
        </w:rPr>
        <w:t xml:space="preserve"> Summary on concrete CTE prediction models</w:t>
      </w:r>
      <w:bookmarkEnd w:id="113"/>
    </w:p>
    <w:tbl>
      <w:tblPr>
        <w:tblStyle w:val="12"/>
        <w:tblW w:w="5000" w:type="pct"/>
        <w:tblLook w:val="04A0"/>
      </w:tblPr>
      <w:tblGrid>
        <w:gridCol w:w="1031"/>
        <w:gridCol w:w="2389"/>
        <w:gridCol w:w="2216"/>
        <w:gridCol w:w="3220"/>
      </w:tblGrid>
      <w:tr w:rsidR="00DA4DEB" w:rsidRPr="00696F24" w:rsidTr="00217F32">
        <w:trPr>
          <w:cnfStyle w:val="100000000000"/>
        </w:trPr>
        <w:tc>
          <w:tcPr>
            <w:cnfStyle w:val="001000000000"/>
            <w:tcW w:w="582" w:type="pct"/>
            <w:tcBorders>
              <w:top w:val="single" w:sz="12" w:space="0" w:color="000000"/>
              <w:right w:val="none" w:sz="0" w:space="0" w:color="auto"/>
            </w:tcBorders>
          </w:tcPr>
          <w:p w:rsidR="00DA4DEB" w:rsidRPr="00217F32" w:rsidRDefault="00DA4DEB" w:rsidP="007E3D3B">
            <w:pPr>
              <w:spacing w:line="480" w:lineRule="auto"/>
              <w:jc w:val="center"/>
              <w:rPr>
                <w:i w:val="0"/>
              </w:rPr>
            </w:pPr>
          </w:p>
        </w:tc>
        <w:tc>
          <w:tcPr>
            <w:tcW w:w="1349" w:type="pct"/>
            <w:tcBorders>
              <w:top w:val="single" w:sz="12" w:space="0" w:color="000000"/>
            </w:tcBorders>
          </w:tcPr>
          <w:p w:rsidR="00DA4DEB" w:rsidRPr="00217F32" w:rsidRDefault="00DA4DEB" w:rsidP="007E3D3B">
            <w:pPr>
              <w:spacing w:line="480" w:lineRule="auto"/>
              <w:jc w:val="center"/>
              <w:cnfStyle w:val="100000000000"/>
              <w:rPr>
                <w:i w:val="0"/>
              </w:rPr>
            </w:pPr>
            <w:r w:rsidRPr="00217F32">
              <w:rPr>
                <w:i w:val="0"/>
              </w:rPr>
              <w:t>Emanuel and Hulsey</w:t>
            </w:r>
            <w:r w:rsidRPr="00217F32">
              <w:rPr>
                <w:rFonts w:hint="eastAsia"/>
                <w:i w:val="0"/>
              </w:rPr>
              <w:t xml:space="preserve">, </w:t>
            </w:r>
            <w:r w:rsidRPr="00217F32">
              <w:rPr>
                <w:i w:val="0"/>
              </w:rPr>
              <w:t>1977</w:t>
            </w:r>
          </w:p>
        </w:tc>
        <w:tc>
          <w:tcPr>
            <w:tcW w:w="1251" w:type="pct"/>
            <w:tcBorders>
              <w:top w:val="single" w:sz="12" w:space="0" w:color="000000"/>
            </w:tcBorders>
          </w:tcPr>
          <w:p w:rsidR="00DA4DEB" w:rsidRPr="00217F32" w:rsidRDefault="00DA4DEB" w:rsidP="007E3D3B">
            <w:pPr>
              <w:spacing w:line="480" w:lineRule="auto"/>
              <w:jc w:val="center"/>
              <w:cnfStyle w:val="100000000000"/>
              <w:rPr>
                <w:i w:val="0"/>
              </w:rPr>
            </w:pPr>
            <w:r w:rsidRPr="00217F32">
              <w:rPr>
                <w:i w:val="0"/>
              </w:rPr>
              <w:t>Neville and Brooks</w:t>
            </w:r>
            <w:r w:rsidRPr="00217F32">
              <w:rPr>
                <w:rFonts w:hint="eastAsia"/>
                <w:i w:val="0"/>
              </w:rPr>
              <w:t xml:space="preserve">, </w:t>
            </w:r>
            <w:r w:rsidRPr="00217F32">
              <w:rPr>
                <w:i w:val="0"/>
              </w:rPr>
              <w:t>1987</w:t>
            </w:r>
          </w:p>
        </w:tc>
        <w:tc>
          <w:tcPr>
            <w:tcW w:w="1819" w:type="pct"/>
            <w:tcBorders>
              <w:top w:val="single" w:sz="12" w:space="0" w:color="000000"/>
            </w:tcBorders>
          </w:tcPr>
          <w:p w:rsidR="00DA4DEB" w:rsidRPr="00217F32" w:rsidRDefault="00DA4DEB" w:rsidP="007E3D3B">
            <w:pPr>
              <w:spacing w:line="480" w:lineRule="auto"/>
              <w:jc w:val="center"/>
              <w:cnfStyle w:val="100000000000"/>
              <w:rPr>
                <w:i w:val="0"/>
              </w:rPr>
            </w:pPr>
            <w:proofErr w:type="spellStart"/>
            <w:r w:rsidRPr="00217F32">
              <w:rPr>
                <w:i w:val="0"/>
              </w:rPr>
              <w:t>Mukhopadhyay</w:t>
            </w:r>
            <w:proofErr w:type="spellEnd"/>
            <w:r w:rsidRPr="00217F32">
              <w:rPr>
                <w:i w:val="0"/>
              </w:rPr>
              <w:t xml:space="preserve"> et al.</w:t>
            </w:r>
            <w:r w:rsidRPr="00217F32">
              <w:rPr>
                <w:rFonts w:hint="eastAsia"/>
                <w:i w:val="0"/>
              </w:rPr>
              <w:t xml:space="preserve">, </w:t>
            </w:r>
            <w:r w:rsidRPr="00217F32">
              <w:rPr>
                <w:i w:val="0"/>
              </w:rPr>
              <w:t>2007</w:t>
            </w:r>
          </w:p>
        </w:tc>
      </w:tr>
      <w:tr w:rsidR="00DA4DEB" w:rsidRPr="00696F24" w:rsidTr="00217F32">
        <w:tc>
          <w:tcPr>
            <w:cnfStyle w:val="001000000000"/>
            <w:tcW w:w="582" w:type="pct"/>
            <w:tcBorders>
              <w:top w:val="single" w:sz="6" w:space="0" w:color="000000"/>
              <w:right w:val="none" w:sz="0" w:space="0" w:color="auto"/>
            </w:tcBorders>
          </w:tcPr>
          <w:p w:rsidR="00DA4DEB" w:rsidRPr="00696F24" w:rsidRDefault="00DA4DEB" w:rsidP="007E3D3B">
            <w:pPr>
              <w:spacing w:line="480" w:lineRule="auto"/>
              <w:jc w:val="center"/>
            </w:pPr>
            <w:r w:rsidRPr="00696F24">
              <w:rPr>
                <w:rFonts w:hint="eastAsia"/>
              </w:rPr>
              <w:t>Factors Covered</w:t>
            </w:r>
          </w:p>
        </w:tc>
        <w:tc>
          <w:tcPr>
            <w:tcW w:w="1349" w:type="pct"/>
            <w:tcBorders>
              <w:top w:val="single" w:sz="6" w:space="0" w:color="000000"/>
            </w:tcBorders>
          </w:tcPr>
          <w:p w:rsidR="00DA4DEB" w:rsidRPr="00696F24" w:rsidRDefault="00DA4DEB" w:rsidP="007E3D3B">
            <w:pPr>
              <w:spacing w:line="480" w:lineRule="auto"/>
              <w:cnfStyle w:val="000000000000"/>
            </w:pPr>
            <w:r w:rsidRPr="00696F24">
              <w:rPr>
                <w:rFonts w:hint="eastAsia"/>
              </w:rPr>
              <w:t xml:space="preserve">(1) </w:t>
            </w:r>
            <w:r w:rsidRPr="00696F24">
              <w:t xml:space="preserve">the proportions of individual components, </w:t>
            </w:r>
          </w:p>
          <w:p w:rsidR="00DA4DEB" w:rsidRPr="00696F24" w:rsidRDefault="00DA4DEB" w:rsidP="007E3D3B">
            <w:pPr>
              <w:spacing w:line="480" w:lineRule="auto"/>
              <w:cnfStyle w:val="000000000000"/>
            </w:pPr>
            <w:r w:rsidRPr="00696F24">
              <w:rPr>
                <w:rFonts w:hint="eastAsia"/>
              </w:rPr>
              <w:t xml:space="preserve">(2) </w:t>
            </w:r>
            <w:r w:rsidRPr="00696F24">
              <w:t xml:space="preserve">the CTEs of individual components, </w:t>
            </w:r>
          </w:p>
          <w:p w:rsidR="00DA4DEB" w:rsidRPr="00696F24" w:rsidRDefault="00DA4DEB" w:rsidP="007E3D3B">
            <w:pPr>
              <w:spacing w:line="480" w:lineRule="auto"/>
              <w:cnfStyle w:val="000000000000"/>
            </w:pPr>
            <w:r w:rsidRPr="00696F24">
              <w:rPr>
                <w:rFonts w:hint="eastAsia"/>
              </w:rPr>
              <w:t xml:space="preserve">(3) </w:t>
            </w:r>
            <w:r w:rsidRPr="00696F24">
              <w:t xml:space="preserve">moisture, </w:t>
            </w:r>
          </w:p>
          <w:p w:rsidR="00DA4DEB" w:rsidRPr="00696F24" w:rsidRDefault="00DA4DEB" w:rsidP="007E3D3B">
            <w:pPr>
              <w:spacing w:line="480" w:lineRule="auto"/>
              <w:cnfStyle w:val="000000000000"/>
            </w:pPr>
            <w:r w:rsidRPr="00696F24">
              <w:rPr>
                <w:rFonts w:hint="eastAsia"/>
              </w:rPr>
              <w:t xml:space="preserve">(4) </w:t>
            </w:r>
            <w:r w:rsidRPr="00696F24">
              <w:t xml:space="preserve">age, </w:t>
            </w:r>
          </w:p>
          <w:p w:rsidR="00DA4DEB" w:rsidRPr="00696F24" w:rsidRDefault="00DA4DEB" w:rsidP="007E3D3B">
            <w:pPr>
              <w:spacing w:line="480" w:lineRule="auto"/>
              <w:cnfStyle w:val="000000000000"/>
            </w:pPr>
            <w:r w:rsidRPr="00696F24">
              <w:rPr>
                <w:rFonts w:hint="eastAsia"/>
              </w:rPr>
              <w:t xml:space="preserve">(5) </w:t>
            </w:r>
            <w:r w:rsidRPr="00696F24">
              <w:t>temperature.</w:t>
            </w:r>
          </w:p>
        </w:tc>
        <w:tc>
          <w:tcPr>
            <w:tcW w:w="1251" w:type="pct"/>
            <w:tcBorders>
              <w:top w:val="single" w:sz="6" w:space="0" w:color="000000"/>
            </w:tcBorders>
          </w:tcPr>
          <w:p w:rsidR="00DA4DEB" w:rsidRPr="00696F24" w:rsidRDefault="00DA4DEB" w:rsidP="007E3D3B">
            <w:pPr>
              <w:spacing w:line="480" w:lineRule="auto"/>
              <w:cnfStyle w:val="000000000000"/>
            </w:pPr>
            <w:r w:rsidRPr="00696F24">
              <w:rPr>
                <w:rFonts w:hint="eastAsia"/>
              </w:rPr>
              <w:t xml:space="preserve">(1) </w:t>
            </w:r>
            <w:r w:rsidRPr="00696F24">
              <w:t xml:space="preserve">the CTEs of individual components </w:t>
            </w:r>
          </w:p>
          <w:p w:rsidR="00DA4DEB" w:rsidRPr="00696F24" w:rsidRDefault="00DA4DEB" w:rsidP="007E3D3B">
            <w:pPr>
              <w:spacing w:line="480" w:lineRule="auto"/>
              <w:cnfStyle w:val="000000000000"/>
            </w:pPr>
            <w:r w:rsidRPr="00696F24">
              <w:rPr>
                <w:rFonts w:hint="eastAsia"/>
              </w:rPr>
              <w:t xml:space="preserve">(2) </w:t>
            </w:r>
            <w:r w:rsidRPr="00696F24">
              <w:t xml:space="preserve">the stiffness ratio of cement paste to aggregate, </w:t>
            </w:r>
          </w:p>
          <w:p w:rsidR="00DA4DEB" w:rsidRPr="00696F24" w:rsidRDefault="00DA4DEB" w:rsidP="007E3D3B">
            <w:pPr>
              <w:spacing w:line="480" w:lineRule="auto"/>
              <w:cnfStyle w:val="000000000000"/>
            </w:pPr>
            <w:r w:rsidRPr="00696F24">
              <w:rPr>
                <w:rFonts w:hint="eastAsia"/>
              </w:rPr>
              <w:t>(3)</w:t>
            </w:r>
            <w:r w:rsidRPr="00696F24">
              <w:t xml:space="preserve"> the volume fractions of aggregate</w:t>
            </w:r>
          </w:p>
        </w:tc>
        <w:tc>
          <w:tcPr>
            <w:tcW w:w="1819" w:type="pct"/>
            <w:tcBorders>
              <w:top w:val="single" w:sz="6" w:space="0" w:color="000000"/>
            </w:tcBorders>
          </w:tcPr>
          <w:p w:rsidR="00DA4DEB" w:rsidRPr="00696F24" w:rsidRDefault="00DA4DEB" w:rsidP="007E3D3B">
            <w:pPr>
              <w:spacing w:line="480" w:lineRule="auto"/>
              <w:cnfStyle w:val="000000000000"/>
              <w:rPr>
                <w:b/>
              </w:rPr>
            </w:pPr>
            <w:r w:rsidRPr="00696F24">
              <w:rPr>
                <w:b/>
              </w:rPr>
              <w:t>Step</w:t>
            </w:r>
            <w:r w:rsidRPr="00696F24">
              <w:rPr>
                <w:rFonts w:hint="eastAsia"/>
                <w:b/>
              </w:rPr>
              <w:t>1:</w:t>
            </w:r>
            <w:r w:rsidRPr="00696F24">
              <w:rPr>
                <w:b/>
              </w:rPr>
              <w:t xml:space="preserve"> aggregate CTE</w:t>
            </w:r>
          </w:p>
          <w:p w:rsidR="00DA4DEB" w:rsidRPr="00696F24" w:rsidRDefault="00DA4DEB" w:rsidP="007E3D3B">
            <w:pPr>
              <w:spacing w:line="480" w:lineRule="auto"/>
              <w:cnfStyle w:val="000000000000"/>
            </w:pPr>
            <w:r w:rsidRPr="00696F24">
              <w:t xml:space="preserve"> </w:t>
            </w:r>
            <w:r w:rsidRPr="00696F24">
              <w:rPr>
                <w:rFonts w:hint="eastAsia"/>
              </w:rPr>
              <w:t xml:space="preserve">(1) </w:t>
            </w:r>
            <w:r w:rsidRPr="00696F24">
              <w:t>calculated weight percentages,</w:t>
            </w:r>
          </w:p>
          <w:p w:rsidR="00DA4DEB" w:rsidRPr="00696F24" w:rsidRDefault="00DA4DEB" w:rsidP="007E3D3B">
            <w:pPr>
              <w:spacing w:line="480" w:lineRule="auto"/>
              <w:cnfStyle w:val="000000000000"/>
            </w:pPr>
            <w:r w:rsidRPr="00696F24">
              <w:rPr>
                <w:rFonts w:hint="eastAsia"/>
              </w:rPr>
              <w:t>(2)</w:t>
            </w:r>
            <w:r w:rsidRPr="00696F24">
              <w:t xml:space="preserve"> pure mineral CTEs, </w:t>
            </w:r>
          </w:p>
          <w:p w:rsidR="00DA4DEB" w:rsidRPr="00696F24" w:rsidRDefault="00DA4DEB" w:rsidP="007E3D3B">
            <w:pPr>
              <w:spacing w:line="480" w:lineRule="auto"/>
              <w:cnfStyle w:val="000000000000"/>
            </w:pPr>
            <w:r w:rsidRPr="00696F24">
              <w:rPr>
                <w:rFonts w:hint="eastAsia"/>
              </w:rPr>
              <w:t>(3) aggregate</w:t>
            </w:r>
            <w:r w:rsidRPr="00696F24">
              <w:t xml:space="preserve"> elastic </w:t>
            </w:r>
            <w:proofErr w:type="spellStart"/>
            <w:r w:rsidRPr="00696F24">
              <w:t>moduli</w:t>
            </w:r>
            <w:proofErr w:type="spellEnd"/>
            <w:r w:rsidRPr="00696F24">
              <w:t xml:space="preserve"> </w:t>
            </w:r>
          </w:p>
          <w:p w:rsidR="00DA4DEB" w:rsidRPr="00696F24" w:rsidRDefault="00DA4DEB" w:rsidP="007E3D3B">
            <w:pPr>
              <w:spacing w:line="480" w:lineRule="auto"/>
              <w:cnfStyle w:val="000000000000"/>
              <w:rPr>
                <w:b/>
              </w:rPr>
            </w:pPr>
            <w:r w:rsidRPr="00696F24">
              <w:rPr>
                <w:b/>
              </w:rPr>
              <w:t>Step</w:t>
            </w:r>
            <w:r w:rsidRPr="00696F24">
              <w:rPr>
                <w:rFonts w:hint="eastAsia"/>
                <w:b/>
              </w:rPr>
              <w:t>2:</w:t>
            </w:r>
            <w:r w:rsidRPr="00696F24">
              <w:rPr>
                <w:b/>
              </w:rPr>
              <w:t xml:space="preserve"> </w:t>
            </w:r>
            <w:r w:rsidRPr="00696F24">
              <w:rPr>
                <w:rFonts w:hint="eastAsia"/>
                <w:b/>
              </w:rPr>
              <w:t>concrete CTE</w:t>
            </w:r>
          </w:p>
          <w:p w:rsidR="00DA4DEB" w:rsidRPr="00696F24" w:rsidRDefault="00DA4DEB" w:rsidP="007E3D3B">
            <w:pPr>
              <w:spacing w:line="480" w:lineRule="auto"/>
              <w:cnfStyle w:val="000000000000"/>
            </w:pPr>
            <w:r w:rsidRPr="00696F24">
              <w:rPr>
                <w:rFonts w:hint="eastAsia"/>
              </w:rPr>
              <w:t xml:space="preserve">(1) </w:t>
            </w:r>
            <w:r w:rsidRPr="00696F24">
              <w:t>aggregate CTE</w:t>
            </w:r>
          </w:p>
          <w:p w:rsidR="00DA4DEB" w:rsidRPr="00696F24" w:rsidRDefault="00DA4DEB" w:rsidP="007E3D3B">
            <w:pPr>
              <w:spacing w:line="480" w:lineRule="auto"/>
              <w:cnfStyle w:val="000000000000"/>
            </w:pPr>
            <w:r w:rsidRPr="00696F24">
              <w:rPr>
                <w:rFonts w:hint="eastAsia"/>
              </w:rPr>
              <w:t>(2)</w:t>
            </w:r>
            <w:r w:rsidRPr="00696F24">
              <w:t xml:space="preserve"> mortar CTE</w:t>
            </w:r>
          </w:p>
          <w:p w:rsidR="00DA4DEB" w:rsidRPr="00696F24" w:rsidRDefault="00DA4DEB" w:rsidP="007E3D3B">
            <w:pPr>
              <w:spacing w:line="480" w:lineRule="auto"/>
              <w:cnfStyle w:val="000000000000"/>
            </w:pPr>
            <w:r w:rsidRPr="00696F24">
              <w:rPr>
                <w:rFonts w:hint="eastAsia"/>
              </w:rPr>
              <w:t>(3)</w:t>
            </w:r>
            <w:r w:rsidRPr="00696F24">
              <w:t xml:space="preserve"> volume fractions of components,</w:t>
            </w:r>
          </w:p>
          <w:p w:rsidR="00DA4DEB" w:rsidRPr="00696F24" w:rsidRDefault="00DA4DEB" w:rsidP="007E3D3B">
            <w:pPr>
              <w:spacing w:line="480" w:lineRule="auto"/>
              <w:cnfStyle w:val="000000000000"/>
            </w:pPr>
            <w:r w:rsidRPr="00696F24">
              <w:t xml:space="preserve"> </w:t>
            </w:r>
            <w:r w:rsidRPr="00696F24">
              <w:rPr>
                <w:rFonts w:hint="eastAsia"/>
              </w:rPr>
              <w:t>(4)</w:t>
            </w:r>
            <w:r w:rsidRPr="00696F24">
              <w:t xml:space="preserve"> elastic </w:t>
            </w:r>
            <w:proofErr w:type="spellStart"/>
            <w:r w:rsidRPr="00696F24">
              <w:t>moduli</w:t>
            </w:r>
            <w:proofErr w:type="spellEnd"/>
            <w:r w:rsidRPr="00696F24">
              <w:t xml:space="preserve"> of components</w:t>
            </w:r>
          </w:p>
        </w:tc>
      </w:tr>
    </w:tbl>
    <w:p w:rsidR="00DA4DEB" w:rsidRPr="00D15035" w:rsidRDefault="00DA4DEB" w:rsidP="00020AC5">
      <w:pPr>
        <w:tabs>
          <w:tab w:val="left" w:pos="1710"/>
        </w:tabs>
        <w:adjustRightInd w:val="0"/>
        <w:spacing w:line="480" w:lineRule="auto"/>
        <w:jc w:val="both"/>
        <w:rPr>
          <w:sz w:val="26"/>
          <w:szCs w:val="26"/>
        </w:rPr>
      </w:pPr>
    </w:p>
    <w:p w:rsidR="004C6B1B" w:rsidRDefault="004C6B1B" w:rsidP="00685825">
      <w:pPr>
        <w:tabs>
          <w:tab w:val="left" w:pos="1710"/>
        </w:tabs>
        <w:adjustRightInd w:val="0"/>
        <w:spacing w:line="48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428"/>
      </w:tblGrid>
      <w:tr w:rsidR="004C6B1B" w:rsidRPr="00685825" w:rsidTr="007E3D3B">
        <w:tc>
          <w:tcPr>
            <w:tcW w:w="4428" w:type="dxa"/>
          </w:tcPr>
          <w:p w:rsidR="004C6B1B" w:rsidRPr="00685825" w:rsidRDefault="004C6B1B" w:rsidP="007E3D3B">
            <w:pPr>
              <w:tabs>
                <w:tab w:val="left" w:pos="1710"/>
              </w:tabs>
              <w:adjustRightInd w:val="0"/>
              <w:spacing w:line="480" w:lineRule="auto"/>
              <w:jc w:val="both"/>
            </w:pPr>
            <w:r w:rsidRPr="00685825">
              <w:rPr>
                <w:rFonts w:hint="eastAsia"/>
                <w:noProof/>
              </w:rPr>
              <w:lastRenderedPageBreak/>
              <w:drawing>
                <wp:inline distT="0" distB="0" distL="0" distR="0">
                  <wp:extent cx="2620163" cy="1828800"/>
                  <wp:effectExtent l="19050" t="0" r="8737" b="0"/>
                  <wp:docPr id="4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cstate="print"/>
                          <a:srcRect/>
                          <a:stretch>
                            <a:fillRect/>
                          </a:stretch>
                        </pic:blipFill>
                        <pic:spPr bwMode="auto">
                          <a:xfrm>
                            <a:off x="0" y="0"/>
                            <a:ext cx="2620163" cy="1828800"/>
                          </a:xfrm>
                          <a:prstGeom prst="rect">
                            <a:avLst/>
                          </a:prstGeom>
                          <a:noFill/>
                          <a:ln w="9525">
                            <a:noFill/>
                            <a:miter lim="800000"/>
                            <a:headEnd/>
                            <a:tailEnd/>
                          </a:ln>
                        </pic:spPr>
                      </pic:pic>
                    </a:graphicData>
                  </a:graphic>
                </wp:inline>
              </w:drawing>
            </w:r>
          </w:p>
        </w:tc>
        <w:tc>
          <w:tcPr>
            <w:tcW w:w="4428" w:type="dxa"/>
          </w:tcPr>
          <w:p w:rsidR="004C6B1B" w:rsidRPr="00685825" w:rsidRDefault="004C6B1B" w:rsidP="007E3D3B">
            <w:pPr>
              <w:tabs>
                <w:tab w:val="left" w:pos="1710"/>
              </w:tabs>
              <w:adjustRightInd w:val="0"/>
              <w:spacing w:line="480" w:lineRule="auto"/>
              <w:jc w:val="both"/>
            </w:pPr>
            <w:r w:rsidRPr="00685825">
              <w:rPr>
                <w:rFonts w:hint="eastAsia"/>
                <w:noProof/>
              </w:rPr>
              <w:drawing>
                <wp:inline distT="0" distB="0" distL="0" distR="0">
                  <wp:extent cx="2623229" cy="1828800"/>
                  <wp:effectExtent l="19050" t="0" r="5671" b="0"/>
                  <wp:docPr id="4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srcRect/>
                          <a:stretch>
                            <a:fillRect/>
                          </a:stretch>
                        </pic:blipFill>
                        <pic:spPr bwMode="auto">
                          <a:xfrm>
                            <a:off x="0" y="0"/>
                            <a:ext cx="2623229" cy="1828800"/>
                          </a:xfrm>
                          <a:prstGeom prst="rect">
                            <a:avLst/>
                          </a:prstGeom>
                          <a:noFill/>
                          <a:ln w="9525">
                            <a:noFill/>
                            <a:miter lim="800000"/>
                            <a:headEnd/>
                            <a:tailEnd/>
                          </a:ln>
                        </pic:spPr>
                      </pic:pic>
                    </a:graphicData>
                  </a:graphic>
                </wp:inline>
              </w:drawing>
            </w:r>
          </w:p>
        </w:tc>
      </w:tr>
      <w:tr w:rsidR="004C6B1B" w:rsidRPr="00685825" w:rsidTr="007E3D3B">
        <w:trPr>
          <w:trHeight w:val="332"/>
        </w:trPr>
        <w:tc>
          <w:tcPr>
            <w:tcW w:w="4428" w:type="dxa"/>
          </w:tcPr>
          <w:p w:rsidR="004C6B1B" w:rsidRPr="00685825" w:rsidRDefault="004C6B1B" w:rsidP="00D15035">
            <w:pPr>
              <w:tabs>
                <w:tab w:val="left" w:pos="1710"/>
              </w:tabs>
              <w:adjustRightInd w:val="0"/>
              <w:spacing w:line="480" w:lineRule="auto"/>
              <w:jc w:val="center"/>
            </w:pPr>
            <w:r w:rsidRPr="00685825">
              <w:rPr>
                <w:rFonts w:hint="eastAsia"/>
              </w:rPr>
              <w:t>a) Faulting</w:t>
            </w:r>
          </w:p>
        </w:tc>
        <w:tc>
          <w:tcPr>
            <w:tcW w:w="4428" w:type="dxa"/>
          </w:tcPr>
          <w:p w:rsidR="004C6B1B" w:rsidRPr="00685825" w:rsidRDefault="004C6B1B" w:rsidP="00D15035">
            <w:pPr>
              <w:tabs>
                <w:tab w:val="left" w:pos="1710"/>
              </w:tabs>
              <w:adjustRightInd w:val="0"/>
              <w:spacing w:line="480" w:lineRule="auto"/>
              <w:jc w:val="center"/>
            </w:pPr>
            <w:r w:rsidRPr="00685825">
              <w:rPr>
                <w:rFonts w:hint="eastAsia"/>
              </w:rPr>
              <w:t>b) Percent Slab Cracked</w:t>
            </w:r>
          </w:p>
        </w:tc>
      </w:tr>
      <w:tr w:rsidR="004C6B1B" w:rsidRPr="00685825" w:rsidTr="007E3D3B">
        <w:trPr>
          <w:trHeight w:val="332"/>
        </w:trPr>
        <w:tc>
          <w:tcPr>
            <w:tcW w:w="4428" w:type="dxa"/>
          </w:tcPr>
          <w:p w:rsidR="004C6B1B" w:rsidRPr="00685825" w:rsidRDefault="004C6B1B" w:rsidP="007E3D3B">
            <w:pPr>
              <w:tabs>
                <w:tab w:val="left" w:pos="1710"/>
              </w:tabs>
              <w:adjustRightInd w:val="0"/>
              <w:spacing w:line="480" w:lineRule="auto"/>
              <w:jc w:val="both"/>
            </w:pPr>
            <w:r w:rsidRPr="00685825">
              <w:rPr>
                <w:rFonts w:hint="eastAsia"/>
                <w:noProof/>
              </w:rPr>
              <w:drawing>
                <wp:inline distT="0" distB="0" distL="0" distR="0">
                  <wp:extent cx="2623229" cy="1828800"/>
                  <wp:effectExtent l="19050" t="0" r="5671" b="0"/>
                  <wp:docPr id="4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cstate="print"/>
                          <a:srcRect/>
                          <a:stretch>
                            <a:fillRect/>
                          </a:stretch>
                        </pic:blipFill>
                        <pic:spPr bwMode="auto">
                          <a:xfrm>
                            <a:off x="0" y="0"/>
                            <a:ext cx="2623229" cy="1828800"/>
                          </a:xfrm>
                          <a:prstGeom prst="rect">
                            <a:avLst/>
                          </a:prstGeom>
                          <a:noFill/>
                          <a:ln w="9525">
                            <a:noFill/>
                            <a:miter lim="800000"/>
                            <a:headEnd/>
                            <a:tailEnd/>
                          </a:ln>
                        </pic:spPr>
                      </pic:pic>
                    </a:graphicData>
                  </a:graphic>
                </wp:inline>
              </w:drawing>
            </w:r>
          </w:p>
        </w:tc>
        <w:tc>
          <w:tcPr>
            <w:tcW w:w="4428" w:type="dxa"/>
          </w:tcPr>
          <w:p w:rsidR="004C6B1B" w:rsidRPr="00685825" w:rsidRDefault="004C6B1B" w:rsidP="007E3D3B">
            <w:pPr>
              <w:tabs>
                <w:tab w:val="left" w:pos="1710"/>
              </w:tabs>
              <w:adjustRightInd w:val="0"/>
              <w:spacing w:line="480" w:lineRule="auto"/>
              <w:jc w:val="both"/>
            </w:pPr>
            <w:r w:rsidRPr="00685825">
              <w:rPr>
                <w:rFonts w:hint="eastAsia"/>
                <w:noProof/>
              </w:rPr>
              <w:drawing>
                <wp:inline distT="0" distB="0" distL="0" distR="0">
                  <wp:extent cx="2636671" cy="1828800"/>
                  <wp:effectExtent l="19050" t="0" r="0" b="0"/>
                  <wp:docPr id="4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 cstate="print"/>
                          <a:srcRect/>
                          <a:stretch>
                            <a:fillRect/>
                          </a:stretch>
                        </pic:blipFill>
                        <pic:spPr bwMode="auto">
                          <a:xfrm>
                            <a:off x="0" y="0"/>
                            <a:ext cx="2636671" cy="1828800"/>
                          </a:xfrm>
                          <a:prstGeom prst="rect">
                            <a:avLst/>
                          </a:prstGeom>
                          <a:noFill/>
                          <a:ln w="9525">
                            <a:noFill/>
                            <a:miter lim="800000"/>
                            <a:headEnd/>
                            <a:tailEnd/>
                          </a:ln>
                        </pic:spPr>
                      </pic:pic>
                    </a:graphicData>
                  </a:graphic>
                </wp:inline>
              </w:drawing>
            </w:r>
          </w:p>
        </w:tc>
      </w:tr>
      <w:tr w:rsidR="004C6B1B" w:rsidRPr="00685825" w:rsidTr="007E3D3B">
        <w:tc>
          <w:tcPr>
            <w:tcW w:w="4428" w:type="dxa"/>
          </w:tcPr>
          <w:p w:rsidR="004C6B1B" w:rsidRPr="00685825" w:rsidRDefault="004C6B1B" w:rsidP="00D15035">
            <w:pPr>
              <w:tabs>
                <w:tab w:val="left" w:pos="1710"/>
              </w:tabs>
              <w:adjustRightInd w:val="0"/>
              <w:spacing w:line="480" w:lineRule="auto"/>
              <w:jc w:val="center"/>
            </w:pPr>
            <w:r w:rsidRPr="00685825">
              <w:rPr>
                <w:rFonts w:hint="eastAsia"/>
              </w:rPr>
              <w:t>c) Load Transfer Efficiency</w:t>
            </w:r>
          </w:p>
        </w:tc>
        <w:tc>
          <w:tcPr>
            <w:tcW w:w="4428" w:type="dxa"/>
          </w:tcPr>
          <w:p w:rsidR="004C6B1B" w:rsidRPr="00685825" w:rsidRDefault="004C6B1B" w:rsidP="00D15035">
            <w:pPr>
              <w:tabs>
                <w:tab w:val="left" w:pos="1710"/>
              </w:tabs>
              <w:adjustRightInd w:val="0"/>
              <w:spacing w:line="480" w:lineRule="auto"/>
              <w:jc w:val="center"/>
            </w:pPr>
            <w:r w:rsidRPr="00685825">
              <w:rPr>
                <w:rFonts w:hint="eastAsia"/>
              </w:rPr>
              <w:t>d) International Roughness Index (IRI)</w:t>
            </w:r>
          </w:p>
        </w:tc>
      </w:tr>
    </w:tbl>
    <w:p w:rsidR="004C6B1B" w:rsidRDefault="009A6091" w:rsidP="003A5367">
      <w:pPr>
        <w:pStyle w:val="ac"/>
        <w:spacing w:line="480" w:lineRule="auto"/>
        <w:jc w:val="center"/>
        <w:rPr>
          <w:sz w:val="24"/>
        </w:rPr>
      </w:pPr>
      <w:bookmarkStart w:id="114" w:name="_Toc273988182"/>
      <w:bookmarkStart w:id="115" w:name="_Toc362858869"/>
      <w:r w:rsidRPr="009A6091">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2</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w:t>
      </w:r>
      <w:r w:rsidR="00267C40">
        <w:rPr>
          <w:sz w:val="24"/>
        </w:rPr>
        <w:fldChar w:fldCharType="end"/>
      </w:r>
      <w:r w:rsidRPr="009A6091">
        <w:rPr>
          <w:sz w:val="24"/>
        </w:rPr>
        <w:t xml:space="preserve"> Influence of </w:t>
      </w:r>
      <w:r w:rsidRPr="003A5367">
        <w:rPr>
          <w:sz w:val="24"/>
          <w:szCs w:val="24"/>
        </w:rPr>
        <w:t>concrete</w:t>
      </w:r>
      <w:r w:rsidRPr="009A6091">
        <w:rPr>
          <w:sz w:val="24"/>
        </w:rPr>
        <w:t xml:space="preserve"> CTE on concrete pavement performance</w:t>
      </w:r>
      <w:bookmarkEnd w:id="114"/>
      <w:bookmarkEnd w:id="115"/>
    </w:p>
    <w:p w:rsidR="00B61B07" w:rsidRPr="00B61B07" w:rsidRDefault="00B61B07" w:rsidP="003A5367">
      <w:pPr>
        <w:tabs>
          <w:tab w:val="left" w:pos="1710"/>
        </w:tabs>
        <w:adjustRightInd w:val="0"/>
        <w:spacing w:line="480" w:lineRule="auto"/>
        <w:jc w:val="both"/>
      </w:pPr>
    </w:p>
    <w:p w:rsidR="00685825" w:rsidRDefault="00685825" w:rsidP="003A5367">
      <w:pPr>
        <w:tabs>
          <w:tab w:val="left" w:pos="1710"/>
        </w:tabs>
        <w:adjustRightInd w:val="0"/>
        <w:spacing w:line="480" w:lineRule="auto"/>
        <w:jc w:val="both"/>
      </w:pPr>
      <w:r w:rsidRPr="00685825">
        <w:rPr>
          <w:rFonts w:hint="eastAsia"/>
        </w:rPr>
        <w:t xml:space="preserve">It can be clearly seen that higher concrete CTE values introduce higher faulting, decrease load transfer efficiency, </w:t>
      </w:r>
      <w:r w:rsidR="006C767C">
        <w:t>and increase</w:t>
      </w:r>
      <w:r w:rsidRPr="00685825">
        <w:rPr>
          <w:rFonts w:hint="eastAsia"/>
        </w:rPr>
        <w:t xml:space="preserve"> concrete slab cracks,</w:t>
      </w:r>
      <w:r w:rsidR="00BA1DDA">
        <w:rPr>
          <w:rFonts w:hint="eastAsia"/>
        </w:rPr>
        <w:t xml:space="preserve"> and</w:t>
      </w:r>
      <w:r w:rsidRPr="00685825">
        <w:rPr>
          <w:rFonts w:hint="eastAsia"/>
        </w:rPr>
        <w:t xml:space="preserve"> therefore contribute to higher international roughness indices. The deterioration rate of concrete pavement accelerates when concrete CTE increases, especially slab cracks (</w:t>
      </w:r>
      <w:r w:rsidR="00BA1DDA">
        <w:rPr>
          <w:rFonts w:hint="eastAsia"/>
        </w:rPr>
        <w:t>appears</w:t>
      </w:r>
      <w:r w:rsidRPr="00685825">
        <w:rPr>
          <w:rFonts w:hint="eastAsia"/>
        </w:rPr>
        <w:t xml:space="preserve"> as an exponential growth). On the other hand, a concrete slab with lower concrete CTE value could enhance the service level and extend the service li</w:t>
      </w:r>
      <w:r w:rsidR="002C514C">
        <w:t>ves</w:t>
      </w:r>
      <w:r w:rsidRPr="00685825">
        <w:rPr>
          <w:rFonts w:hint="eastAsia"/>
        </w:rPr>
        <w:t xml:space="preserve"> of concrete pavements. </w:t>
      </w:r>
      <w:r w:rsidRPr="00685825">
        <w:rPr>
          <w:rFonts w:hint="eastAsia"/>
        </w:rPr>
        <w:lastRenderedPageBreak/>
        <w:t xml:space="preserve">Therefore, it is very important to investigate the concrete CTE value and to take measurements to decrease the value before construction.  </w:t>
      </w:r>
    </w:p>
    <w:p w:rsidR="003B256D" w:rsidRPr="001A163B" w:rsidRDefault="00575CBA" w:rsidP="003A5367">
      <w:pPr>
        <w:pStyle w:val="2"/>
        <w:spacing w:before="0" w:after="0" w:line="480" w:lineRule="auto"/>
        <w:jc w:val="both"/>
        <w:rPr>
          <w:rFonts w:ascii="Times New Roman" w:hAnsi="Times New Roman" w:cs="Times New Roman"/>
          <w:i w:val="0"/>
          <w:sz w:val="26"/>
          <w:szCs w:val="26"/>
        </w:rPr>
      </w:pPr>
      <w:bookmarkStart w:id="116" w:name="_Toc362860399"/>
      <w:r>
        <w:rPr>
          <w:rFonts w:ascii="Times New Roman" w:hAnsi="Times New Roman" w:cs="Times New Roman" w:hint="eastAsia"/>
          <w:i w:val="0"/>
          <w:sz w:val="26"/>
          <w:szCs w:val="26"/>
        </w:rPr>
        <w:t>Study on Concrete CTE in Laboratory</w:t>
      </w:r>
      <w:bookmarkEnd w:id="116"/>
    </w:p>
    <w:p w:rsidR="00E04550" w:rsidRDefault="00E04550" w:rsidP="00E04550">
      <w:pPr>
        <w:tabs>
          <w:tab w:val="left" w:pos="1710"/>
        </w:tabs>
        <w:adjustRightInd w:val="0"/>
        <w:spacing w:line="480" w:lineRule="auto"/>
        <w:jc w:val="both"/>
        <w:rPr>
          <w:color w:val="000000" w:themeColor="text1"/>
        </w:rPr>
      </w:pPr>
    </w:p>
    <w:p w:rsidR="00E04550" w:rsidRDefault="00E04550" w:rsidP="00E04550">
      <w:pPr>
        <w:tabs>
          <w:tab w:val="left" w:pos="1710"/>
        </w:tabs>
        <w:adjustRightInd w:val="0"/>
        <w:spacing w:line="480" w:lineRule="auto"/>
        <w:jc w:val="both"/>
        <w:rPr>
          <w:color w:val="000000" w:themeColor="text1"/>
        </w:rPr>
      </w:pPr>
      <w:r>
        <w:rPr>
          <w:rFonts w:hint="eastAsia"/>
          <w:color w:val="000000" w:themeColor="text1"/>
        </w:rPr>
        <w:t xml:space="preserve">In order to develop a concrete CTE </w:t>
      </w:r>
      <w:r w:rsidRPr="00BD6353">
        <w:rPr>
          <w:rFonts w:hint="eastAsia"/>
        </w:rPr>
        <w:t>value</w:t>
      </w:r>
      <w:r>
        <w:rPr>
          <w:rFonts w:hint="eastAsia"/>
          <w:color w:val="000000" w:themeColor="text1"/>
        </w:rPr>
        <w:t xml:space="preserve"> database in TN, raw materials from eight concrete plants (Fig</w:t>
      </w:r>
      <w:r w:rsidR="00410571">
        <w:rPr>
          <w:rFonts w:hint="eastAsia"/>
          <w:color w:val="000000" w:themeColor="text1"/>
        </w:rPr>
        <w:t>ure</w:t>
      </w:r>
      <w:r>
        <w:rPr>
          <w:rFonts w:hint="eastAsia"/>
          <w:color w:val="000000" w:themeColor="text1"/>
        </w:rPr>
        <w:t xml:space="preserve"> </w:t>
      </w:r>
      <w:r w:rsidR="00C00A86">
        <w:rPr>
          <w:rFonts w:hint="eastAsia"/>
          <w:color w:val="000000" w:themeColor="text1"/>
        </w:rPr>
        <w:t>2.2</w:t>
      </w:r>
      <w:r>
        <w:rPr>
          <w:rFonts w:hint="eastAsia"/>
          <w:color w:val="000000" w:themeColor="text1"/>
        </w:rPr>
        <w:t>) were collected</w:t>
      </w:r>
      <w:r w:rsidR="00762B3B">
        <w:rPr>
          <w:rFonts w:hint="eastAsia"/>
          <w:color w:val="000000" w:themeColor="text1"/>
        </w:rPr>
        <w:t xml:space="preserve">. The plants </w:t>
      </w:r>
      <w:r w:rsidR="00BA1DDA">
        <w:rPr>
          <w:rFonts w:hint="eastAsia"/>
          <w:color w:val="000000" w:themeColor="text1"/>
        </w:rPr>
        <w:t xml:space="preserve">were </w:t>
      </w:r>
      <w:r w:rsidR="00762B3B">
        <w:rPr>
          <w:rFonts w:hint="eastAsia"/>
          <w:color w:val="000000" w:themeColor="text1"/>
        </w:rPr>
        <w:t>locate</w:t>
      </w:r>
      <w:r w:rsidR="00BA1DDA">
        <w:rPr>
          <w:rFonts w:hint="eastAsia"/>
          <w:color w:val="000000" w:themeColor="text1"/>
        </w:rPr>
        <w:t>d</w:t>
      </w:r>
      <w:r w:rsidR="00C00A86">
        <w:rPr>
          <w:rFonts w:hint="eastAsia"/>
          <w:color w:val="000000" w:themeColor="text1"/>
        </w:rPr>
        <w:t xml:space="preserve"> at </w:t>
      </w:r>
      <w:r w:rsidR="00C00A86" w:rsidRPr="00563990">
        <w:rPr>
          <w:color w:val="000000" w:themeColor="text1"/>
        </w:rPr>
        <w:t xml:space="preserve">Memphis, Spring Hill, Nashville, Chattanooga, Sparta, Oak Ridge, Morristown, Blountville </w:t>
      </w:r>
      <w:r w:rsidR="00C00A86">
        <w:rPr>
          <w:rFonts w:hint="eastAsia"/>
          <w:color w:val="000000" w:themeColor="text1"/>
        </w:rPr>
        <w:t>in Tenne</w:t>
      </w:r>
      <w:r w:rsidR="00410571">
        <w:rPr>
          <w:rFonts w:hint="eastAsia"/>
          <w:color w:val="000000" w:themeColor="text1"/>
        </w:rPr>
        <w:t>ssee (from left to right on Figure</w:t>
      </w:r>
      <w:r w:rsidR="00C00A86">
        <w:rPr>
          <w:rFonts w:hint="eastAsia"/>
          <w:color w:val="000000" w:themeColor="text1"/>
        </w:rPr>
        <w:t xml:space="preserve"> 2.2)</w:t>
      </w:r>
      <w:r w:rsidR="00BA1DDA">
        <w:rPr>
          <w:rFonts w:hint="eastAsia"/>
          <w:color w:val="000000" w:themeColor="text1"/>
        </w:rPr>
        <w:t>,</w:t>
      </w:r>
      <w:r>
        <w:rPr>
          <w:rFonts w:hint="eastAsia"/>
          <w:color w:val="000000" w:themeColor="text1"/>
        </w:rPr>
        <w:t xml:space="preserve"> </w:t>
      </w:r>
      <w:r w:rsidRPr="00E04550">
        <w:rPr>
          <w:rFonts w:hint="eastAsia"/>
        </w:rPr>
        <w:t>and</w:t>
      </w:r>
      <w:r>
        <w:rPr>
          <w:rFonts w:hint="eastAsia"/>
          <w:color w:val="000000" w:themeColor="text1"/>
        </w:rPr>
        <w:t xml:space="preserve"> cylinders (6 by 12 in.) were molded and tested </w:t>
      </w:r>
      <w:r w:rsidR="00BA1DDA">
        <w:rPr>
          <w:rFonts w:hint="eastAsia"/>
          <w:color w:val="000000" w:themeColor="text1"/>
        </w:rPr>
        <w:t>for</w:t>
      </w:r>
      <w:r>
        <w:rPr>
          <w:rFonts w:hint="eastAsia"/>
          <w:color w:val="000000" w:themeColor="text1"/>
        </w:rPr>
        <w:t xml:space="preserve"> compressive strength, elastic modulus and CTE values at 28</w:t>
      </w:r>
      <w:r w:rsidR="00765EAB">
        <w:rPr>
          <w:rFonts w:hint="eastAsia"/>
          <w:color w:val="000000" w:themeColor="text1"/>
        </w:rPr>
        <w:t xml:space="preserve"> and/or 60</w:t>
      </w:r>
      <w:r>
        <w:rPr>
          <w:rFonts w:hint="eastAsia"/>
          <w:color w:val="000000" w:themeColor="text1"/>
        </w:rPr>
        <w:t xml:space="preserve"> days, according to ASTM </w:t>
      </w:r>
      <w:r w:rsidR="007F7459" w:rsidRPr="007F7459">
        <w:rPr>
          <w:rFonts w:hint="eastAsia"/>
        </w:rPr>
        <w:t>C39</w:t>
      </w:r>
      <w:r w:rsidR="0092453F">
        <w:t xml:space="preserve"> (ASTM, 2012)</w:t>
      </w:r>
      <w:r w:rsidR="007F7459" w:rsidRPr="007F7459">
        <w:rPr>
          <w:rFonts w:hint="eastAsia"/>
        </w:rPr>
        <w:t>,</w:t>
      </w:r>
      <w:r w:rsidR="007F7459" w:rsidRPr="007F7459">
        <w:t xml:space="preserve"> </w:t>
      </w:r>
      <w:r w:rsidR="0048616D" w:rsidRPr="007F7459">
        <w:rPr>
          <w:rFonts w:hint="eastAsia"/>
        </w:rPr>
        <w:t>AAS</w:t>
      </w:r>
      <w:r w:rsidR="0092453F">
        <w:t>H</w:t>
      </w:r>
      <w:r w:rsidR="0048616D" w:rsidRPr="007F7459">
        <w:rPr>
          <w:rFonts w:hint="eastAsia"/>
        </w:rPr>
        <w:t>TO T336</w:t>
      </w:r>
      <w:r w:rsidR="0092453F">
        <w:t xml:space="preserve"> (AASHTO, 2009) </w:t>
      </w:r>
      <w:r w:rsidR="0048616D" w:rsidRPr="007F7459">
        <w:rPr>
          <w:rFonts w:hint="eastAsia"/>
        </w:rPr>
        <w:t>, respectively.</w:t>
      </w:r>
      <w:r w:rsidR="00765EAB" w:rsidRPr="007F7459">
        <w:rPr>
          <w:rFonts w:hint="eastAsia"/>
        </w:rPr>
        <w:t xml:space="preserve"> </w:t>
      </w:r>
      <w:r w:rsidR="00774A81" w:rsidRPr="007F7459">
        <w:rPr>
          <w:rFonts w:hint="eastAsia"/>
        </w:rPr>
        <w:t xml:space="preserve">Test results were summarized in Table 2.2. Detailed information can be referred </w:t>
      </w:r>
      <w:r w:rsidR="00BA1DDA">
        <w:rPr>
          <w:rFonts w:hint="eastAsia"/>
        </w:rPr>
        <w:t>to in</w:t>
      </w:r>
      <w:r w:rsidR="00774A81" w:rsidRPr="007F7459">
        <w:rPr>
          <w:rFonts w:hint="eastAsia"/>
        </w:rPr>
        <w:t xml:space="preserve"> Appendix A.</w:t>
      </w:r>
    </w:p>
    <w:p w:rsidR="00E04550" w:rsidRDefault="00E04550" w:rsidP="00E04550">
      <w:pPr>
        <w:autoSpaceDE w:val="0"/>
        <w:autoSpaceDN w:val="0"/>
        <w:adjustRightInd w:val="0"/>
        <w:jc w:val="both"/>
      </w:pPr>
    </w:p>
    <w:p w:rsidR="00774A81" w:rsidRPr="00C00A86" w:rsidRDefault="00774A81" w:rsidP="00774A81">
      <w:pPr>
        <w:tabs>
          <w:tab w:val="left" w:pos="1710"/>
        </w:tabs>
        <w:spacing w:line="480" w:lineRule="auto"/>
        <w:jc w:val="both"/>
      </w:pPr>
      <w:r w:rsidRPr="00C00A86">
        <w:rPr>
          <w:rFonts w:hint="eastAsia"/>
        </w:rPr>
        <w:t>Some arti</w:t>
      </w:r>
      <w:r>
        <w:rPr>
          <w:rFonts w:hint="eastAsia"/>
        </w:rPr>
        <w:t>c</w:t>
      </w:r>
      <w:r w:rsidRPr="00C00A86">
        <w:rPr>
          <w:rFonts w:hint="eastAsia"/>
        </w:rPr>
        <w:t>les claim</w:t>
      </w:r>
      <w:r>
        <w:rPr>
          <w:rFonts w:hint="eastAsia"/>
        </w:rPr>
        <w:t>ed</w:t>
      </w:r>
      <w:r w:rsidRPr="00C00A86">
        <w:rPr>
          <w:rFonts w:hint="eastAsia"/>
        </w:rPr>
        <w:t xml:space="preserve"> that the concrete coefficients of thermal expansion ha</w:t>
      </w:r>
      <w:r w:rsidR="007F7459">
        <w:t>ve</w:t>
      </w:r>
      <w:r w:rsidRPr="00C00A86">
        <w:rPr>
          <w:rFonts w:hint="eastAsia"/>
        </w:rPr>
        <w:t xml:space="preserve"> an increasing trend since cast</w:t>
      </w:r>
      <w:r w:rsidR="00B81B16">
        <w:rPr>
          <w:rFonts w:hint="eastAsia"/>
        </w:rPr>
        <w:t>ing</w:t>
      </w:r>
      <w:r w:rsidRPr="00C00A86">
        <w:rPr>
          <w:rFonts w:hint="eastAsia"/>
        </w:rPr>
        <w:t xml:space="preserve"> (</w:t>
      </w:r>
      <w:proofErr w:type="spellStart"/>
      <w:r w:rsidRPr="00C00A86">
        <w:rPr>
          <w:rFonts w:hint="eastAsia"/>
        </w:rPr>
        <w:t>Buch</w:t>
      </w:r>
      <w:proofErr w:type="spellEnd"/>
      <w:r w:rsidRPr="00C00A86">
        <w:rPr>
          <w:rFonts w:hint="eastAsia"/>
        </w:rPr>
        <w:t xml:space="preserve"> and </w:t>
      </w:r>
      <w:proofErr w:type="spellStart"/>
      <w:r w:rsidRPr="00C00A86">
        <w:rPr>
          <w:rFonts w:hint="eastAsia"/>
        </w:rPr>
        <w:t>Jahangirnejad</w:t>
      </w:r>
      <w:proofErr w:type="spellEnd"/>
      <w:r w:rsidRPr="00C00A86">
        <w:rPr>
          <w:rFonts w:hint="eastAsia"/>
        </w:rPr>
        <w:t xml:space="preserve">, 2008). However, this conclusion is not solid. Experimental works conducted by </w:t>
      </w:r>
      <w:proofErr w:type="spellStart"/>
      <w:r w:rsidRPr="00C00A86">
        <w:rPr>
          <w:rFonts w:hint="eastAsia"/>
        </w:rPr>
        <w:t>Alungbe</w:t>
      </w:r>
      <w:proofErr w:type="spellEnd"/>
      <w:r w:rsidRPr="00C00A86">
        <w:rPr>
          <w:rFonts w:hint="eastAsia"/>
        </w:rPr>
        <w:t xml:space="preserve"> et al. (1992) show that the concrete CTE decreases with increasing age, from 28days' and 90 days'  test results. Emanuel and Hulsey (1977)</w:t>
      </w:r>
      <w:r>
        <w:rPr>
          <w:rFonts w:hint="eastAsia"/>
        </w:rPr>
        <w:t xml:space="preserve"> </w:t>
      </w:r>
      <w:r w:rsidRPr="00C00A86">
        <w:rPr>
          <w:rFonts w:hint="eastAsia"/>
        </w:rPr>
        <w:t>claimed that the concrete CTE decreases with increasing age for a Type I cement paste. Therefore, no general conclusion can be made on the effect of concrete age on concrete CTE currently.</w:t>
      </w:r>
    </w:p>
    <w:p w:rsidR="00774A81" w:rsidRDefault="00774A81" w:rsidP="00E04550">
      <w:pPr>
        <w:autoSpaceDE w:val="0"/>
        <w:autoSpaceDN w:val="0"/>
        <w:adjustRightInd w:val="0"/>
        <w:jc w:val="both"/>
      </w:pPr>
    </w:p>
    <w:p w:rsidR="00E04550" w:rsidRDefault="00E04550" w:rsidP="00E04550">
      <w:pPr>
        <w:autoSpaceDE w:val="0"/>
        <w:autoSpaceDN w:val="0"/>
        <w:adjustRightInd w:val="0"/>
        <w:jc w:val="center"/>
      </w:pPr>
      <w:r w:rsidRPr="00C630CD">
        <w:rPr>
          <w:rFonts w:hint="eastAsia"/>
          <w:noProof/>
        </w:rPr>
        <w:lastRenderedPageBreak/>
        <w:drawing>
          <wp:inline distT="0" distB="0" distL="0" distR="0">
            <wp:extent cx="5330825" cy="1388745"/>
            <wp:effectExtent l="19050" t="0" r="3175" b="0"/>
            <wp:docPr id="4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srcRect/>
                    <a:stretch>
                      <a:fillRect/>
                    </a:stretch>
                  </pic:blipFill>
                  <pic:spPr bwMode="auto">
                    <a:xfrm>
                      <a:off x="0" y="0"/>
                      <a:ext cx="5330825" cy="1388745"/>
                    </a:xfrm>
                    <a:prstGeom prst="rect">
                      <a:avLst/>
                    </a:prstGeom>
                    <a:noFill/>
                    <a:ln w="9525">
                      <a:noFill/>
                      <a:miter lim="800000"/>
                      <a:headEnd/>
                      <a:tailEnd/>
                    </a:ln>
                  </pic:spPr>
                </pic:pic>
              </a:graphicData>
            </a:graphic>
          </wp:inline>
        </w:drawing>
      </w:r>
    </w:p>
    <w:p w:rsidR="00C00A86" w:rsidRPr="001E6D31" w:rsidRDefault="001E6D31" w:rsidP="009D6975">
      <w:pPr>
        <w:pStyle w:val="ac"/>
        <w:spacing w:line="480" w:lineRule="auto"/>
        <w:jc w:val="center"/>
        <w:rPr>
          <w:sz w:val="24"/>
        </w:rPr>
      </w:pPr>
      <w:bookmarkStart w:id="117" w:name="_Toc362858870"/>
      <w:r w:rsidRPr="001E6D31">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2</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2</w:t>
      </w:r>
      <w:r w:rsidR="00267C40">
        <w:rPr>
          <w:sz w:val="24"/>
        </w:rPr>
        <w:fldChar w:fldCharType="end"/>
      </w:r>
      <w:r w:rsidRPr="001E6D31">
        <w:rPr>
          <w:sz w:val="24"/>
        </w:rPr>
        <w:t xml:space="preserve"> Concrete plant</w:t>
      </w:r>
      <w:r w:rsidR="00EE46CE">
        <w:rPr>
          <w:sz w:val="24"/>
        </w:rPr>
        <w:t>s</w:t>
      </w:r>
      <w:r w:rsidRPr="001E6D31">
        <w:rPr>
          <w:sz w:val="24"/>
        </w:rPr>
        <w:t xml:space="preserve"> for concrete CTE database</w:t>
      </w:r>
      <w:bookmarkEnd w:id="117"/>
    </w:p>
    <w:p w:rsidR="00FF3A33" w:rsidRPr="001A163B" w:rsidRDefault="00FF3A33" w:rsidP="009D6975">
      <w:pPr>
        <w:spacing w:line="480" w:lineRule="auto"/>
        <w:jc w:val="center"/>
        <w:rPr>
          <w:rStyle w:val="A70"/>
          <w:color w:val="000000"/>
          <w:sz w:val="24"/>
          <w:szCs w:val="24"/>
        </w:rPr>
      </w:pPr>
    </w:p>
    <w:p w:rsidR="00765EAB" w:rsidRPr="00AB6EA2" w:rsidRDefault="00AB6EA2" w:rsidP="003A5367">
      <w:pPr>
        <w:pStyle w:val="ac"/>
        <w:spacing w:line="480" w:lineRule="auto"/>
        <w:jc w:val="center"/>
        <w:rPr>
          <w:rStyle w:val="A70"/>
          <w:color w:val="000000"/>
          <w:sz w:val="32"/>
          <w:szCs w:val="24"/>
        </w:rPr>
      </w:pPr>
      <w:bookmarkStart w:id="118" w:name="_Toc362858135"/>
      <w:r w:rsidRPr="00AB6EA2">
        <w:rPr>
          <w:sz w:val="24"/>
        </w:rPr>
        <w:t xml:space="preserve">Table </w:t>
      </w:r>
      <w:r w:rsidR="00267C40">
        <w:rPr>
          <w:sz w:val="24"/>
        </w:rPr>
        <w:fldChar w:fldCharType="begin"/>
      </w:r>
      <w:r w:rsidR="00E12468">
        <w:rPr>
          <w:sz w:val="24"/>
        </w:rPr>
        <w:instrText xml:space="preserve"> STYLEREF 1 \s </w:instrText>
      </w:r>
      <w:r w:rsidR="00267C40">
        <w:rPr>
          <w:sz w:val="24"/>
        </w:rPr>
        <w:fldChar w:fldCharType="separate"/>
      </w:r>
      <w:r w:rsidR="004C6C1A">
        <w:rPr>
          <w:noProof/>
          <w:sz w:val="24"/>
        </w:rPr>
        <w:t>2</w:t>
      </w:r>
      <w:r w:rsidR="00267C40">
        <w:rPr>
          <w:sz w:val="24"/>
        </w:rPr>
        <w:fldChar w:fldCharType="end"/>
      </w:r>
      <w:r w:rsidR="00E12468">
        <w:rPr>
          <w:sz w:val="24"/>
        </w:rPr>
        <w:t>.</w:t>
      </w:r>
      <w:r w:rsidR="00267C40">
        <w:rPr>
          <w:sz w:val="24"/>
        </w:rPr>
        <w:fldChar w:fldCharType="begin"/>
      </w:r>
      <w:r w:rsidR="00E12468">
        <w:rPr>
          <w:sz w:val="24"/>
        </w:rPr>
        <w:instrText xml:space="preserve"> SEQ Table \* ARABIC \s 1 </w:instrText>
      </w:r>
      <w:r w:rsidR="00267C40">
        <w:rPr>
          <w:sz w:val="24"/>
        </w:rPr>
        <w:fldChar w:fldCharType="separate"/>
      </w:r>
      <w:r w:rsidR="004C6C1A">
        <w:rPr>
          <w:noProof/>
          <w:sz w:val="24"/>
        </w:rPr>
        <w:t>2</w:t>
      </w:r>
      <w:r w:rsidR="00267C40">
        <w:rPr>
          <w:sz w:val="24"/>
        </w:rPr>
        <w:fldChar w:fldCharType="end"/>
      </w:r>
      <w:r w:rsidRPr="00AB6EA2">
        <w:rPr>
          <w:sz w:val="24"/>
        </w:rPr>
        <w:t xml:space="preserve"> Summary on properties of concrete in TN</w:t>
      </w:r>
      <w:bookmarkEnd w:id="118"/>
    </w:p>
    <w:tbl>
      <w:tblPr>
        <w:tblStyle w:val="31"/>
        <w:tblW w:w="8856" w:type="dxa"/>
        <w:tblLook w:val="04A0"/>
      </w:tblPr>
      <w:tblGrid>
        <w:gridCol w:w="1277"/>
        <w:gridCol w:w="1530"/>
        <w:gridCol w:w="1351"/>
        <w:gridCol w:w="1546"/>
        <w:gridCol w:w="1310"/>
        <w:gridCol w:w="1026"/>
        <w:gridCol w:w="816"/>
      </w:tblGrid>
      <w:tr w:rsidR="00DC1328" w:rsidRPr="00DC1328" w:rsidTr="00B81B16">
        <w:trPr>
          <w:cnfStyle w:val="100000000000"/>
          <w:trHeight w:val="330"/>
        </w:trPr>
        <w:tc>
          <w:tcPr>
            <w:tcW w:w="1277" w:type="dxa"/>
            <w:vMerge w:val="restart"/>
            <w:tcBorders>
              <w:top w:val="single" w:sz="12" w:space="0" w:color="000000"/>
            </w:tcBorders>
            <w:noWrap/>
            <w:hideMark/>
          </w:tcPr>
          <w:p w:rsidR="00DC1328" w:rsidRPr="00DC1328" w:rsidRDefault="00DC1328" w:rsidP="00DC1328">
            <w:pPr>
              <w:jc w:val="center"/>
              <w:rPr>
                <w:rFonts w:eastAsia="Times New Roman"/>
                <w:b w:val="0"/>
                <w:color w:val="000000"/>
              </w:rPr>
            </w:pPr>
            <w:r w:rsidRPr="00DC1328">
              <w:rPr>
                <w:rFonts w:eastAsia="Times New Roman"/>
                <w:b w:val="0"/>
                <w:color w:val="000000"/>
              </w:rPr>
              <w:t>Contract No.</w:t>
            </w:r>
          </w:p>
        </w:tc>
        <w:tc>
          <w:tcPr>
            <w:tcW w:w="1530" w:type="dxa"/>
            <w:vMerge w:val="restart"/>
            <w:tcBorders>
              <w:top w:val="single" w:sz="12" w:space="0" w:color="000000"/>
            </w:tcBorders>
            <w:noWrap/>
            <w:hideMark/>
          </w:tcPr>
          <w:p w:rsidR="00DC1328" w:rsidRPr="00DC1328" w:rsidRDefault="00DC1328" w:rsidP="00DC1328">
            <w:pPr>
              <w:jc w:val="center"/>
              <w:rPr>
                <w:rFonts w:eastAsia="Times New Roman"/>
                <w:b w:val="0"/>
                <w:color w:val="000000"/>
              </w:rPr>
            </w:pPr>
            <w:r w:rsidRPr="00DC1328">
              <w:rPr>
                <w:rFonts w:eastAsia="Times New Roman"/>
                <w:b w:val="0"/>
                <w:color w:val="000000"/>
              </w:rPr>
              <w:t>Location</w:t>
            </w:r>
          </w:p>
        </w:tc>
        <w:tc>
          <w:tcPr>
            <w:tcW w:w="1351" w:type="dxa"/>
            <w:vMerge w:val="restart"/>
            <w:tcBorders>
              <w:top w:val="single" w:sz="12" w:space="0" w:color="000000"/>
            </w:tcBorders>
            <w:noWrap/>
            <w:hideMark/>
          </w:tcPr>
          <w:p w:rsidR="00DC1328" w:rsidRPr="00DC1328" w:rsidRDefault="00DC1328" w:rsidP="00DC1328">
            <w:pPr>
              <w:jc w:val="center"/>
              <w:rPr>
                <w:rFonts w:eastAsia="Times New Roman"/>
                <w:b w:val="0"/>
                <w:color w:val="000000"/>
              </w:rPr>
            </w:pPr>
            <w:r w:rsidRPr="00DC1328">
              <w:rPr>
                <w:rFonts w:eastAsia="Times New Roman"/>
                <w:b w:val="0"/>
                <w:color w:val="000000"/>
              </w:rPr>
              <w:t>Company</w:t>
            </w:r>
          </w:p>
        </w:tc>
        <w:tc>
          <w:tcPr>
            <w:tcW w:w="1546" w:type="dxa"/>
            <w:vMerge w:val="restart"/>
            <w:tcBorders>
              <w:top w:val="single" w:sz="12" w:space="0" w:color="000000"/>
            </w:tcBorders>
            <w:noWrap/>
            <w:hideMark/>
          </w:tcPr>
          <w:p w:rsidR="00DC1328" w:rsidRPr="00DC1328" w:rsidRDefault="00DC1328" w:rsidP="00DC1328">
            <w:pPr>
              <w:jc w:val="center"/>
              <w:rPr>
                <w:rFonts w:eastAsiaTheme="minorEastAsia"/>
                <w:b w:val="0"/>
                <w:color w:val="000000"/>
              </w:rPr>
            </w:pPr>
            <w:r w:rsidRPr="00DC1328">
              <w:rPr>
                <w:rFonts w:eastAsia="Times New Roman"/>
                <w:b w:val="0"/>
                <w:color w:val="000000"/>
              </w:rPr>
              <w:t>Compressive Strength (</w:t>
            </w:r>
            <w:proofErr w:type="spellStart"/>
            <w:r w:rsidRPr="00DC1328">
              <w:rPr>
                <w:rFonts w:eastAsia="Times New Roman"/>
                <w:b w:val="0"/>
                <w:color w:val="000000"/>
              </w:rPr>
              <w:t>MPa</w:t>
            </w:r>
            <w:proofErr w:type="spellEnd"/>
            <w:r w:rsidRPr="00DC1328">
              <w:rPr>
                <w:rFonts w:eastAsia="Times New Roman"/>
                <w:b w:val="0"/>
                <w:color w:val="000000"/>
              </w:rPr>
              <w:t>)</w:t>
            </w:r>
            <w:r w:rsidRPr="00DC1328">
              <w:rPr>
                <w:rFonts w:eastAsiaTheme="minorEastAsia"/>
                <w:b w:val="0"/>
                <w:color w:val="000000"/>
              </w:rPr>
              <w:t>, 28d</w:t>
            </w:r>
          </w:p>
        </w:tc>
        <w:tc>
          <w:tcPr>
            <w:tcW w:w="1310" w:type="dxa"/>
            <w:vMerge w:val="restart"/>
            <w:tcBorders>
              <w:top w:val="single" w:sz="12" w:space="0" w:color="000000"/>
            </w:tcBorders>
            <w:noWrap/>
            <w:hideMark/>
          </w:tcPr>
          <w:p w:rsidR="00DC1328" w:rsidRPr="00DC1328" w:rsidRDefault="00DC1328" w:rsidP="00DC1328">
            <w:pPr>
              <w:jc w:val="center"/>
              <w:rPr>
                <w:rFonts w:eastAsiaTheme="minorEastAsia"/>
                <w:b w:val="0"/>
                <w:color w:val="000000"/>
              </w:rPr>
            </w:pPr>
            <w:r w:rsidRPr="00DC1328">
              <w:rPr>
                <w:rFonts w:eastAsia="Times New Roman"/>
                <w:b w:val="0"/>
                <w:color w:val="000000"/>
              </w:rPr>
              <w:t>Elastic Modulus (</w:t>
            </w:r>
            <w:proofErr w:type="spellStart"/>
            <w:r w:rsidRPr="00DC1328">
              <w:rPr>
                <w:rFonts w:eastAsia="Times New Roman"/>
                <w:b w:val="0"/>
                <w:color w:val="000000"/>
              </w:rPr>
              <w:t>GPa</w:t>
            </w:r>
            <w:proofErr w:type="spellEnd"/>
            <w:r w:rsidRPr="00DC1328">
              <w:rPr>
                <w:rFonts w:eastAsia="Times New Roman"/>
                <w:b w:val="0"/>
                <w:color w:val="000000"/>
              </w:rPr>
              <w:t>)</w:t>
            </w:r>
            <w:r w:rsidRPr="00DC1328">
              <w:rPr>
                <w:rFonts w:eastAsiaTheme="minorEastAsia"/>
                <w:b w:val="0"/>
                <w:color w:val="000000"/>
              </w:rPr>
              <w:t>, 28d</w:t>
            </w:r>
          </w:p>
        </w:tc>
        <w:tc>
          <w:tcPr>
            <w:tcW w:w="1842" w:type="dxa"/>
            <w:gridSpan w:val="2"/>
            <w:tcBorders>
              <w:top w:val="single" w:sz="12" w:space="0" w:color="000000"/>
              <w:bottom w:val="single" w:sz="6" w:space="0" w:color="000000"/>
            </w:tcBorders>
            <w:noWrap/>
            <w:hideMark/>
          </w:tcPr>
          <w:p w:rsidR="00DC1328" w:rsidRPr="00DC1328" w:rsidRDefault="00DC1328" w:rsidP="00DC1328">
            <w:pPr>
              <w:jc w:val="center"/>
              <w:rPr>
                <w:rFonts w:eastAsia="Times New Roman"/>
                <w:b w:val="0"/>
                <w:color w:val="000000"/>
              </w:rPr>
            </w:pPr>
            <w:r w:rsidRPr="00DC1328">
              <w:rPr>
                <w:rFonts w:eastAsia="Times New Roman"/>
                <w:b w:val="0"/>
                <w:color w:val="000000"/>
              </w:rPr>
              <w:t>CTE (10</w:t>
            </w:r>
            <w:r w:rsidRPr="00DC1328">
              <w:rPr>
                <w:rFonts w:eastAsia="Times New Roman"/>
                <w:b w:val="0"/>
                <w:color w:val="000000"/>
                <w:vertAlign w:val="superscript"/>
              </w:rPr>
              <w:t>-6</w:t>
            </w:r>
            <w:r w:rsidRPr="00DC1328">
              <w:rPr>
                <w:rFonts w:eastAsia="Times New Roman"/>
                <w:b w:val="0"/>
                <w:color w:val="000000"/>
              </w:rPr>
              <w:t>/</w:t>
            </w:r>
            <w:proofErr w:type="spellStart"/>
            <w:r w:rsidRPr="00DC1328">
              <w:rPr>
                <w:rFonts w:eastAsia="Times New Roman"/>
                <w:b w:val="0"/>
                <w:color w:val="000000"/>
                <w:vertAlign w:val="superscript"/>
              </w:rPr>
              <w:t>o</w:t>
            </w:r>
            <w:r w:rsidRPr="00DC1328">
              <w:rPr>
                <w:rFonts w:eastAsia="Times New Roman"/>
                <w:b w:val="0"/>
                <w:color w:val="000000"/>
              </w:rPr>
              <w:t>C</w:t>
            </w:r>
            <w:proofErr w:type="spellEnd"/>
            <w:r w:rsidRPr="00DC1328">
              <w:rPr>
                <w:rFonts w:eastAsia="Times New Roman"/>
                <w:b w:val="0"/>
                <w:color w:val="000000"/>
              </w:rPr>
              <w:t>)</w:t>
            </w:r>
          </w:p>
        </w:tc>
      </w:tr>
      <w:tr w:rsidR="00765EAB" w:rsidRPr="00DC1328" w:rsidTr="00B81B16">
        <w:trPr>
          <w:trHeight w:val="300"/>
        </w:trPr>
        <w:tc>
          <w:tcPr>
            <w:tcW w:w="1277" w:type="dxa"/>
            <w:vMerge/>
            <w:tcBorders>
              <w:bottom w:val="single" w:sz="6" w:space="0" w:color="000000"/>
            </w:tcBorders>
            <w:hideMark/>
          </w:tcPr>
          <w:p w:rsidR="00DC1328" w:rsidRPr="00DC1328" w:rsidRDefault="00DC1328" w:rsidP="00DC1328">
            <w:pPr>
              <w:jc w:val="center"/>
              <w:rPr>
                <w:rFonts w:eastAsia="Times New Roman"/>
                <w:color w:val="000000"/>
              </w:rPr>
            </w:pPr>
          </w:p>
        </w:tc>
        <w:tc>
          <w:tcPr>
            <w:tcW w:w="1530" w:type="dxa"/>
            <w:vMerge/>
            <w:tcBorders>
              <w:bottom w:val="single" w:sz="6" w:space="0" w:color="000000"/>
            </w:tcBorders>
            <w:hideMark/>
          </w:tcPr>
          <w:p w:rsidR="00DC1328" w:rsidRPr="00DC1328" w:rsidRDefault="00DC1328" w:rsidP="00DC1328">
            <w:pPr>
              <w:jc w:val="center"/>
              <w:rPr>
                <w:rFonts w:eastAsia="Times New Roman"/>
                <w:color w:val="000000"/>
              </w:rPr>
            </w:pPr>
          </w:p>
        </w:tc>
        <w:tc>
          <w:tcPr>
            <w:tcW w:w="1351" w:type="dxa"/>
            <w:vMerge/>
            <w:tcBorders>
              <w:bottom w:val="single" w:sz="6" w:space="0" w:color="000000"/>
            </w:tcBorders>
            <w:hideMark/>
          </w:tcPr>
          <w:p w:rsidR="00DC1328" w:rsidRPr="00DC1328" w:rsidRDefault="00DC1328" w:rsidP="00DC1328">
            <w:pPr>
              <w:jc w:val="center"/>
              <w:rPr>
                <w:rFonts w:eastAsia="Times New Roman"/>
                <w:color w:val="000000"/>
              </w:rPr>
            </w:pPr>
          </w:p>
        </w:tc>
        <w:tc>
          <w:tcPr>
            <w:tcW w:w="1546" w:type="dxa"/>
            <w:vMerge/>
            <w:tcBorders>
              <w:bottom w:val="single" w:sz="6" w:space="0" w:color="000000"/>
            </w:tcBorders>
            <w:hideMark/>
          </w:tcPr>
          <w:p w:rsidR="00DC1328" w:rsidRPr="00DC1328" w:rsidRDefault="00DC1328" w:rsidP="00DC1328">
            <w:pPr>
              <w:jc w:val="center"/>
              <w:rPr>
                <w:rFonts w:eastAsia="Times New Roman"/>
                <w:color w:val="000000"/>
              </w:rPr>
            </w:pPr>
          </w:p>
        </w:tc>
        <w:tc>
          <w:tcPr>
            <w:tcW w:w="1310" w:type="dxa"/>
            <w:vMerge/>
            <w:tcBorders>
              <w:bottom w:val="single" w:sz="6" w:space="0" w:color="000000"/>
            </w:tcBorders>
            <w:hideMark/>
          </w:tcPr>
          <w:p w:rsidR="00DC1328" w:rsidRPr="00DC1328" w:rsidRDefault="00DC1328" w:rsidP="00DC1328">
            <w:pPr>
              <w:jc w:val="center"/>
              <w:rPr>
                <w:rFonts w:eastAsia="Times New Roman"/>
                <w:color w:val="000000"/>
              </w:rPr>
            </w:pPr>
          </w:p>
        </w:tc>
        <w:tc>
          <w:tcPr>
            <w:tcW w:w="1026" w:type="dxa"/>
            <w:tcBorders>
              <w:top w:val="single" w:sz="6" w:space="0" w:color="000000"/>
              <w:bottom w:val="single" w:sz="6" w:space="0" w:color="000000"/>
            </w:tcBorders>
            <w:noWrap/>
            <w:hideMark/>
          </w:tcPr>
          <w:p w:rsidR="00DC1328" w:rsidRPr="00DC1328" w:rsidRDefault="00DC1328" w:rsidP="00DC1328">
            <w:pPr>
              <w:jc w:val="center"/>
              <w:rPr>
                <w:rFonts w:eastAsiaTheme="minorEastAsia"/>
                <w:color w:val="000000"/>
              </w:rPr>
            </w:pPr>
            <w:r w:rsidRPr="00DC1328">
              <w:rPr>
                <w:rFonts w:eastAsiaTheme="minorEastAsia"/>
                <w:color w:val="000000"/>
              </w:rPr>
              <w:t>28d</w:t>
            </w:r>
          </w:p>
        </w:tc>
        <w:tc>
          <w:tcPr>
            <w:tcW w:w="816" w:type="dxa"/>
            <w:tcBorders>
              <w:top w:val="single" w:sz="6" w:space="0" w:color="000000"/>
              <w:bottom w:val="single" w:sz="6" w:space="0" w:color="000000"/>
            </w:tcBorders>
            <w:noWrap/>
            <w:hideMark/>
          </w:tcPr>
          <w:p w:rsidR="00DC1328" w:rsidRPr="00DC1328" w:rsidRDefault="00DC1328" w:rsidP="00DC1328">
            <w:pPr>
              <w:jc w:val="center"/>
              <w:rPr>
                <w:rFonts w:eastAsiaTheme="minorEastAsia"/>
                <w:color w:val="000000"/>
              </w:rPr>
            </w:pPr>
            <w:r w:rsidRPr="00DC1328">
              <w:rPr>
                <w:rFonts w:eastAsiaTheme="minorEastAsia"/>
                <w:color w:val="000000"/>
              </w:rPr>
              <w:t>60d</w:t>
            </w:r>
          </w:p>
        </w:tc>
      </w:tr>
      <w:tr w:rsidR="00765EAB" w:rsidRPr="00DC1328" w:rsidTr="00B81B16">
        <w:trPr>
          <w:trHeight w:val="300"/>
        </w:trPr>
        <w:tc>
          <w:tcPr>
            <w:tcW w:w="1277" w:type="dxa"/>
            <w:tcBorders>
              <w:top w:val="single" w:sz="6" w:space="0" w:color="000000"/>
              <w:bottom w:val="nil"/>
            </w:tcBorders>
            <w:noWrap/>
            <w:hideMark/>
          </w:tcPr>
          <w:p w:rsidR="00DC1328" w:rsidRPr="00DC1328" w:rsidRDefault="00DC1328" w:rsidP="00DC1328">
            <w:pPr>
              <w:rPr>
                <w:rFonts w:eastAsia="Times New Roman"/>
                <w:color w:val="000000"/>
              </w:rPr>
            </w:pPr>
            <w:r w:rsidRPr="00DC1328">
              <w:rPr>
                <w:rFonts w:eastAsia="Times New Roman"/>
                <w:color w:val="000000"/>
              </w:rPr>
              <w:t>CNK 914</w:t>
            </w:r>
          </w:p>
        </w:tc>
        <w:tc>
          <w:tcPr>
            <w:tcW w:w="1530" w:type="dxa"/>
            <w:tcBorders>
              <w:top w:val="single" w:sz="6" w:space="0" w:color="000000"/>
              <w:bottom w:val="nil"/>
            </w:tcBorders>
            <w:noWrap/>
            <w:hideMark/>
          </w:tcPr>
          <w:p w:rsidR="00DC1328" w:rsidRPr="00DC1328" w:rsidRDefault="00DC1328" w:rsidP="00DC1328">
            <w:pPr>
              <w:rPr>
                <w:rFonts w:eastAsia="Times New Roman"/>
                <w:color w:val="000000"/>
              </w:rPr>
            </w:pPr>
            <w:r w:rsidRPr="00DC1328">
              <w:rPr>
                <w:rFonts w:eastAsia="Times New Roman"/>
                <w:color w:val="000000"/>
              </w:rPr>
              <w:t>Harrison Anderson</w:t>
            </w:r>
          </w:p>
        </w:tc>
        <w:tc>
          <w:tcPr>
            <w:tcW w:w="1351" w:type="dxa"/>
            <w:tcBorders>
              <w:top w:val="single" w:sz="6" w:space="0" w:color="000000"/>
              <w:bottom w:val="nil"/>
            </w:tcBorders>
            <w:noWrap/>
            <w:hideMark/>
          </w:tcPr>
          <w:p w:rsidR="00DC1328" w:rsidRPr="00DC1328" w:rsidRDefault="00DC1328" w:rsidP="00DC1328">
            <w:pPr>
              <w:rPr>
                <w:rFonts w:eastAsia="Times New Roman"/>
                <w:color w:val="000000"/>
              </w:rPr>
            </w:pPr>
            <w:r w:rsidRPr="00DC1328">
              <w:rPr>
                <w:rFonts w:eastAsia="Times New Roman"/>
                <w:color w:val="000000"/>
              </w:rPr>
              <w:t>APAC</w:t>
            </w:r>
          </w:p>
        </w:tc>
        <w:tc>
          <w:tcPr>
            <w:tcW w:w="1546" w:type="dxa"/>
            <w:tcBorders>
              <w:top w:val="single" w:sz="6" w:space="0" w:color="000000"/>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23.5</w:t>
            </w:r>
          </w:p>
        </w:tc>
        <w:tc>
          <w:tcPr>
            <w:tcW w:w="1310" w:type="dxa"/>
            <w:tcBorders>
              <w:top w:val="single" w:sz="6" w:space="0" w:color="000000"/>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23.4</w:t>
            </w:r>
          </w:p>
        </w:tc>
        <w:tc>
          <w:tcPr>
            <w:tcW w:w="1026" w:type="dxa"/>
            <w:tcBorders>
              <w:top w:val="single" w:sz="6" w:space="0" w:color="000000"/>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9.21</w:t>
            </w:r>
          </w:p>
        </w:tc>
        <w:tc>
          <w:tcPr>
            <w:tcW w:w="816" w:type="dxa"/>
            <w:tcBorders>
              <w:top w:val="single" w:sz="6" w:space="0" w:color="000000"/>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9.39</w:t>
            </w:r>
          </w:p>
        </w:tc>
      </w:tr>
      <w:tr w:rsidR="00765EAB" w:rsidRPr="00DC1328" w:rsidTr="00B81B16">
        <w:trPr>
          <w:trHeight w:val="315"/>
        </w:trPr>
        <w:tc>
          <w:tcPr>
            <w:tcW w:w="1277"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CNK 014</w:t>
            </w:r>
          </w:p>
        </w:tc>
        <w:tc>
          <w:tcPr>
            <w:tcW w:w="1530"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Morristown</w:t>
            </w:r>
          </w:p>
        </w:tc>
        <w:tc>
          <w:tcPr>
            <w:tcW w:w="1351"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IMI</w:t>
            </w:r>
          </w:p>
        </w:tc>
        <w:tc>
          <w:tcPr>
            <w:tcW w:w="154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20.1</w:t>
            </w:r>
          </w:p>
        </w:tc>
        <w:tc>
          <w:tcPr>
            <w:tcW w:w="1310"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19.9</w:t>
            </w:r>
          </w:p>
        </w:tc>
        <w:tc>
          <w:tcPr>
            <w:tcW w:w="102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9.93</w:t>
            </w:r>
          </w:p>
        </w:tc>
        <w:tc>
          <w:tcPr>
            <w:tcW w:w="81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8.10</w:t>
            </w:r>
          </w:p>
        </w:tc>
      </w:tr>
      <w:tr w:rsidR="00765EAB" w:rsidRPr="00DC1328" w:rsidTr="00B81B16">
        <w:trPr>
          <w:trHeight w:val="300"/>
        </w:trPr>
        <w:tc>
          <w:tcPr>
            <w:tcW w:w="1277"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CNK 811</w:t>
            </w:r>
          </w:p>
        </w:tc>
        <w:tc>
          <w:tcPr>
            <w:tcW w:w="1530"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Spring Hill</w:t>
            </w:r>
          </w:p>
        </w:tc>
        <w:tc>
          <w:tcPr>
            <w:tcW w:w="1351"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IMI</w:t>
            </w:r>
          </w:p>
        </w:tc>
        <w:tc>
          <w:tcPr>
            <w:tcW w:w="154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21.0</w:t>
            </w:r>
          </w:p>
        </w:tc>
        <w:tc>
          <w:tcPr>
            <w:tcW w:w="1310"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20.7</w:t>
            </w:r>
          </w:p>
        </w:tc>
        <w:tc>
          <w:tcPr>
            <w:tcW w:w="102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7.44</w:t>
            </w:r>
          </w:p>
        </w:tc>
        <w:tc>
          <w:tcPr>
            <w:tcW w:w="81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7.19</w:t>
            </w:r>
          </w:p>
        </w:tc>
      </w:tr>
      <w:tr w:rsidR="00765EAB" w:rsidRPr="00DC1328" w:rsidTr="00B81B16">
        <w:trPr>
          <w:trHeight w:val="300"/>
        </w:trPr>
        <w:tc>
          <w:tcPr>
            <w:tcW w:w="1277"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PIN# 113411.00</w:t>
            </w:r>
          </w:p>
        </w:tc>
        <w:tc>
          <w:tcPr>
            <w:tcW w:w="1530"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Nashville</w:t>
            </w:r>
          </w:p>
        </w:tc>
        <w:tc>
          <w:tcPr>
            <w:tcW w:w="1351"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IMI</w:t>
            </w:r>
          </w:p>
        </w:tc>
        <w:tc>
          <w:tcPr>
            <w:tcW w:w="154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22.1</w:t>
            </w:r>
          </w:p>
        </w:tc>
        <w:tc>
          <w:tcPr>
            <w:tcW w:w="1310"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20.2</w:t>
            </w:r>
          </w:p>
        </w:tc>
        <w:tc>
          <w:tcPr>
            <w:tcW w:w="102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6.47</w:t>
            </w:r>
          </w:p>
        </w:tc>
        <w:tc>
          <w:tcPr>
            <w:tcW w:w="81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6.59</w:t>
            </w:r>
          </w:p>
        </w:tc>
      </w:tr>
      <w:tr w:rsidR="00765EAB" w:rsidRPr="00DC1328" w:rsidTr="00B81B16">
        <w:trPr>
          <w:trHeight w:val="315"/>
        </w:trPr>
        <w:tc>
          <w:tcPr>
            <w:tcW w:w="1277"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CNK 067</w:t>
            </w:r>
          </w:p>
        </w:tc>
        <w:tc>
          <w:tcPr>
            <w:tcW w:w="1530"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Memphis</w:t>
            </w:r>
          </w:p>
        </w:tc>
        <w:tc>
          <w:tcPr>
            <w:tcW w:w="1351"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APAC</w:t>
            </w:r>
          </w:p>
        </w:tc>
        <w:tc>
          <w:tcPr>
            <w:tcW w:w="154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20.3</w:t>
            </w:r>
          </w:p>
        </w:tc>
        <w:tc>
          <w:tcPr>
            <w:tcW w:w="1310"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19.9</w:t>
            </w:r>
          </w:p>
        </w:tc>
        <w:tc>
          <w:tcPr>
            <w:tcW w:w="102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8.57</w:t>
            </w:r>
          </w:p>
        </w:tc>
        <w:tc>
          <w:tcPr>
            <w:tcW w:w="81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8.50</w:t>
            </w:r>
          </w:p>
        </w:tc>
      </w:tr>
      <w:tr w:rsidR="00765EAB" w:rsidRPr="00DC1328" w:rsidTr="00B81B16">
        <w:trPr>
          <w:trHeight w:val="300"/>
        </w:trPr>
        <w:tc>
          <w:tcPr>
            <w:tcW w:w="1277"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CNJ 232</w:t>
            </w:r>
          </w:p>
        </w:tc>
        <w:tc>
          <w:tcPr>
            <w:tcW w:w="1530"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Chattanooga</w:t>
            </w:r>
          </w:p>
        </w:tc>
        <w:tc>
          <w:tcPr>
            <w:tcW w:w="1351" w:type="dxa"/>
            <w:tcBorders>
              <w:top w:val="nil"/>
              <w:bottom w:val="nil"/>
            </w:tcBorders>
            <w:noWrap/>
            <w:hideMark/>
          </w:tcPr>
          <w:p w:rsidR="00DC1328" w:rsidRPr="00DC1328" w:rsidRDefault="00DC1328" w:rsidP="00DC1328">
            <w:pPr>
              <w:rPr>
                <w:rFonts w:eastAsia="Times New Roman"/>
                <w:color w:val="000000"/>
              </w:rPr>
            </w:pPr>
            <w:r w:rsidRPr="00DC1328">
              <w:rPr>
                <w:rFonts w:eastAsia="Times New Roman"/>
                <w:color w:val="000000"/>
              </w:rPr>
              <w:t>Sequatchie</w:t>
            </w:r>
          </w:p>
        </w:tc>
        <w:tc>
          <w:tcPr>
            <w:tcW w:w="154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20.9</w:t>
            </w:r>
          </w:p>
        </w:tc>
        <w:tc>
          <w:tcPr>
            <w:tcW w:w="1310"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20.5</w:t>
            </w:r>
          </w:p>
        </w:tc>
        <w:tc>
          <w:tcPr>
            <w:tcW w:w="102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10.14</w:t>
            </w:r>
          </w:p>
        </w:tc>
        <w:tc>
          <w:tcPr>
            <w:tcW w:w="816" w:type="dxa"/>
            <w:tcBorders>
              <w:top w:val="nil"/>
              <w:bottom w:val="nil"/>
            </w:tcBorders>
            <w:noWrap/>
            <w:hideMark/>
          </w:tcPr>
          <w:p w:rsidR="00DC1328" w:rsidRPr="00DC1328" w:rsidRDefault="00DC1328" w:rsidP="00DC1328">
            <w:pPr>
              <w:jc w:val="right"/>
              <w:rPr>
                <w:rFonts w:eastAsia="Times New Roman"/>
                <w:color w:val="000000"/>
              </w:rPr>
            </w:pPr>
            <w:r w:rsidRPr="00DC1328">
              <w:rPr>
                <w:rFonts w:eastAsia="Times New Roman"/>
                <w:color w:val="000000"/>
              </w:rPr>
              <w:t>9.67</w:t>
            </w:r>
          </w:p>
        </w:tc>
      </w:tr>
      <w:tr w:rsidR="00765EAB" w:rsidRPr="00DC1328" w:rsidTr="00B81B16">
        <w:trPr>
          <w:trHeight w:val="300"/>
        </w:trPr>
        <w:tc>
          <w:tcPr>
            <w:tcW w:w="1277" w:type="dxa"/>
            <w:tcBorders>
              <w:top w:val="nil"/>
              <w:bottom w:val="single" w:sz="12" w:space="0" w:color="000000"/>
            </w:tcBorders>
            <w:noWrap/>
            <w:hideMark/>
          </w:tcPr>
          <w:p w:rsidR="00DC1328" w:rsidRPr="00DC1328" w:rsidRDefault="00DC1328" w:rsidP="00DC1328">
            <w:pPr>
              <w:rPr>
                <w:rFonts w:eastAsia="Times New Roman"/>
                <w:color w:val="000000"/>
              </w:rPr>
            </w:pPr>
            <w:r w:rsidRPr="00DC1328">
              <w:rPr>
                <w:rFonts w:eastAsia="Times New Roman"/>
                <w:color w:val="000000"/>
              </w:rPr>
              <w:t>CNJ 060</w:t>
            </w:r>
          </w:p>
        </w:tc>
        <w:tc>
          <w:tcPr>
            <w:tcW w:w="1530" w:type="dxa"/>
            <w:tcBorders>
              <w:top w:val="nil"/>
              <w:bottom w:val="single" w:sz="12" w:space="0" w:color="000000"/>
            </w:tcBorders>
            <w:noWrap/>
            <w:hideMark/>
          </w:tcPr>
          <w:p w:rsidR="00DC1328" w:rsidRPr="00DC1328" w:rsidRDefault="00DC1328" w:rsidP="00DC1328">
            <w:pPr>
              <w:rPr>
                <w:rFonts w:eastAsia="Times New Roman"/>
                <w:color w:val="000000"/>
              </w:rPr>
            </w:pPr>
            <w:r w:rsidRPr="00DC1328">
              <w:rPr>
                <w:rFonts w:eastAsia="Times New Roman"/>
                <w:color w:val="000000"/>
              </w:rPr>
              <w:t>Sparta</w:t>
            </w:r>
          </w:p>
        </w:tc>
        <w:tc>
          <w:tcPr>
            <w:tcW w:w="1351" w:type="dxa"/>
            <w:tcBorders>
              <w:top w:val="nil"/>
              <w:bottom w:val="single" w:sz="12" w:space="0" w:color="000000"/>
            </w:tcBorders>
            <w:noWrap/>
            <w:hideMark/>
          </w:tcPr>
          <w:p w:rsidR="00DC1328" w:rsidRPr="00DC1328" w:rsidRDefault="00DC1328" w:rsidP="00DC1328">
            <w:pPr>
              <w:rPr>
                <w:rFonts w:eastAsia="Times New Roman"/>
                <w:color w:val="000000"/>
              </w:rPr>
            </w:pPr>
            <w:r w:rsidRPr="00DC1328">
              <w:rPr>
                <w:rFonts w:eastAsia="Times New Roman"/>
                <w:color w:val="000000"/>
              </w:rPr>
              <w:t>IMI</w:t>
            </w:r>
          </w:p>
        </w:tc>
        <w:tc>
          <w:tcPr>
            <w:tcW w:w="1546" w:type="dxa"/>
            <w:tcBorders>
              <w:top w:val="nil"/>
              <w:bottom w:val="single" w:sz="12" w:space="0" w:color="000000"/>
            </w:tcBorders>
            <w:noWrap/>
            <w:hideMark/>
          </w:tcPr>
          <w:p w:rsidR="00DC1328" w:rsidRPr="00DC1328" w:rsidRDefault="00DC1328" w:rsidP="00DC1328">
            <w:pPr>
              <w:jc w:val="right"/>
              <w:rPr>
                <w:rFonts w:eastAsia="Times New Roman"/>
                <w:color w:val="000000"/>
              </w:rPr>
            </w:pPr>
            <w:r w:rsidRPr="00DC1328">
              <w:rPr>
                <w:rFonts w:eastAsia="Times New Roman"/>
                <w:color w:val="000000"/>
              </w:rPr>
              <w:t>21.0</w:t>
            </w:r>
          </w:p>
        </w:tc>
        <w:tc>
          <w:tcPr>
            <w:tcW w:w="1310" w:type="dxa"/>
            <w:tcBorders>
              <w:top w:val="nil"/>
              <w:bottom w:val="single" w:sz="12" w:space="0" w:color="000000"/>
            </w:tcBorders>
            <w:noWrap/>
            <w:hideMark/>
          </w:tcPr>
          <w:p w:rsidR="00DC1328" w:rsidRPr="00DC1328" w:rsidRDefault="00DC1328" w:rsidP="00DC1328">
            <w:pPr>
              <w:jc w:val="right"/>
              <w:rPr>
                <w:rFonts w:eastAsia="Times New Roman"/>
                <w:color w:val="000000"/>
              </w:rPr>
            </w:pPr>
            <w:r w:rsidRPr="00DC1328">
              <w:rPr>
                <w:rFonts w:eastAsia="Times New Roman"/>
                <w:color w:val="000000"/>
              </w:rPr>
              <w:t>21.2</w:t>
            </w:r>
          </w:p>
        </w:tc>
        <w:tc>
          <w:tcPr>
            <w:tcW w:w="1026" w:type="dxa"/>
            <w:tcBorders>
              <w:top w:val="nil"/>
              <w:bottom w:val="single" w:sz="12" w:space="0" w:color="000000"/>
            </w:tcBorders>
            <w:noWrap/>
            <w:hideMark/>
          </w:tcPr>
          <w:p w:rsidR="00DC1328" w:rsidRPr="00DC1328" w:rsidRDefault="00DC1328" w:rsidP="00DC1328">
            <w:pPr>
              <w:jc w:val="right"/>
              <w:rPr>
                <w:rFonts w:eastAsia="Times New Roman"/>
                <w:color w:val="000000"/>
              </w:rPr>
            </w:pPr>
            <w:r w:rsidRPr="00DC1328">
              <w:rPr>
                <w:rFonts w:eastAsia="Times New Roman"/>
                <w:color w:val="000000"/>
              </w:rPr>
              <w:t>8.73</w:t>
            </w:r>
          </w:p>
        </w:tc>
        <w:tc>
          <w:tcPr>
            <w:tcW w:w="816" w:type="dxa"/>
            <w:tcBorders>
              <w:top w:val="nil"/>
              <w:bottom w:val="single" w:sz="12" w:space="0" w:color="000000"/>
            </w:tcBorders>
            <w:noWrap/>
            <w:hideMark/>
          </w:tcPr>
          <w:p w:rsidR="00DC1328" w:rsidRPr="00DC1328" w:rsidRDefault="00DC1328" w:rsidP="00DC1328">
            <w:pPr>
              <w:jc w:val="right"/>
              <w:rPr>
                <w:rFonts w:eastAsia="Times New Roman"/>
                <w:color w:val="000000"/>
              </w:rPr>
            </w:pPr>
            <w:r w:rsidRPr="00DC1328">
              <w:rPr>
                <w:rFonts w:eastAsia="Times New Roman"/>
                <w:color w:val="000000"/>
              </w:rPr>
              <w:t>8.71</w:t>
            </w:r>
          </w:p>
        </w:tc>
      </w:tr>
    </w:tbl>
    <w:p w:rsidR="00DC1328" w:rsidRDefault="00DC1328" w:rsidP="003A5367">
      <w:pPr>
        <w:autoSpaceDE w:val="0"/>
        <w:autoSpaceDN w:val="0"/>
        <w:adjustRightInd w:val="0"/>
        <w:spacing w:line="480" w:lineRule="auto"/>
        <w:jc w:val="both"/>
      </w:pPr>
    </w:p>
    <w:p w:rsidR="005203C9" w:rsidRPr="00685825" w:rsidRDefault="005203C9" w:rsidP="00D15035">
      <w:pPr>
        <w:tabs>
          <w:tab w:val="left" w:pos="1710"/>
        </w:tabs>
        <w:adjustRightInd w:val="0"/>
        <w:spacing w:before="240" w:line="480" w:lineRule="auto"/>
        <w:jc w:val="both"/>
      </w:pPr>
      <w:r w:rsidRPr="00685825">
        <w:rPr>
          <w:rFonts w:hint="eastAsia"/>
        </w:rPr>
        <w:t xml:space="preserve">It is not practical to reach an "optimal" concrete mix design with lowest CTE value from laboratory experiments, considering too many influencing factors on the concrete CTE, such as water cement ratio, aggregate types, gradation, and so on. Whereas, a concrete CTE model could provide knowledge on the concrete CTE values prior to any laboratory experiments, and design a concrete mixture with a relative lower CTE value. </w:t>
      </w:r>
      <w:r w:rsidR="00B81B16">
        <w:rPr>
          <w:rFonts w:hint="eastAsia"/>
        </w:rPr>
        <w:t>In additions</w:t>
      </w:r>
      <w:r w:rsidRPr="00685825">
        <w:rPr>
          <w:rFonts w:hint="eastAsia"/>
        </w:rPr>
        <w:t xml:space="preserve">, it could be </w:t>
      </w:r>
      <w:r w:rsidR="00B81B16">
        <w:rPr>
          <w:rFonts w:hint="eastAsia"/>
        </w:rPr>
        <w:t xml:space="preserve">used as </w:t>
      </w:r>
      <w:r w:rsidRPr="00685825">
        <w:rPr>
          <w:rFonts w:hint="eastAsia"/>
        </w:rPr>
        <w:t>an alternate if laboratory experiments are restrained in some situations.</w:t>
      </w:r>
    </w:p>
    <w:p w:rsidR="003B256D" w:rsidRPr="001A163B" w:rsidRDefault="003B256D" w:rsidP="007E4604">
      <w:pPr>
        <w:tabs>
          <w:tab w:val="left" w:pos="1710"/>
        </w:tabs>
        <w:spacing w:line="480" w:lineRule="auto"/>
        <w:jc w:val="both"/>
      </w:pPr>
    </w:p>
    <w:p w:rsidR="003B256D" w:rsidRPr="001A163B" w:rsidRDefault="00575CBA" w:rsidP="009E475D">
      <w:pPr>
        <w:pStyle w:val="2"/>
        <w:spacing w:before="0" w:after="0" w:line="480" w:lineRule="auto"/>
        <w:jc w:val="both"/>
        <w:rPr>
          <w:rFonts w:ascii="Times New Roman" w:hAnsi="Times New Roman" w:cs="Times New Roman"/>
          <w:i w:val="0"/>
          <w:sz w:val="26"/>
          <w:szCs w:val="26"/>
        </w:rPr>
      </w:pPr>
      <w:bookmarkStart w:id="119" w:name="_Toc362860400"/>
      <w:r>
        <w:rPr>
          <w:rFonts w:ascii="Times New Roman" w:hAnsi="Times New Roman" w:cs="Times New Roman" w:hint="eastAsia"/>
          <w:i w:val="0"/>
          <w:sz w:val="26"/>
          <w:szCs w:val="26"/>
        </w:rPr>
        <w:lastRenderedPageBreak/>
        <w:t>Development of Concrete CTE Model</w:t>
      </w:r>
      <w:bookmarkEnd w:id="119"/>
    </w:p>
    <w:p w:rsidR="00C54ADA" w:rsidRPr="001A163B" w:rsidRDefault="00C54ADA" w:rsidP="00C54ADA"/>
    <w:p w:rsidR="007E3D3B" w:rsidRPr="00696F24" w:rsidRDefault="007E3D3B" w:rsidP="007E3D3B">
      <w:pPr>
        <w:spacing w:line="480" w:lineRule="auto"/>
        <w:jc w:val="both"/>
      </w:pPr>
      <w:r w:rsidRPr="00696F24">
        <w:rPr>
          <w:rFonts w:hint="eastAsia"/>
        </w:rPr>
        <w:t>Harden</w:t>
      </w:r>
      <w:r w:rsidR="00B81B16">
        <w:rPr>
          <w:rFonts w:hint="eastAsia"/>
        </w:rPr>
        <w:t>ed</w:t>
      </w:r>
      <w:r w:rsidRPr="00696F24">
        <w:rPr>
          <w:rFonts w:hint="eastAsia"/>
        </w:rPr>
        <w:t xml:space="preserve"> cement concrete consists of aggregate particles and hydrated products of cement paste, which can be seen as a particulate filled composite material.  </w:t>
      </w:r>
      <w:r w:rsidR="00B81B16">
        <w:rPr>
          <w:rFonts w:hint="eastAsia"/>
        </w:rPr>
        <w:t>An e</w:t>
      </w:r>
      <w:r w:rsidRPr="00696F24">
        <w:t>quivalent concrete medium</w:t>
      </w:r>
      <w:r w:rsidRPr="00696F24">
        <w:rPr>
          <w:rFonts w:hint="eastAsia"/>
        </w:rPr>
        <w:t xml:space="preserve"> is assumed to encircle such particulate filled composite material (</w:t>
      </w:r>
      <w:r w:rsidRPr="00696F24">
        <w:t>Huang et al</w:t>
      </w:r>
      <w:r w:rsidRPr="00696F24">
        <w:rPr>
          <w:rFonts w:hint="eastAsia"/>
        </w:rPr>
        <w:t xml:space="preserve"> </w:t>
      </w:r>
      <w:r w:rsidRPr="00696F24">
        <w:t>2003, 2007</w:t>
      </w:r>
      <w:r w:rsidRPr="00696F24">
        <w:rPr>
          <w:rFonts w:hint="eastAsia"/>
        </w:rPr>
        <w:t xml:space="preserve">; </w:t>
      </w:r>
      <w:proofErr w:type="spellStart"/>
      <w:r w:rsidRPr="00696F24">
        <w:t>Shu</w:t>
      </w:r>
      <w:proofErr w:type="spellEnd"/>
      <w:r w:rsidRPr="00696F24">
        <w:t xml:space="preserve"> and Huang 2007, 2008, 2009</w:t>
      </w:r>
      <w:r w:rsidR="00013766">
        <w:rPr>
          <w:rFonts w:hint="eastAsia"/>
        </w:rPr>
        <w:t xml:space="preserve">), as shown in Figure </w:t>
      </w:r>
      <w:r w:rsidRPr="00696F24">
        <w:rPr>
          <w:rFonts w:hint="eastAsia"/>
        </w:rPr>
        <w:t>2</w:t>
      </w:r>
      <w:r>
        <w:rPr>
          <w:rFonts w:hint="eastAsia"/>
        </w:rPr>
        <w:t>.3</w:t>
      </w:r>
      <w:r w:rsidRPr="00696F24">
        <w:rPr>
          <w:rFonts w:hint="eastAsia"/>
        </w:rPr>
        <w:t>. M</w:t>
      </w:r>
      <w:r w:rsidRPr="00696F24">
        <w:t xml:space="preserve">acroscopically, it can be </w:t>
      </w:r>
      <w:r w:rsidRPr="00696F24">
        <w:rPr>
          <w:rFonts w:hint="eastAsia"/>
        </w:rPr>
        <w:t>seen as</w:t>
      </w:r>
      <w:r w:rsidRPr="00696F24">
        <w:t xml:space="preserve"> </w:t>
      </w:r>
      <w:r w:rsidRPr="00696F24">
        <w:rPr>
          <w:rFonts w:hint="eastAsia"/>
        </w:rPr>
        <w:t xml:space="preserve">a </w:t>
      </w:r>
      <w:r w:rsidRPr="00696F24">
        <w:t>homogenous material (</w:t>
      </w:r>
      <w:proofErr w:type="spellStart"/>
      <w:r w:rsidRPr="00696F24">
        <w:t>Hao</w:t>
      </w:r>
      <w:proofErr w:type="spellEnd"/>
      <w:r w:rsidRPr="00696F24">
        <w:t xml:space="preserve"> and </w:t>
      </w:r>
      <w:proofErr w:type="spellStart"/>
      <w:r w:rsidRPr="00696F24">
        <w:t>Hao</w:t>
      </w:r>
      <w:proofErr w:type="spellEnd"/>
      <w:r w:rsidRPr="00696F24">
        <w:t xml:space="preserve"> 2011; Li and Li 2011; Chou et al. 2011)</w:t>
      </w:r>
      <w:r w:rsidRPr="00696F24">
        <w:rPr>
          <w:rFonts w:hint="eastAsia"/>
        </w:rPr>
        <w:t xml:space="preserve">. The </w:t>
      </w:r>
      <w:r w:rsidR="00013766">
        <w:rPr>
          <w:rFonts w:hint="eastAsia"/>
        </w:rPr>
        <w:t xml:space="preserve">sketch of a typical unit </w:t>
      </w:r>
      <w:r w:rsidR="00CE5D57">
        <w:rPr>
          <w:rFonts w:hint="eastAsia"/>
        </w:rPr>
        <w:t>is</w:t>
      </w:r>
      <w:r w:rsidR="007F7459">
        <w:t xml:space="preserve"> shown </w:t>
      </w:r>
      <w:r w:rsidR="00013766">
        <w:rPr>
          <w:rFonts w:hint="eastAsia"/>
        </w:rPr>
        <w:t>in Figure</w:t>
      </w:r>
      <w:r w:rsidRPr="00696F24">
        <w:rPr>
          <w:rFonts w:hint="eastAsia"/>
        </w:rPr>
        <w:t xml:space="preserve"> </w:t>
      </w:r>
      <w:r>
        <w:rPr>
          <w:rFonts w:hint="eastAsia"/>
        </w:rPr>
        <w:t>2.4</w:t>
      </w:r>
      <w:r w:rsidRPr="00696F24">
        <w:rPr>
          <w:rFonts w:hint="eastAsia"/>
        </w:rPr>
        <w:t xml:space="preserve">. Cement concrete and its components are assumed to be linear elastic. </w:t>
      </w:r>
      <m:oMath>
        <m:sSub>
          <m:sSubPr>
            <m:ctrlPr>
              <w:rPr>
                <w:rFonts w:ascii="Cambria Math" w:hAnsi="Cambria Math"/>
                <w:i/>
              </w:rPr>
            </m:ctrlPr>
          </m:sSubPr>
          <m:e>
            <m:r>
              <w:rPr>
                <w:rFonts w:ascii="Cambria Math" w:hAnsi="Cambria Math"/>
              </w:rPr>
              <m:t>E</m:t>
            </m:r>
          </m:e>
          <m:sub>
            <m:r>
              <w:rPr>
                <w:rFonts w:ascii="Cambria Math"/>
              </w:rPr>
              <m:t>i</m:t>
            </m:r>
          </m:sub>
        </m:sSub>
      </m:oMath>
      <w:r w:rsidRPr="00696F24">
        <w:t xml:space="preserve">, </w:t>
      </w:r>
      <m:oMath>
        <m:sSub>
          <m:sSubPr>
            <m:ctrlPr>
              <w:rPr>
                <w:rFonts w:ascii="Cambria Math" w:hAnsi="Cambria Math"/>
                <w:i/>
              </w:rPr>
            </m:ctrlPr>
          </m:sSubPr>
          <m:e>
            <m:r>
              <w:rPr>
                <w:rFonts w:ascii="Cambria Math" w:hAnsi="Cambria Math"/>
              </w:rPr>
              <m:t>v</m:t>
            </m:r>
          </m:e>
          <m:sub>
            <m:r>
              <w:rPr>
                <w:rFonts w:ascii="Cambria Math"/>
              </w:rPr>
              <m:t>i</m:t>
            </m:r>
          </m:sub>
        </m:sSub>
      </m:oMath>
      <w:r w:rsidRPr="00696F24">
        <w:t xml:space="preserve">, and </w:t>
      </w:r>
      <m:oMath>
        <m:sSub>
          <m:sSubPr>
            <m:ctrlPr>
              <w:rPr>
                <w:rFonts w:ascii="Cambria Math" w:hAnsi="Cambria Math"/>
                <w:i/>
              </w:rPr>
            </m:ctrlPr>
          </m:sSubPr>
          <m:e>
            <m:r>
              <w:rPr>
                <w:rFonts w:ascii="Cambria Math" w:hAnsi="Cambria Math"/>
              </w:rPr>
              <m:t>∝</m:t>
            </m:r>
          </m:e>
          <m:sub>
            <m:r>
              <w:rPr>
                <w:rFonts w:ascii="Cambria Math"/>
              </w:rPr>
              <m:t>i</m:t>
            </m:r>
          </m:sub>
        </m:sSub>
      </m:oMath>
      <w:r w:rsidRPr="00696F24">
        <w:t xml:space="preserve"> </w:t>
      </w:r>
      <w:r w:rsidRPr="00696F24">
        <w:rPr>
          <w:rFonts w:hint="eastAsia"/>
        </w:rPr>
        <w:t xml:space="preserve">are </w:t>
      </w:r>
      <w:r w:rsidRPr="00696F24">
        <w:t>Young’s modul</w:t>
      </w:r>
      <w:r w:rsidRPr="00696F24">
        <w:rPr>
          <w:rFonts w:hint="eastAsia"/>
        </w:rPr>
        <w:t>us</w:t>
      </w:r>
      <w:r w:rsidRPr="00696F24">
        <w:t>, Poisson’s ratio, and CTE</w:t>
      </w:r>
      <w:r w:rsidRPr="00696F24">
        <w:rPr>
          <w:rFonts w:hint="eastAsia"/>
        </w:rPr>
        <w:t xml:space="preserve"> value, respectively </w:t>
      </w:r>
      <w:r w:rsidRPr="00696F24">
        <w:t>(</w:t>
      </w:r>
      <w:proofErr w:type="spellStart"/>
      <w:r w:rsidRPr="00696F24">
        <w:rPr>
          <w:rFonts w:hint="eastAsia"/>
          <w:i/>
        </w:rPr>
        <w:t>i</w:t>
      </w:r>
      <w:proofErr w:type="spellEnd"/>
      <w:r w:rsidRPr="00696F24">
        <w:rPr>
          <w:rFonts w:hint="eastAsia"/>
        </w:rPr>
        <w:t xml:space="preserve">=0 </w:t>
      </w:r>
      <w:r w:rsidRPr="00696F24">
        <w:t>equivalent concrete</w:t>
      </w:r>
      <w:r w:rsidRPr="00696F24">
        <w:rPr>
          <w:rFonts w:hint="eastAsia"/>
        </w:rPr>
        <w:t xml:space="preserve">; </w:t>
      </w:r>
      <w:proofErr w:type="spellStart"/>
      <w:r w:rsidRPr="00696F24">
        <w:rPr>
          <w:i/>
        </w:rPr>
        <w:t>i</w:t>
      </w:r>
      <w:proofErr w:type="spellEnd"/>
      <w:r w:rsidRPr="00696F24">
        <w:t>=1 aggregate</w:t>
      </w:r>
      <w:r w:rsidRPr="00696F24">
        <w:rPr>
          <w:rFonts w:hint="eastAsia"/>
        </w:rPr>
        <w:t>;</w:t>
      </w:r>
      <w:r w:rsidRPr="00696F24">
        <w:t xml:space="preserve"> </w:t>
      </w:r>
      <w:proofErr w:type="spellStart"/>
      <w:r w:rsidRPr="00696F24">
        <w:rPr>
          <w:i/>
        </w:rPr>
        <w:t>i</w:t>
      </w:r>
      <w:proofErr w:type="spellEnd"/>
      <w:r w:rsidRPr="00696F24">
        <w:t xml:space="preserve">=2 cement paste). </w:t>
      </w:r>
      <w:r w:rsidRPr="00696F24">
        <w:rPr>
          <w:rFonts w:hint="eastAsia"/>
        </w:rPr>
        <w:t>A</w:t>
      </w:r>
      <w:r w:rsidRPr="00696F24">
        <w:t xml:space="preserve">ggregate particles are </w:t>
      </w:r>
      <w:r w:rsidRPr="00696F24">
        <w:rPr>
          <w:rFonts w:hint="eastAsia"/>
        </w:rPr>
        <w:t xml:space="preserve">assumed to be </w:t>
      </w:r>
      <w:r w:rsidRPr="00696F24">
        <w:t>sphe</w:t>
      </w:r>
      <w:r w:rsidR="00013766">
        <w:t>rical in shape. As shown in Fig</w:t>
      </w:r>
      <w:r w:rsidR="00013766">
        <w:rPr>
          <w:rFonts w:hint="eastAsia"/>
        </w:rPr>
        <w:t>ure</w:t>
      </w:r>
      <w:r w:rsidRPr="00696F24">
        <w:t xml:space="preserve"> </w:t>
      </w:r>
      <w:r w:rsidR="00013766">
        <w:rPr>
          <w:rFonts w:hint="eastAsia"/>
        </w:rPr>
        <w:t>2.4</w:t>
      </w:r>
      <w:r w:rsidRPr="00696F24">
        <w:t xml:space="preserve">, </w:t>
      </w:r>
      <w:r w:rsidRPr="00696F24">
        <w:rPr>
          <w:rFonts w:hint="eastAsia"/>
        </w:rPr>
        <w:t xml:space="preserve">an </w:t>
      </w:r>
      <w:r w:rsidRPr="00696F24">
        <w:t xml:space="preserve">aggregate </w:t>
      </w:r>
      <w:r w:rsidRPr="00696F24">
        <w:rPr>
          <w:rFonts w:hint="eastAsia"/>
        </w:rPr>
        <w:t>particle</w:t>
      </w:r>
      <w:r w:rsidRPr="00696F24">
        <w:t xml:space="preserve"> with a radius </w:t>
      </w:r>
      <w:r w:rsidRPr="00696F24">
        <w:rPr>
          <w:i/>
        </w:rPr>
        <w:t>a</w:t>
      </w:r>
      <w:r w:rsidRPr="00696F24">
        <w:t xml:space="preserve"> is coated with cement paste </w:t>
      </w:r>
      <w:r w:rsidRPr="00696F24">
        <w:rPr>
          <w:i/>
        </w:rPr>
        <w:t xml:space="preserve">b </w:t>
      </w:r>
      <w:r w:rsidRPr="00696F24">
        <w:t xml:space="preserve">– </w:t>
      </w:r>
      <w:r w:rsidRPr="00696F24">
        <w:rPr>
          <w:i/>
        </w:rPr>
        <w:t>a</w:t>
      </w:r>
      <w:r w:rsidRPr="00696F24">
        <w:rPr>
          <w:rFonts w:hint="eastAsia"/>
          <w:i/>
        </w:rPr>
        <w:t xml:space="preserve"> </w:t>
      </w:r>
      <w:r w:rsidRPr="00696F24">
        <w:rPr>
          <w:rFonts w:hint="eastAsia"/>
        </w:rPr>
        <w:t>thick</w:t>
      </w:r>
      <w:r w:rsidRPr="00696F24">
        <w:t xml:space="preserve">, which is further embedded in an equivalent concrete medium </w:t>
      </w:r>
      <w:r w:rsidRPr="00696F24">
        <w:rPr>
          <w:i/>
        </w:rPr>
        <w:t>c</w:t>
      </w:r>
      <w:r w:rsidRPr="00696F24">
        <w:t xml:space="preserve"> – </w:t>
      </w:r>
      <w:r w:rsidRPr="00696F24">
        <w:rPr>
          <w:i/>
        </w:rPr>
        <w:t>b</w:t>
      </w:r>
      <w:r w:rsidRPr="00696F24">
        <w:rPr>
          <w:rFonts w:hint="eastAsia"/>
        </w:rPr>
        <w:t xml:space="preserve"> thick</w:t>
      </w:r>
      <w:r w:rsidRPr="00696F24">
        <w:t>. The Poisson’s ratio</w:t>
      </w:r>
      <w:r w:rsidRPr="00696F24">
        <w:rPr>
          <w:rFonts w:hint="eastAsia"/>
        </w:rPr>
        <w:t xml:space="preserve"> of concrete</w:t>
      </w:r>
      <w:r w:rsidRPr="00696F24">
        <w:t xml:space="preserve"> is quite stable, independent of temperature and moisture (</w:t>
      </w:r>
      <w:proofErr w:type="spellStart"/>
      <w:r w:rsidRPr="00696F24">
        <w:rPr>
          <w:bCs/>
        </w:rPr>
        <w:t>Downie</w:t>
      </w:r>
      <w:proofErr w:type="spellEnd"/>
      <w:r w:rsidRPr="00696F24">
        <w:rPr>
          <w:bCs/>
        </w:rPr>
        <w:t>, 2005</w:t>
      </w:r>
      <w:r w:rsidRPr="00696F24">
        <w:t xml:space="preserve">). A constant value 0.20 was </w:t>
      </w:r>
      <w:r w:rsidRPr="00696F24">
        <w:rPr>
          <w:rFonts w:hint="eastAsia"/>
        </w:rPr>
        <w:t>adopted</w:t>
      </w:r>
      <w:r w:rsidRPr="00696F24">
        <w:t xml:space="preserve">. </w:t>
      </w:r>
    </w:p>
    <w:p w:rsidR="007E3D3B" w:rsidRDefault="007E3D3B" w:rsidP="007E3D3B">
      <w:pPr>
        <w:spacing w:line="480" w:lineRule="auto"/>
        <w:jc w:val="both"/>
      </w:pPr>
    </w:p>
    <w:p w:rsidR="00740AB8" w:rsidRDefault="00740AB8" w:rsidP="00740AB8">
      <w:pPr>
        <w:spacing w:line="480" w:lineRule="auto"/>
        <w:jc w:val="both"/>
      </w:pPr>
      <w:r w:rsidRPr="00696F24">
        <w:rPr>
          <w:rFonts w:hint="eastAsia"/>
        </w:rPr>
        <w:t>Assume</w:t>
      </w:r>
      <w:r w:rsidRPr="00696F24">
        <w:t xml:space="preserve"> the temperature of this composite material changes </w:t>
      </w:r>
      <m:oMath>
        <m:r>
          <m:t>∆</m:t>
        </m:r>
        <m:r>
          <w:rPr>
            <w:rFonts w:ascii="Cambria Math" w:hAnsi="Cambria Math"/>
          </w:rPr>
          <m:t>T</m:t>
        </m:r>
      </m:oMath>
      <w:r w:rsidRPr="00696F24">
        <w:t>.</w:t>
      </w:r>
      <w:r w:rsidRPr="00696F24">
        <w:rPr>
          <w:rFonts w:hint="eastAsia"/>
        </w:rPr>
        <w:t xml:space="preserve"> T</w:t>
      </w:r>
      <w:r w:rsidRPr="00696F24">
        <w:t xml:space="preserve">his is a spherical symmetry problem with regard to stress, strain, and displacement. The normal stresses and strains in any two orthogonal tangential coordinate directions are identified by the subscript, </w:t>
      </w:r>
      <w:r w:rsidRPr="00696F24">
        <w:rPr>
          <w:i/>
        </w:rPr>
        <w:t>t</w:t>
      </w:r>
      <w:r w:rsidRPr="00696F24">
        <w:t xml:space="preserve">. The radial strain is </w:t>
      </w:r>
      <m:oMath>
        <m:sSub>
          <m:sSubPr>
            <m:ctrlPr>
              <w:rPr>
                <w:rFonts w:ascii="Cambria Math" w:hAnsi="Cambria Math"/>
              </w:rPr>
            </m:ctrlPr>
          </m:sSubPr>
          <m:e>
            <m:r>
              <m:rPr>
                <m:sty m:val="p"/>
              </m:rPr>
              <w:rPr>
                <w:rFonts w:ascii="Cambria Math" w:hAnsi="Cambria Math"/>
              </w:rPr>
              <m:t>ϵ</m:t>
            </m:r>
          </m:e>
          <m:sub>
            <m:r>
              <m:rPr>
                <m:sty m:val="p"/>
              </m:rPr>
              <w:rPr>
                <w:rFonts w:ascii="Cambria Math" w:hAnsi="Cambria Math"/>
              </w:rPr>
              <m:t>r</m:t>
            </m:r>
          </m:sub>
        </m:sSub>
        <m:r>
          <m:rPr>
            <m:sty m:val="p"/>
          </m:rPr>
          <w:rPr>
            <w:rFonts w:ascii="Cambria Math"/>
          </w:rPr>
          <m:t>=</m:t>
        </m:r>
        <m:r>
          <m:rPr>
            <m:sty m:val="p"/>
          </m:rPr>
          <w:rPr>
            <w:rFonts w:ascii="Cambria Math" w:hAnsi="Cambria Math"/>
          </w:rPr>
          <m:t>du/dr</m:t>
        </m:r>
      </m:oMath>
      <w:r w:rsidRPr="00696F24">
        <w:t xml:space="preserve">, and the tangential strain is </w:t>
      </w:r>
      <m:oMath>
        <m:sSub>
          <m:sSubPr>
            <m:ctrlPr>
              <w:rPr>
                <w:rFonts w:ascii="Cambria Math" w:hAnsi="Cambria Math"/>
              </w:rPr>
            </m:ctrlPr>
          </m:sSubPr>
          <m:e>
            <m:r>
              <m:rPr>
                <m:sty m:val="p"/>
              </m:rPr>
              <w:rPr>
                <w:rFonts w:ascii="Cambria Math" w:hAnsi="Cambria Math"/>
              </w:rPr>
              <m:t>ϵ</m:t>
            </m:r>
          </m:e>
          <m:sub>
            <m:r>
              <m:rPr>
                <m:sty m:val="p"/>
              </m:rPr>
              <w:rPr>
                <w:rFonts w:ascii="Cambria Math" w:hAnsi="Cambria Math"/>
              </w:rPr>
              <m:t>t</m:t>
            </m:r>
          </m:sub>
        </m:sSub>
        <m:r>
          <m:rPr>
            <m:sty m:val="p"/>
          </m:rPr>
          <w:rPr>
            <w:rFonts w:ascii="Cambria Math"/>
          </w:rPr>
          <m:t>=</m:t>
        </m:r>
        <m:r>
          <m:rPr>
            <m:sty m:val="p"/>
          </m:rPr>
          <w:rPr>
            <w:rFonts w:ascii="Cambria Math" w:hAnsi="Cambria Math"/>
          </w:rPr>
          <m:t>u/r</m:t>
        </m:r>
      </m:oMath>
      <w:r w:rsidRPr="00696F24">
        <w:t>. The stress-strain relationships in the inner solid sphere and the outer two hollow spheres are written as (Burgreen 1971):</w:t>
      </w:r>
    </w:p>
    <w:p w:rsidR="00D15035" w:rsidRPr="00696F24" w:rsidRDefault="00D15035" w:rsidP="00740AB8">
      <w:pPr>
        <w:spacing w:line="480" w:lineRule="auto"/>
        <w:jc w:val="both"/>
      </w:pPr>
    </w:p>
    <w:p w:rsidR="007E3D3B" w:rsidRPr="00696F24" w:rsidRDefault="007E3D3B" w:rsidP="007E3D3B">
      <w:pPr>
        <w:spacing w:line="480" w:lineRule="auto"/>
        <w:jc w:val="center"/>
      </w:pPr>
      <w:r w:rsidRPr="00696F24">
        <w:rPr>
          <w:noProof/>
        </w:rPr>
        <w:lastRenderedPageBreak/>
        <w:drawing>
          <wp:inline distT="0" distB="0" distL="0" distR="0">
            <wp:extent cx="2284203" cy="2284203"/>
            <wp:effectExtent l="19050" t="0" r="1797" b="0"/>
            <wp:docPr id="51" name="图片 10" descr="C:\Users\changjun zhou\Desktop\20130425_175634_1_副本.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hangjun zhou\Desktop\20130425_175634_1_副本.jpg"/>
                    <pic:cNvPicPr>
                      <a:picLocks noChangeAspect="1" noChangeArrowheads="1"/>
                    </pic:cNvPicPr>
                  </pic:nvPicPr>
                  <pic:blipFill>
                    <a:blip r:embed="rId18" cstate="print"/>
                    <a:srcRect/>
                    <a:stretch>
                      <a:fillRect/>
                    </a:stretch>
                  </pic:blipFill>
                  <pic:spPr bwMode="auto">
                    <a:xfrm>
                      <a:off x="0" y="0"/>
                      <a:ext cx="2288785" cy="2288785"/>
                    </a:xfrm>
                    <a:prstGeom prst="rect">
                      <a:avLst/>
                    </a:prstGeom>
                    <a:noFill/>
                    <a:ln w="9525">
                      <a:noFill/>
                      <a:miter lim="800000"/>
                      <a:headEnd/>
                      <a:tailEnd/>
                    </a:ln>
                  </pic:spPr>
                </pic:pic>
              </a:graphicData>
            </a:graphic>
          </wp:inline>
        </w:drawing>
      </w:r>
    </w:p>
    <w:p w:rsidR="007E3D3B" w:rsidRDefault="001E6D31" w:rsidP="003A5367">
      <w:pPr>
        <w:pStyle w:val="ac"/>
        <w:spacing w:line="480" w:lineRule="auto"/>
        <w:jc w:val="center"/>
        <w:rPr>
          <w:rFonts w:hint="eastAsia"/>
          <w:sz w:val="24"/>
        </w:rPr>
      </w:pPr>
      <w:bookmarkStart w:id="120" w:name="_Toc362858871"/>
      <w:r w:rsidRPr="001E6D31">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2</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3</w:t>
      </w:r>
      <w:r w:rsidR="00267C40">
        <w:rPr>
          <w:sz w:val="24"/>
        </w:rPr>
        <w:fldChar w:fldCharType="end"/>
      </w:r>
      <w:r w:rsidRPr="001E6D31">
        <w:rPr>
          <w:sz w:val="24"/>
        </w:rPr>
        <w:t xml:space="preserve"> Composites of harden</w:t>
      </w:r>
      <w:r w:rsidR="00CE5D57">
        <w:rPr>
          <w:rFonts w:hint="eastAsia"/>
          <w:sz w:val="24"/>
        </w:rPr>
        <w:t>ed</w:t>
      </w:r>
      <w:r w:rsidRPr="001E6D31">
        <w:rPr>
          <w:sz w:val="24"/>
        </w:rPr>
        <w:t xml:space="preserve"> cement concrete</w:t>
      </w:r>
      <w:bookmarkEnd w:id="120"/>
    </w:p>
    <w:p w:rsidR="003A5367" w:rsidRPr="003A5367" w:rsidRDefault="003A5367" w:rsidP="003A5367">
      <w:pPr>
        <w:spacing w:line="480" w:lineRule="auto"/>
      </w:pPr>
    </w:p>
    <w:p w:rsidR="007E3D3B" w:rsidRPr="00696F24" w:rsidRDefault="007E3D3B" w:rsidP="007E3D3B">
      <w:pPr>
        <w:spacing w:line="480" w:lineRule="auto"/>
        <w:jc w:val="center"/>
      </w:pPr>
      <w:r w:rsidRPr="00696F24">
        <w:rPr>
          <w:rFonts w:hint="eastAsia"/>
          <w:noProof/>
        </w:rPr>
        <w:drawing>
          <wp:inline distT="0" distB="0" distL="0" distR="0">
            <wp:extent cx="3978916" cy="1883435"/>
            <wp:effectExtent l="0" t="0" r="2534" b="0"/>
            <wp:docPr id="5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b="43976"/>
                    <a:stretch>
                      <a:fillRect/>
                    </a:stretch>
                  </pic:blipFill>
                  <pic:spPr bwMode="auto">
                    <a:xfrm>
                      <a:off x="0" y="0"/>
                      <a:ext cx="3979661" cy="1883788"/>
                    </a:xfrm>
                    <a:prstGeom prst="rect">
                      <a:avLst/>
                    </a:prstGeom>
                    <a:noFill/>
                    <a:ln w="9525">
                      <a:noFill/>
                      <a:miter lim="800000"/>
                      <a:headEnd/>
                      <a:tailEnd/>
                    </a:ln>
                  </pic:spPr>
                </pic:pic>
              </a:graphicData>
            </a:graphic>
          </wp:inline>
        </w:drawing>
      </w:r>
    </w:p>
    <w:p w:rsidR="007E3D3B" w:rsidRPr="00696F24" w:rsidRDefault="001E6D31" w:rsidP="003A5367">
      <w:pPr>
        <w:pStyle w:val="ac"/>
        <w:spacing w:line="480" w:lineRule="auto"/>
        <w:jc w:val="center"/>
      </w:pPr>
      <w:bookmarkStart w:id="121" w:name="_Toc362858872"/>
      <w:r w:rsidRPr="001E6D31">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2</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4</w:t>
      </w:r>
      <w:r w:rsidR="00267C40">
        <w:rPr>
          <w:sz w:val="24"/>
        </w:rPr>
        <w:fldChar w:fldCharType="end"/>
      </w:r>
      <w:r w:rsidRPr="001E6D31">
        <w:rPr>
          <w:sz w:val="24"/>
        </w:rPr>
        <w:t xml:space="preserve"> Sketch of a unit of aggregate-cement paste-equivalent concrete medium</w:t>
      </w:r>
      <w:bookmarkEnd w:id="121"/>
    </w:p>
    <w:p w:rsidR="007E3D3B" w:rsidRDefault="007E3D3B" w:rsidP="009A00B7">
      <w:pPr>
        <w:spacing w:line="480" w:lineRule="auto"/>
        <w:ind w:firstLineChars="200" w:firstLine="480"/>
      </w:pPr>
    </w:p>
    <w:p w:rsidR="007E3D3B" w:rsidRPr="00696F24" w:rsidRDefault="00267C40" w:rsidP="007E3D3B">
      <w:pPr>
        <w:ind w:firstLineChars="200" w:firstLine="480"/>
        <w:jc w:val="both"/>
      </w:pPr>
      <m:oMathPara>
        <m:oMathParaPr>
          <m:jc m:val="right"/>
        </m:oMathParaP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i/>
                        </w:rPr>
                      </m:ctrlPr>
                    </m:sSubPr>
                    <m:e>
                      <m:r>
                        <w:rPr>
                          <w:rFonts w:ascii="Cambria Math" w:hAnsi="Cambria Math"/>
                        </w:rPr>
                        <m:t>ϵ</m:t>
                      </m:r>
                    </m:e>
                    <m:sub>
                      <m:r>
                        <w:rPr>
                          <w:rFonts w:ascii="Cambria Math" w:hAnsi="Cambria Math"/>
                        </w:rPr>
                        <m:t>t</m:t>
                      </m:r>
                    </m:sub>
                  </m:sSub>
                  <m:r>
                    <w:rPr>
                      <w:rFonts w:ascii="Cambria Math"/>
                    </w:rPr>
                    <m:t>=</m:t>
                  </m:r>
                  <m:f>
                    <m:fPr>
                      <m:ctrlPr>
                        <w:rPr>
                          <w:rFonts w:ascii="Cambria Math" w:hAnsi="Cambria Math"/>
                          <w:i/>
                        </w:rPr>
                      </m:ctrlPr>
                    </m:fPr>
                    <m:num>
                      <m:r>
                        <w:rPr>
                          <w:rFonts w:ascii="Cambria Math"/>
                        </w:rPr>
                        <m:t>1</m:t>
                      </m:r>
                    </m:num>
                    <m:den>
                      <m:r>
                        <w:rPr>
                          <w:rFonts w:ascii="Cambria Math" w:hAnsi="Cambria Math"/>
                        </w:rPr>
                        <m:t>E</m:t>
                      </m:r>
                    </m:den>
                  </m:f>
                  <m:d>
                    <m:dPr>
                      <m:begChr m:val="["/>
                      <m:endChr m:val="]"/>
                      <m:ctrlPr>
                        <w:rPr>
                          <w:rFonts w:ascii="Cambria Math" w:hAnsi="Cambria Math"/>
                          <w:i/>
                        </w:rPr>
                      </m:ctrlPr>
                    </m:dPr>
                    <m:e>
                      <m:d>
                        <m:dPr>
                          <m:ctrlPr>
                            <w:rPr>
                              <w:rFonts w:ascii="Cambria Math" w:hAnsi="Cambria Math"/>
                              <w:i/>
                            </w:rPr>
                          </m:ctrlPr>
                        </m:dPr>
                        <m:e>
                          <m:r>
                            <w:rPr>
                              <w:rFonts w:ascii="Cambria Math"/>
                            </w:rPr>
                            <m:t>1</m:t>
                          </m:r>
                          <m:r>
                            <m:t>-</m:t>
                          </m:r>
                          <m:r>
                            <w:rPr>
                              <w:rFonts w:ascii="Cambria Math" w:hAnsi="Cambria Math"/>
                            </w:rPr>
                            <m:t>v</m:t>
                          </m:r>
                        </m:e>
                      </m:d>
                      <m:sSub>
                        <m:sSubPr>
                          <m:ctrlPr>
                            <w:rPr>
                              <w:rFonts w:ascii="Cambria Math" w:hAnsi="Cambria Math"/>
                              <w:i/>
                            </w:rPr>
                          </m:ctrlPr>
                        </m:sSubPr>
                        <m:e>
                          <m:r>
                            <w:rPr>
                              <w:rFonts w:ascii="Cambria Math" w:hAnsi="Cambria Math"/>
                            </w:rPr>
                            <m:t>σ</m:t>
                          </m:r>
                        </m:e>
                        <m:sub>
                          <m:r>
                            <w:rPr>
                              <w:rFonts w:ascii="Cambria Math" w:hAnsi="Cambria Math"/>
                            </w:rPr>
                            <m:t>t</m:t>
                          </m:r>
                        </m:sub>
                      </m:sSub>
                      <m:r>
                        <m:t>-</m:t>
                      </m:r>
                      <m:r>
                        <w:rPr>
                          <w:rFonts w:ascii="Cambria Math" w:hAnsi="Cambria Math"/>
                        </w:rPr>
                        <m:t>v</m:t>
                      </m:r>
                      <m:sSub>
                        <m:sSubPr>
                          <m:ctrlPr>
                            <w:rPr>
                              <w:rFonts w:ascii="Cambria Math" w:hAnsi="Cambria Math"/>
                              <w:i/>
                            </w:rPr>
                          </m:ctrlPr>
                        </m:sSubPr>
                        <m:e>
                          <m:r>
                            <w:rPr>
                              <w:rFonts w:ascii="Cambria Math" w:hAnsi="Cambria Math"/>
                            </w:rPr>
                            <m:t>σ</m:t>
                          </m:r>
                        </m:e>
                        <m:sub>
                          <m:r>
                            <w:rPr>
                              <w:rFonts w:ascii="Cambria Math" w:hAnsi="Cambria Math"/>
                            </w:rPr>
                            <m:t>r</m:t>
                          </m:r>
                        </m:sub>
                      </m:sSub>
                    </m:e>
                  </m:d>
                  <m:r>
                    <w:rPr>
                      <w:rFonts w:ascii="Cambria Math"/>
                    </w:rPr>
                    <m:t>+</m:t>
                  </m:r>
                  <m:r>
                    <w:rPr>
                      <w:rFonts w:ascii="Cambria Math" w:hAnsi="Cambria Math"/>
                    </w:rPr>
                    <m:t>α</m:t>
                  </m:r>
                  <m:r>
                    <m:t>∆</m:t>
                  </m:r>
                  <m:r>
                    <w:rPr>
                      <w:rFonts w:ascii="Cambria Math" w:hAnsi="Cambria Math"/>
                    </w:rPr>
                    <m:t>T                                               (2.1)</m:t>
                  </m:r>
                </m:e>
                <m:e>
                  <m:sSub>
                    <m:sSubPr>
                      <m:ctrlPr>
                        <w:rPr>
                          <w:rFonts w:ascii="Cambria Math" w:hAnsi="Cambria Math"/>
                          <w:i/>
                        </w:rPr>
                      </m:ctrlPr>
                    </m:sSubPr>
                    <m:e>
                      <m:r>
                        <w:rPr>
                          <w:rFonts w:ascii="Cambria Math" w:hAnsi="Cambria Math"/>
                        </w:rPr>
                        <m:t>ϵ</m:t>
                      </m:r>
                    </m:e>
                    <m:sub>
                      <m:r>
                        <w:rPr>
                          <w:rFonts w:ascii="Cambria Math" w:hAnsi="Cambria Math"/>
                        </w:rPr>
                        <m:t>r</m:t>
                      </m:r>
                    </m:sub>
                  </m:sSub>
                  <m:r>
                    <w:rPr>
                      <w:rFonts w:ascii="Cambria Math"/>
                    </w:rPr>
                    <m:t>=</m:t>
                  </m:r>
                  <m:f>
                    <m:fPr>
                      <m:ctrlPr>
                        <w:rPr>
                          <w:rFonts w:ascii="Cambria Math" w:hAnsi="Cambria Math"/>
                          <w:i/>
                        </w:rPr>
                      </m:ctrlPr>
                    </m:fPr>
                    <m:num>
                      <m:r>
                        <w:rPr>
                          <w:rFonts w:ascii="Cambria Math"/>
                        </w:rPr>
                        <m:t>1</m:t>
                      </m:r>
                    </m:num>
                    <m:den>
                      <m:r>
                        <w:rPr>
                          <w:rFonts w:ascii="Cambria Math" w:hAnsi="Cambria Math"/>
                        </w:rPr>
                        <m:t>E</m:t>
                      </m:r>
                    </m:den>
                  </m:f>
                  <m:d>
                    <m:dPr>
                      <m:begChr m:val="["/>
                      <m:endChr m:val="]"/>
                      <m:ctrlPr>
                        <w:rPr>
                          <w:rFonts w:ascii="Cambria Math" w:hAnsi="Cambria Math"/>
                          <w:i/>
                        </w:rPr>
                      </m:ctrlPr>
                    </m:dPr>
                    <m:e>
                      <m:sSub>
                        <m:sSubPr>
                          <m:ctrlPr>
                            <w:rPr>
                              <w:rFonts w:ascii="Cambria Math" w:hAnsi="Cambria Math"/>
                              <w:i/>
                            </w:rPr>
                          </m:ctrlPr>
                        </m:sSubPr>
                        <m:e>
                          <m:r>
                            <w:rPr>
                              <w:rFonts w:ascii="Cambria Math" w:hAnsi="Cambria Math"/>
                            </w:rPr>
                            <m:t>σ</m:t>
                          </m:r>
                        </m:e>
                        <m:sub>
                          <m:r>
                            <w:rPr>
                              <w:rFonts w:ascii="Cambria Math" w:hAnsi="Cambria Math"/>
                            </w:rPr>
                            <m:t>r</m:t>
                          </m:r>
                        </m:sub>
                      </m:sSub>
                      <m:r>
                        <m:t>-</m:t>
                      </m:r>
                      <m:r>
                        <w:rPr>
                          <w:rFonts w:ascii="Cambria Math"/>
                        </w:rPr>
                        <m:t>2</m:t>
                      </m:r>
                      <m:r>
                        <w:rPr>
                          <w:rFonts w:ascii="Cambria Math" w:hAnsi="Cambria Math"/>
                        </w:rPr>
                        <m:t>v</m:t>
                      </m:r>
                      <m:sSub>
                        <m:sSubPr>
                          <m:ctrlPr>
                            <w:rPr>
                              <w:rFonts w:ascii="Cambria Math" w:hAnsi="Cambria Math"/>
                              <w:i/>
                            </w:rPr>
                          </m:ctrlPr>
                        </m:sSubPr>
                        <m:e>
                          <m:r>
                            <w:rPr>
                              <w:rFonts w:ascii="Cambria Math" w:hAnsi="Cambria Math"/>
                            </w:rPr>
                            <m:t>σ</m:t>
                          </m:r>
                        </m:e>
                        <m:sub>
                          <m:r>
                            <w:rPr>
                              <w:rFonts w:ascii="Cambria Math" w:hAnsi="Cambria Math"/>
                            </w:rPr>
                            <m:t>t</m:t>
                          </m:r>
                        </m:sub>
                      </m:sSub>
                    </m:e>
                  </m:d>
                  <m:r>
                    <w:rPr>
                      <w:rFonts w:ascii="Cambria Math"/>
                    </w:rPr>
                    <m:t>+</m:t>
                  </m:r>
                  <m:r>
                    <w:rPr>
                      <w:rFonts w:ascii="Cambria Math" w:hAnsi="Cambria Math"/>
                    </w:rPr>
                    <m:t>α</m:t>
                  </m:r>
                  <m:r>
                    <m:t>∆</m:t>
                  </m:r>
                  <m:r>
                    <w:rPr>
                      <w:rFonts w:ascii="Cambria Math" w:hAnsi="Cambria Math"/>
                    </w:rPr>
                    <m:t>T                                                          (2.2)</m:t>
                  </m:r>
                </m:e>
              </m:eqArr>
            </m:e>
          </m:d>
        </m:oMath>
      </m:oMathPara>
    </w:p>
    <w:p w:rsidR="0039709F" w:rsidRDefault="0039709F" w:rsidP="0039709F">
      <w:pPr>
        <w:spacing w:line="480" w:lineRule="auto"/>
        <w:jc w:val="both"/>
      </w:pPr>
    </w:p>
    <w:p w:rsidR="007E3D3B" w:rsidRDefault="007E3D3B" w:rsidP="0039709F">
      <w:pPr>
        <w:spacing w:line="480" w:lineRule="auto"/>
        <w:jc w:val="both"/>
      </w:pPr>
      <w:r w:rsidRPr="00696F24">
        <w:t xml:space="preserve">The normal and tangential stresses can be expressed as </w:t>
      </w:r>
      <w:proofErr w:type="spellStart"/>
      <w:r w:rsidRPr="00696F24">
        <w:t>Eqs</w:t>
      </w:r>
      <w:proofErr w:type="spellEnd"/>
      <w:r w:rsidRPr="00696F24">
        <w:t>. (</w:t>
      </w:r>
      <w:r w:rsidR="00D1207D">
        <w:rPr>
          <w:rFonts w:hint="eastAsia"/>
        </w:rPr>
        <w:t>2.</w:t>
      </w:r>
      <w:r w:rsidRPr="00696F24">
        <w:t>3) and (</w:t>
      </w:r>
      <w:r w:rsidR="00D1207D">
        <w:rPr>
          <w:rFonts w:hint="eastAsia"/>
        </w:rPr>
        <w:t>2.</w:t>
      </w:r>
      <w:r w:rsidRPr="00696F24">
        <w:t>4) (</w:t>
      </w:r>
      <w:proofErr w:type="spellStart"/>
      <w:r w:rsidRPr="00696F24">
        <w:t>Burgreen</w:t>
      </w:r>
      <w:proofErr w:type="spellEnd"/>
      <w:r w:rsidR="0039709F">
        <w:rPr>
          <w:rFonts w:hint="eastAsia"/>
        </w:rPr>
        <w:t>,</w:t>
      </w:r>
      <w:r w:rsidRPr="00696F24">
        <w:t xml:space="preserve"> 1971). It is </w:t>
      </w:r>
      <w:r w:rsidR="00CE5D57">
        <w:rPr>
          <w:rFonts w:hint="eastAsia"/>
        </w:rPr>
        <w:t>noteworthy</w:t>
      </w:r>
      <w:r w:rsidRPr="00696F24">
        <w:t xml:space="preserve"> that</w:t>
      </w:r>
      <m:oMath>
        <m:r>
          <m:rPr>
            <m:sty m:val="p"/>
          </m:rPr>
          <w:rPr>
            <w:rFonts w:ascii="Cambria Math"/>
          </w:rPr>
          <m:t xml:space="preserve"> </m:t>
        </m:r>
        <m:sSub>
          <m:sSubPr>
            <m:ctrlPr>
              <w:rPr>
                <w:rFonts w:ascii="Cambria Math" w:hAnsi="Cambria Math"/>
              </w:rPr>
            </m:ctrlPr>
          </m:sSubPr>
          <m:e>
            <m:r>
              <m:rPr>
                <m:sty m:val="p"/>
              </m:rPr>
              <w:rPr>
                <w:rFonts w:ascii="Cambria Math" w:hAnsi="Cambria Math"/>
              </w:rPr>
              <m:t>σ</m:t>
            </m:r>
          </m:e>
          <m:sub>
            <m:r>
              <m:rPr>
                <m:sty m:val="p"/>
              </m:rPr>
              <w:rPr>
                <w:rFonts w:ascii="Cambria Math" w:hAnsi="Cambria Math"/>
              </w:rPr>
              <m:t>r</m:t>
            </m:r>
          </m:sub>
        </m:sSub>
        <m:r>
          <m:rPr>
            <m:sty m:val="p"/>
          </m:rPr>
          <w:rPr>
            <w:rFonts w:ascii="Cambria Math"/>
          </w:rPr>
          <m:t>+2</m:t>
        </m:r>
        <m:sSub>
          <m:sSubPr>
            <m:ctrlPr>
              <w:rPr>
                <w:rFonts w:ascii="Cambria Math" w:hAnsi="Cambria Math"/>
              </w:rPr>
            </m:ctrlPr>
          </m:sSubPr>
          <m:e>
            <m:r>
              <m:rPr>
                <m:sty m:val="p"/>
              </m:rPr>
              <w:rPr>
                <w:rFonts w:ascii="Cambria Math" w:hAnsi="Cambria Math"/>
              </w:rPr>
              <m:t>σ</m:t>
            </m:r>
          </m:e>
          <m:sub>
            <m:r>
              <m:rPr>
                <m:sty m:val="p"/>
              </m:rPr>
              <w:rPr>
                <w:rFonts w:ascii="Cambria Math" w:hAnsi="Cambria Math"/>
              </w:rPr>
              <m:t>t</m:t>
            </m:r>
          </m:sub>
        </m:sSub>
        <m:r>
          <m:rPr>
            <m:sty m:val="p"/>
          </m:rPr>
          <w:rPr>
            <w:rFonts w:ascii="Cambria Math"/>
          </w:rPr>
          <m:t>=</m:t>
        </m:r>
        <m:r>
          <m:rPr>
            <m:sty m:val="p"/>
          </m:rPr>
          <w:rPr>
            <w:rFonts w:ascii="Cambria Math" w:hAnsi="Cambria Math"/>
          </w:rPr>
          <m:t>constant</m:t>
        </m:r>
      </m:oMath>
      <w:r w:rsidRPr="00696F24">
        <w:t>.</w:t>
      </w:r>
    </w:p>
    <w:p w:rsidR="0039709F" w:rsidRPr="00696F24" w:rsidRDefault="0039709F" w:rsidP="0039709F">
      <w:pPr>
        <w:spacing w:line="480" w:lineRule="auto"/>
        <w:jc w:val="both"/>
      </w:pPr>
    </w:p>
    <w:p w:rsidR="007E3D3B" w:rsidRPr="00696F24" w:rsidRDefault="00267C40" w:rsidP="007E3D3B">
      <w:pPr>
        <w:ind w:firstLineChars="200" w:firstLine="480"/>
        <w:jc w:val="both"/>
      </w:pPr>
      <m:oMathPara>
        <m:oMathParaPr>
          <m:jc m:val="right"/>
        </m:oMathParaPr>
        <m:oMath>
          <m:d>
            <m:dPr>
              <m:begChr m:val="{"/>
              <m:endChr m:val=""/>
              <m:ctrlPr>
                <w:rPr>
                  <w:rFonts w:ascii="Cambria Math" w:hAnsi="Cambria Math"/>
                </w:rPr>
              </m:ctrlPr>
            </m:dPr>
            <m:e>
              <m:eqArr>
                <m:eqArrPr>
                  <m:ctrlPr>
                    <w:rPr>
                      <w:rFonts w:ascii="Cambria Math" w:hAnsi="Cambria Math"/>
                    </w:rPr>
                  </m:ctrlPr>
                </m:eqArrPr>
                <m:e>
                  <m:sSub>
                    <m:sSubPr>
                      <m:ctrlPr>
                        <w:rPr>
                          <w:rFonts w:ascii="Cambria Math" w:hAnsi="Cambria Math"/>
                          <w:i/>
                        </w:rPr>
                      </m:ctrlPr>
                    </m:sSubPr>
                    <m:e>
                      <m:r>
                        <w:rPr>
                          <w:rFonts w:ascii="Cambria Math" w:hAnsi="Cambria Math"/>
                        </w:rPr>
                        <m:t>σ</m:t>
                      </m:r>
                    </m:e>
                    <m:sub>
                      <m:r>
                        <w:rPr>
                          <w:rFonts w:ascii="Cambria Math" w:hAnsi="Cambria Math"/>
                        </w:rPr>
                        <m:t>r</m:t>
                      </m:r>
                    </m:sub>
                  </m:sSub>
                  <m:r>
                    <w:rPr>
                      <w:rFonts w:ascii="Cambria Math"/>
                    </w:rPr>
                    <m:t>=</m:t>
                  </m:r>
                  <m:r>
                    <w:rPr>
                      <w:rFonts w:ascii="Cambria Math" w:hAnsi="Cambria Math"/>
                    </w:rPr>
                    <m:t>A</m:t>
                  </m:r>
                  <m:r>
                    <m:t>-</m:t>
                  </m:r>
                  <m:f>
                    <m:fPr>
                      <m:ctrlPr>
                        <w:rPr>
                          <w:rFonts w:ascii="Cambria Math" w:hAnsi="Cambria Math"/>
                          <w:i/>
                        </w:rPr>
                      </m:ctrlPr>
                    </m:fPr>
                    <m:num>
                      <m:r>
                        <w:rPr>
                          <w:rFonts w:ascii="Cambria Math" w:hAnsi="Cambria Math"/>
                        </w:rPr>
                        <m:t>B</m:t>
                      </m:r>
                    </m:num>
                    <m:den>
                      <m:sSup>
                        <m:sSupPr>
                          <m:ctrlPr>
                            <w:rPr>
                              <w:rFonts w:ascii="Cambria Math" w:hAnsi="Cambria Math"/>
                              <w:i/>
                            </w:rPr>
                          </m:ctrlPr>
                        </m:sSupPr>
                        <m:e>
                          <m:r>
                            <w:rPr>
                              <w:rFonts w:ascii="Cambria Math" w:hAnsi="Cambria Math"/>
                            </w:rPr>
                            <m:t>r</m:t>
                          </m:r>
                        </m:e>
                        <m:sup>
                          <m:r>
                            <w:rPr>
                              <w:rFonts w:ascii="Cambria Math"/>
                            </w:rPr>
                            <m:t>3</m:t>
                          </m:r>
                        </m:sup>
                      </m:sSup>
                    </m:den>
                  </m:f>
                  <m:r>
                    <w:rPr>
                      <w:rFonts w:ascii="Cambria Math" w:hAnsi="Cambria Math"/>
                    </w:rPr>
                    <m:t xml:space="preserve">                                                                                  (2.3)</m:t>
                  </m:r>
                </m:e>
                <m:e>
                  <m:sSub>
                    <m:sSubPr>
                      <m:ctrlPr>
                        <w:rPr>
                          <w:rFonts w:ascii="Cambria Math" w:hAnsi="Cambria Math"/>
                          <w:i/>
                        </w:rPr>
                      </m:ctrlPr>
                    </m:sSubPr>
                    <m:e>
                      <m:r>
                        <w:rPr>
                          <w:rFonts w:ascii="Cambria Math" w:hAnsi="Cambria Math"/>
                        </w:rPr>
                        <m:t>σ</m:t>
                      </m:r>
                    </m:e>
                    <m:sub>
                      <m:r>
                        <w:rPr>
                          <w:rFonts w:ascii="Cambria Math" w:hAnsi="Cambria Math"/>
                        </w:rPr>
                        <m:t>t</m:t>
                      </m:r>
                    </m:sub>
                  </m:sSub>
                  <m:r>
                    <w:rPr>
                      <w:rFonts w:ascii="Cambria Math"/>
                    </w:rPr>
                    <m:t>=</m:t>
                  </m:r>
                  <m:r>
                    <w:rPr>
                      <w:rFonts w:ascii="Cambria Math" w:hAnsi="Cambria Math"/>
                    </w:rPr>
                    <m:t>A</m:t>
                  </m:r>
                  <m:r>
                    <w:rPr>
                      <w:rFonts w:ascii="Cambria Math"/>
                    </w:rPr>
                    <m:t>+</m:t>
                  </m:r>
                  <m:f>
                    <m:fPr>
                      <m:ctrlPr>
                        <w:rPr>
                          <w:rFonts w:ascii="Cambria Math" w:hAnsi="Cambria Math"/>
                          <w:i/>
                        </w:rPr>
                      </m:ctrlPr>
                    </m:fPr>
                    <m:num>
                      <m:r>
                        <w:rPr>
                          <w:rFonts w:ascii="Cambria Math" w:hAnsi="Cambria Math"/>
                        </w:rPr>
                        <m:t>B</m:t>
                      </m:r>
                    </m:num>
                    <m:den>
                      <m:r>
                        <w:rPr>
                          <w:rFonts w:ascii="Cambria Math"/>
                        </w:rPr>
                        <m:t>2</m:t>
                      </m:r>
                      <m:sSup>
                        <m:sSupPr>
                          <m:ctrlPr>
                            <w:rPr>
                              <w:rFonts w:ascii="Cambria Math" w:hAnsi="Cambria Math"/>
                              <w:i/>
                            </w:rPr>
                          </m:ctrlPr>
                        </m:sSupPr>
                        <m:e>
                          <m:r>
                            <w:rPr>
                              <w:rFonts w:ascii="Cambria Math" w:hAnsi="Cambria Math"/>
                            </w:rPr>
                            <m:t>r</m:t>
                          </m:r>
                        </m:e>
                        <m:sup>
                          <m:r>
                            <w:rPr>
                              <w:rFonts w:ascii="Cambria Math"/>
                            </w:rPr>
                            <m:t>3</m:t>
                          </m:r>
                        </m:sup>
                      </m:sSup>
                    </m:den>
                  </m:f>
                  <m:r>
                    <w:rPr>
                      <w:rFonts w:ascii="Cambria Math" w:hAnsi="Cambria Math"/>
                    </w:rPr>
                    <m:t xml:space="preserve">                                                                                (2.4)</m:t>
                  </m:r>
                </m:e>
              </m:eqArr>
            </m:e>
          </m:d>
        </m:oMath>
      </m:oMathPara>
    </w:p>
    <w:p w:rsidR="007E3D3B" w:rsidRPr="00696F24" w:rsidRDefault="007E3D3B" w:rsidP="007E3D3B">
      <w:pPr>
        <w:spacing w:line="480" w:lineRule="auto"/>
        <w:jc w:val="right"/>
      </w:pPr>
    </w:p>
    <w:p w:rsidR="007E3D3B" w:rsidRPr="00696F24" w:rsidRDefault="007E3D3B" w:rsidP="007E3D3B">
      <w:pPr>
        <w:spacing w:line="480" w:lineRule="auto"/>
      </w:pPr>
      <w:r w:rsidRPr="00696F24">
        <w:t>The boundary conditions are</w:t>
      </w:r>
      <w:r w:rsidR="00BB6CFF">
        <w:rPr>
          <w:rFonts w:hint="eastAsia"/>
        </w:rPr>
        <w:t>:</w:t>
      </w:r>
    </w:p>
    <w:p w:rsidR="007E3D3B" w:rsidRPr="00696F24" w:rsidRDefault="007E3D3B" w:rsidP="007E3D3B">
      <w:pPr>
        <w:ind w:firstLineChars="200" w:firstLine="480"/>
        <w:jc w:val="both"/>
      </w:pPr>
    </w:p>
    <w:p w:rsidR="007E3D3B" w:rsidRPr="00696F24" w:rsidRDefault="00267C40" w:rsidP="007E3D3B">
      <w:pPr>
        <w:wordWrap w:val="0"/>
        <w:spacing w:line="480" w:lineRule="auto"/>
        <w:jc w:val="right"/>
      </w:pPr>
      <m:oMath>
        <m:sSub>
          <m:sSubPr>
            <m:ctrlPr>
              <w:rPr>
                <w:rFonts w:ascii="Cambria Math" w:hAnsi="Cambria Math"/>
                <w:i/>
              </w:rPr>
            </m:ctrlPr>
          </m:sSubPr>
          <m:e>
            <m:r>
              <w:rPr>
                <w:rFonts w:ascii="Cambria Math" w:hAnsi="Cambria Math"/>
              </w:rPr>
              <m:t>σ</m:t>
            </m:r>
          </m:e>
          <m:sub>
            <m:r>
              <w:rPr>
                <w:rFonts w:ascii="Cambria Math"/>
              </w:rPr>
              <m:t>1</m:t>
            </m:r>
            <m:r>
              <w:rPr>
                <w:rFonts w:ascii="Cambria Math" w:hAnsi="Cambria Math"/>
              </w:rPr>
              <m:t>r</m:t>
            </m:r>
          </m:sub>
        </m:sSub>
        <m:d>
          <m:dPr>
            <m:ctrlPr>
              <w:rPr>
                <w:rFonts w:ascii="Cambria Math" w:hAnsi="Cambria Math"/>
                <w:i/>
              </w:rPr>
            </m:ctrlPr>
          </m:dPr>
          <m:e>
            <m:r>
              <w:rPr>
                <w:rFonts w:ascii="Cambria Math" w:hAnsi="Cambria Math"/>
              </w:rPr>
              <m:t>r</m:t>
            </m:r>
            <m:r>
              <w:rPr>
                <w:rFonts w:ascii="Cambria Math"/>
              </w:rPr>
              <m:t>=a</m:t>
            </m:r>
          </m:e>
        </m:d>
        <m:r>
          <w:rPr>
            <w:rFonts w:ascii="Cambria Math"/>
          </w:rPr>
          <m:t>=</m:t>
        </m:r>
        <m:r>
          <m:t>-</m:t>
        </m:r>
        <m:r>
          <w:rPr>
            <w:rFonts w:ascii="Cambria Math" w:hAnsi="Cambria Math"/>
          </w:rPr>
          <m:t>p</m:t>
        </m:r>
      </m:oMath>
      <w:r w:rsidR="007E3D3B" w:rsidRPr="00696F24">
        <w:t xml:space="preserve">;  </w:t>
      </w:r>
      <m:oMath>
        <m:sSub>
          <m:sSubPr>
            <m:ctrlPr>
              <w:rPr>
                <w:rFonts w:ascii="Cambria Math" w:hAnsi="Cambria Math"/>
                <w:i/>
              </w:rPr>
            </m:ctrlPr>
          </m:sSubPr>
          <m:e>
            <m:r>
              <w:rPr>
                <w:rFonts w:ascii="Cambria Math" w:hAnsi="Cambria Math"/>
              </w:rPr>
              <m:t>σ</m:t>
            </m:r>
          </m:e>
          <m:sub>
            <m:r>
              <w:rPr>
                <w:rFonts w:ascii="Cambria Math"/>
              </w:rPr>
              <m:t>2</m:t>
            </m:r>
            <m:r>
              <w:rPr>
                <w:rFonts w:ascii="Cambria Math" w:hAnsi="Cambria Math"/>
              </w:rPr>
              <m:t>r</m:t>
            </m:r>
          </m:sub>
        </m:sSub>
        <m:d>
          <m:dPr>
            <m:ctrlPr>
              <w:rPr>
                <w:rFonts w:ascii="Cambria Math" w:hAnsi="Cambria Math"/>
                <w:i/>
              </w:rPr>
            </m:ctrlPr>
          </m:dPr>
          <m:e>
            <m:r>
              <w:rPr>
                <w:rFonts w:ascii="Cambria Math" w:hAnsi="Cambria Math"/>
              </w:rPr>
              <m:t>r</m:t>
            </m:r>
            <m:r>
              <w:rPr>
                <w:rFonts w:ascii="Cambria Math"/>
              </w:rPr>
              <m:t>=a</m:t>
            </m:r>
          </m:e>
        </m:d>
        <m:r>
          <w:rPr>
            <w:rFonts w:ascii="Cambria Math"/>
          </w:rPr>
          <m:t>=</m:t>
        </m:r>
        <m:r>
          <m:t>-</m:t>
        </m:r>
        <m:r>
          <w:rPr>
            <w:rFonts w:ascii="Cambria Math" w:hAnsi="Cambria Math"/>
          </w:rPr>
          <m:t>p</m:t>
        </m:r>
      </m:oMath>
      <w:r w:rsidR="007E3D3B" w:rsidRPr="00696F24">
        <w:t xml:space="preserve">;  </w:t>
      </w:r>
      <m:oMath>
        <m:sSub>
          <m:sSubPr>
            <m:ctrlPr>
              <w:rPr>
                <w:rFonts w:ascii="Cambria Math" w:hAnsi="Cambria Math"/>
                <w:i/>
              </w:rPr>
            </m:ctrlPr>
          </m:sSubPr>
          <m:e>
            <m:r>
              <w:rPr>
                <w:rFonts w:ascii="Cambria Math" w:hAnsi="Cambria Math"/>
              </w:rPr>
              <m:t>σ</m:t>
            </m:r>
          </m:e>
          <m:sub>
            <m:r>
              <w:rPr>
                <w:rFonts w:ascii="Cambria Math"/>
              </w:rPr>
              <m:t>2</m:t>
            </m:r>
            <m:r>
              <w:rPr>
                <w:rFonts w:ascii="Cambria Math" w:hAnsi="Cambria Math"/>
              </w:rPr>
              <m:t>r</m:t>
            </m:r>
          </m:sub>
        </m:sSub>
        <m:d>
          <m:dPr>
            <m:ctrlPr>
              <w:rPr>
                <w:rFonts w:ascii="Cambria Math" w:hAnsi="Cambria Math"/>
                <w:i/>
              </w:rPr>
            </m:ctrlPr>
          </m:dPr>
          <m:e>
            <m:r>
              <w:rPr>
                <w:rFonts w:ascii="Cambria Math" w:hAnsi="Cambria Math"/>
              </w:rPr>
              <m:t>r</m:t>
            </m:r>
            <m:r>
              <w:rPr>
                <w:rFonts w:ascii="Cambria Math"/>
              </w:rPr>
              <m:t>=b</m:t>
            </m:r>
          </m:e>
        </m:d>
        <m:r>
          <w:rPr>
            <w:rFonts w:ascii="Cambria Math"/>
          </w:rPr>
          <m:t>=</m:t>
        </m:r>
        <m:r>
          <m:t>-</m:t>
        </m:r>
        <m:r>
          <w:rPr>
            <w:rFonts w:ascii="Cambria Math" w:hAnsi="Cambria Math"/>
          </w:rPr>
          <m:t>q</m:t>
        </m:r>
      </m:oMath>
      <w:r w:rsidR="007E3D3B" w:rsidRPr="00696F24">
        <w:t xml:space="preserve">;                     </w:t>
      </w:r>
    </w:p>
    <w:p w:rsidR="007E3D3B" w:rsidRPr="00696F24" w:rsidRDefault="00267C40" w:rsidP="007E3D3B">
      <w:pPr>
        <w:wordWrap w:val="0"/>
        <w:spacing w:line="480" w:lineRule="auto"/>
        <w:jc w:val="right"/>
      </w:pPr>
      <m:oMath>
        <m:sSub>
          <m:sSubPr>
            <m:ctrlPr>
              <w:rPr>
                <w:rFonts w:ascii="Cambria Math" w:hAnsi="Cambria Math"/>
                <w:i/>
              </w:rPr>
            </m:ctrlPr>
          </m:sSubPr>
          <m:e>
            <m:r>
              <w:rPr>
                <w:rFonts w:ascii="Cambria Math" w:hAnsi="Cambria Math"/>
              </w:rPr>
              <m:t>σ</m:t>
            </m:r>
          </m:e>
          <m:sub>
            <m:r>
              <w:rPr>
                <w:rFonts w:ascii="Cambria Math"/>
              </w:rPr>
              <m:t>0</m:t>
            </m:r>
            <m:r>
              <w:rPr>
                <w:rFonts w:ascii="Cambria Math" w:hAnsi="Cambria Math"/>
              </w:rPr>
              <m:t>r</m:t>
            </m:r>
          </m:sub>
        </m:sSub>
        <m:d>
          <m:dPr>
            <m:ctrlPr>
              <w:rPr>
                <w:rFonts w:ascii="Cambria Math" w:hAnsi="Cambria Math"/>
                <w:i/>
              </w:rPr>
            </m:ctrlPr>
          </m:dPr>
          <m:e>
            <m:r>
              <w:rPr>
                <w:rFonts w:ascii="Cambria Math" w:hAnsi="Cambria Math"/>
              </w:rPr>
              <m:t>r</m:t>
            </m:r>
            <m:r>
              <w:rPr>
                <w:rFonts w:ascii="Cambria Math"/>
              </w:rPr>
              <m:t>=b</m:t>
            </m:r>
          </m:e>
        </m:d>
        <m:r>
          <w:rPr>
            <w:rFonts w:ascii="Cambria Math"/>
          </w:rPr>
          <m:t>=</m:t>
        </m:r>
        <m:r>
          <m:t>-</m:t>
        </m:r>
        <m:r>
          <w:rPr>
            <w:rFonts w:ascii="Cambria Math" w:hAnsi="Cambria Math"/>
          </w:rPr>
          <m:t>q</m:t>
        </m:r>
      </m:oMath>
      <w:r w:rsidR="007E3D3B" w:rsidRPr="00696F24">
        <w:t xml:space="preserve">; </w:t>
      </w:r>
      <m:oMath>
        <m:sSub>
          <m:sSubPr>
            <m:ctrlPr>
              <w:rPr>
                <w:rFonts w:ascii="Cambria Math" w:hAnsi="Cambria Math"/>
                <w:i/>
              </w:rPr>
            </m:ctrlPr>
          </m:sSubPr>
          <m:e>
            <m:r>
              <w:rPr>
                <w:rFonts w:ascii="Cambria Math" w:hAnsi="Cambria Math"/>
              </w:rPr>
              <m:t>σ</m:t>
            </m:r>
          </m:e>
          <m:sub>
            <m:r>
              <w:rPr>
                <w:rFonts w:ascii="Cambria Math"/>
              </w:rPr>
              <m:t>0</m:t>
            </m:r>
            <m:r>
              <w:rPr>
                <w:rFonts w:ascii="Cambria Math" w:hAnsi="Cambria Math"/>
              </w:rPr>
              <m:t>r</m:t>
            </m:r>
          </m:sub>
        </m:sSub>
        <m:d>
          <m:dPr>
            <m:ctrlPr>
              <w:rPr>
                <w:rFonts w:ascii="Cambria Math" w:hAnsi="Cambria Math"/>
                <w:i/>
              </w:rPr>
            </m:ctrlPr>
          </m:dPr>
          <m:e>
            <m:r>
              <w:rPr>
                <w:rFonts w:ascii="Cambria Math" w:hAnsi="Cambria Math"/>
              </w:rPr>
              <m:t>r</m:t>
            </m:r>
            <m:r>
              <w:rPr>
                <w:rFonts w:ascii="Cambria Math"/>
              </w:rPr>
              <m:t>=c</m:t>
            </m:r>
          </m:e>
        </m:d>
        <m:r>
          <w:rPr>
            <w:rFonts w:ascii="Cambria Math"/>
          </w:rPr>
          <m:t>=0</m:t>
        </m:r>
      </m:oMath>
      <w:r w:rsidR="007E3D3B" w:rsidRPr="00696F24">
        <w:t xml:space="preserve">                                                      (</w:t>
      </w:r>
      <w:r w:rsidR="00D1207D">
        <w:rPr>
          <w:rFonts w:hint="eastAsia"/>
        </w:rPr>
        <w:t>2.</w:t>
      </w:r>
      <w:r w:rsidR="007E3D3B" w:rsidRPr="00696F24">
        <w:t>5)</w:t>
      </w:r>
    </w:p>
    <w:p w:rsidR="007E3D3B" w:rsidRPr="00696F24" w:rsidRDefault="007E3D3B" w:rsidP="007E3D3B">
      <w:pPr>
        <w:ind w:firstLineChars="200" w:firstLine="480"/>
        <w:jc w:val="both"/>
      </w:pPr>
    </w:p>
    <w:p w:rsidR="007E3D3B" w:rsidRPr="00696F24" w:rsidRDefault="007E3D3B" w:rsidP="0039709F">
      <w:pPr>
        <w:spacing w:line="480" w:lineRule="auto"/>
        <w:jc w:val="both"/>
      </w:pPr>
      <w:r w:rsidRPr="00696F24">
        <w:t>where:</w:t>
      </w:r>
      <w:r w:rsidRPr="00696F24">
        <w:rPr>
          <w:rFonts w:hint="eastAsia"/>
        </w:rPr>
        <w:t xml:space="preserve"> </w:t>
      </w:r>
      <m:oMath>
        <m:r>
          <w:rPr>
            <w:rFonts w:ascii="Cambria Math" w:hAnsi="Cambria Math"/>
          </w:rPr>
          <m:t>p</m:t>
        </m:r>
      </m:oMath>
      <w:r w:rsidRPr="00696F24">
        <w:t xml:space="preserve"> =the radial pressure at the interface of aggregate and cement paste;</w:t>
      </w:r>
      <w:r w:rsidRPr="00696F24">
        <w:rPr>
          <w:rFonts w:hint="eastAsia"/>
        </w:rPr>
        <w:t xml:space="preserve"> </w:t>
      </w:r>
      <m:oMath>
        <m:r>
          <w:rPr>
            <w:rFonts w:ascii="Cambria Math" w:hAnsi="Cambria Math"/>
          </w:rPr>
          <m:t>q</m:t>
        </m:r>
      </m:oMath>
      <w:r w:rsidRPr="00696F24">
        <w:t xml:space="preserve"> = the radial pressure at the interface of cement paste and equivalent concrete.</w:t>
      </w:r>
    </w:p>
    <w:p w:rsidR="00D1207D" w:rsidRDefault="00D1207D" w:rsidP="007E3D3B">
      <w:pPr>
        <w:spacing w:line="480" w:lineRule="auto"/>
      </w:pPr>
    </w:p>
    <w:p w:rsidR="007E3D3B" w:rsidRPr="00696F24" w:rsidRDefault="007E3D3B" w:rsidP="0039709F">
      <w:pPr>
        <w:spacing w:line="480" w:lineRule="auto"/>
        <w:jc w:val="both"/>
      </w:pPr>
      <w:r w:rsidRPr="00696F24">
        <w:t>Substituting Eq. (</w:t>
      </w:r>
      <w:r w:rsidR="00D1207D">
        <w:rPr>
          <w:rFonts w:hint="eastAsia"/>
        </w:rPr>
        <w:t>2.</w:t>
      </w:r>
      <w:r w:rsidRPr="00696F24">
        <w:t xml:space="preserve">5) into </w:t>
      </w:r>
      <w:proofErr w:type="spellStart"/>
      <w:r w:rsidRPr="00696F24">
        <w:t>Eqs</w:t>
      </w:r>
      <w:proofErr w:type="spellEnd"/>
      <w:r w:rsidRPr="00696F24">
        <w:t>. (</w:t>
      </w:r>
      <w:r w:rsidR="00D1207D">
        <w:rPr>
          <w:rFonts w:hint="eastAsia"/>
        </w:rPr>
        <w:t>2.</w:t>
      </w:r>
      <w:r w:rsidRPr="00696F24">
        <w:t>3) and (</w:t>
      </w:r>
      <w:r w:rsidR="00D1207D">
        <w:rPr>
          <w:rFonts w:hint="eastAsia"/>
        </w:rPr>
        <w:t>2.</w:t>
      </w:r>
      <w:r w:rsidRPr="00696F24">
        <w:t xml:space="preserve">4) yields the stresses in terms of the still undetermined contact pressures </w:t>
      </w:r>
      <m:oMath>
        <m:r>
          <w:rPr>
            <w:rFonts w:ascii="Cambria Math" w:hAnsi="Cambria Math"/>
          </w:rPr>
          <m:t>p</m:t>
        </m:r>
      </m:oMath>
      <w:r w:rsidRPr="00696F24">
        <w:t xml:space="preserve"> and </w:t>
      </w:r>
      <m:oMath>
        <m:r>
          <w:rPr>
            <w:rFonts w:ascii="Cambria Math" w:hAnsi="Cambria Math"/>
          </w:rPr>
          <m:t>q</m:t>
        </m:r>
      </m:oMath>
      <w:r w:rsidRPr="00696F24">
        <w:t>, as</w:t>
      </w:r>
    </w:p>
    <w:p w:rsidR="007E3D3B" w:rsidRPr="00696F24" w:rsidRDefault="007E3D3B" w:rsidP="007E3D3B">
      <w:pPr>
        <w:ind w:firstLineChars="200" w:firstLine="480"/>
        <w:jc w:val="both"/>
      </w:pPr>
    </w:p>
    <w:p w:rsidR="007E3D3B" w:rsidRPr="00696F24" w:rsidRDefault="00267C40" w:rsidP="007E3D3B">
      <w:pPr>
        <w:wordWrap w:val="0"/>
        <w:spacing w:line="480" w:lineRule="auto"/>
        <w:jc w:val="right"/>
      </w:pPr>
      <m:oMath>
        <m:sSub>
          <m:sSubPr>
            <m:ctrlPr>
              <w:rPr>
                <w:rFonts w:ascii="Cambria Math" w:hAnsi="Cambria Math"/>
                <w:i/>
              </w:rPr>
            </m:ctrlPr>
          </m:sSubPr>
          <m:e>
            <m:r>
              <w:rPr>
                <w:rFonts w:ascii="Cambria Math" w:hAnsi="Cambria Math"/>
              </w:rPr>
              <m:t>σ</m:t>
            </m:r>
          </m:e>
          <m:sub>
            <m:r>
              <w:rPr>
                <w:rFonts w:ascii="Cambria Math"/>
              </w:rPr>
              <m:t>1</m:t>
            </m:r>
            <m:r>
              <w:rPr>
                <w:rFonts w:ascii="Cambria Math" w:hAnsi="Cambria Math"/>
              </w:rPr>
              <m:t>r</m:t>
            </m:r>
          </m:sub>
        </m:sSub>
        <m:r>
          <w:rPr>
            <w:rFonts w:ascii="Cambria Math"/>
          </w:rPr>
          <m:t>=</m:t>
        </m:r>
        <m:r>
          <m:t>-</m:t>
        </m:r>
        <m:r>
          <w:rPr>
            <w:rFonts w:ascii="Cambria Math" w:hAnsi="Cambria Math"/>
          </w:rPr>
          <m:t>p</m:t>
        </m:r>
      </m:oMath>
      <w:r w:rsidR="007E3D3B" w:rsidRPr="00696F24">
        <w:t xml:space="preserve">                                                                                           (</w:t>
      </w:r>
      <w:r w:rsidR="00D1207D">
        <w:rPr>
          <w:rFonts w:hint="eastAsia"/>
        </w:rPr>
        <w:t>2.</w:t>
      </w:r>
      <w:r w:rsidR="007E3D3B" w:rsidRPr="00696F24">
        <w:t>6)</w:t>
      </w:r>
    </w:p>
    <w:p w:rsidR="007E3D3B" w:rsidRPr="00696F24" w:rsidRDefault="00267C40" w:rsidP="007E3D3B">
      <w:pPr>
        <w:wordWrap w:val="0"/>
        <w:spacing w:line="480" w:lineRule="auto"/>
        <w:jc w:val="right"/>
      </w:pPr>
      <m:oMath>
        <m:sSub>
          <m:sSubPr>
            <m:ctrlPr>
              <w:rPr>
                <w:rFonts w:ascii="Cambria Math" w:hAnsi="Cambria Math"/>
                <w:i/>
              </w:rPr>
            </m:ctrlPr>
          </m:sSubPr>
          <m:e>
            <m:r>
              <w:rPr>
                <w:rFonts w:ascii="Cambria Math" w:hAnsi="Cambria Math"/>
              </w:rPr>
              <m:t>σ</m:t>
            </m:r>
          </m:e>
          <m:sub>
            <m:r>
              <w:rPr>
                <w:rFonts w:ascii="Cambria Math"/>
              </w:rPr>
              <m:t>1</m:t>
            </m:r>
            <m:r>
              <w:rPr>
                <w:rFonts w:ascii="Cambria Math" w:hAnsi="Cambria Math"/>
              </w:rPr>
              <m:t>t</m:t>
            </m:r>
          </m:sub>
        </m:sSub>
        <m:r>
          <w:rPr>
            <w:rFonts w:ascii="Cambria Math"/>
          </w:rPr>
          <m:t>=</m:t>
        </m:r>
        <m:r>
          <m:t>-</m:t>
        </m:r>
        <m:r>
          <w:rPr>
            <w:rFonts w:ascii="Cambria Math" w:hAnsi="Cambria Math"/>
          </w:rPr>
          <m:t>p</m:t>
        </m:r>
      </m:oMath>
      <w:r w:rsidR="007E3D3B" w:rsidRPr="00696F24">
        <w:t xml:space="preserve">                                                                                            (</w:t>
      </w:r>
      <w:r w:rsidR="00D1207D">
        <w:rPr>
          <w:rFonts w:hint="eastAsia"/>
        </w:rPr>
        <w:t>2.</w:t>
      </w:r>
      <w:r w:rsidR="007E3D3B" w:rsidRPr="00696F24">
        <w:t>7)</w:t>
      </w:r>
    </w:p>
    <w:p w:rsidR="007E3D3B" w:rsidRPr="00696F24" w:rsidRDefault="00267C40" w:rsidP="007E3D3B">
      <w:pPr>
        <w:wordWrap w:val="0"/>
        <w:spacing w:line="480" w:lineRule="auto"/>
        <w:jc w:val="right"/>
      </w:pPr>
      <m:oMath>
        <m:sSub>
          <m:sSubPr>
            <m:ctrlPr>
              <w:rPr>
                <w:rFonts w:ascii="Cambria Math" w:hAnsi="Cambria Math"/>
                <w:i/>
              </w:rPr>
            </m:ctrlPr>
          </m:sSubPr>
          <m:e>
            <m:r>
              <w:rPr>
                <w:rFonts w:ascii="Cambria Math" w:hAnsi="Cambria Math"/>
              </w:rPr>
              <m:t>σ</m:t>
            </m:r>
          </m:e>
          <m:sub>
            <m:r>
              <w:rPr>
                <w:rFonts w:ascii="Cambria Math"/>
              </w:rPr>
              <m:t>2</m:t>
            </m:r>
            <m:r>
              <w:rPr>
                <w:rFonts w:ascii="Cambria Math" w:hAnsi="Cambria Math"/>
              </w:rPr>
              <m:t>r</m:t>
            </m:r>
          </m:sub>
        </m:sSub>
        <m:r>
          <w:rPr>
            <w:rFonts w:ascii="Cambria Math"/>
          </w:rPr>
          <m:t>=</m:t>
        </m:r>
        <m:r>
          <m:t>-</m:t>
        </m:r>
        <m:d>
          <m:dPr>
            <m:ctrlPr>
              <w:rPr>
                <w:rFonts w:ascii="Cambria Math" w:hAnsi="Cambria Math"/>
                <w:i/>
              </w:rPr>
            </m:ctrlPr>
          </m:dPr>
          <m:e>
            <m:r>
              <w:rPr>
                <w:rFonts w:ascii="Cambria Math" w:hAnsi="Cambria Math"/>
              </w:rPr>
              <m:t>q</m:t>
            </m:r>
            <m:r>
              <m:t>-</m:t>
            </m:r>
            <m:r>
              <w:rPr>
                <w:rFonts w:ascii="Cambria Math" w:hAnsi="Cambria Math"/>
              </w:rPr>
              <m:t>p</m:t>
            </m:r>
          </m:e>
        </m:d>
        <m:f>
          <m:fPr>
            <m:ctrlPr>
              <w:rPr>
                <w:rFonts w:ascii="Cambria Math" w:hAnsi="Cambria Math"/>
                <w:i/>
              </w:rPr>
            </m:ctrlPr>
          </m:fPr>
          <m:num>
            <m:sSup>
              <m:sSupPr>
                <m:ctrlPr>
                  <w:rPr>
                    <w:rFonts w:ascii="Cambria Math" w:hAnsi="Cambria Math"/>
                    <w:i/>
                  </w:rPr>
                </m:ctrlPr>
              </m:sSupPr>
              <m:e>
                <m:r>
                  <w:rPr>
                    <w:rFonts w:ascii="Cambria Math"/>
                  </w:rPr>
                  <m:t>b</m:t>
                </m:r>
              </m:e>
              <m:sup>
                <m:r>
                  <w:rPr>
                    <w:rFonts w:ascii="Cambria Math"/>
                  </w:rPr>
                  <m:t>3</m:t>
                </m:r>
              </m:sup>
            </m:sSup>
          </m:num>
          <m:den>
            <m:sSup>
              <m:sSupPr>
                <m:ctrlPr>
                  <w:rPr>
                    <w:rFonts w:ascii="Cambria Math" w:hAnsi="Cambria Math"/>
                    <w:i/>
                  </w:rPr>
                </m:ctrlPr>
              </m:sSupPr>
              <m:e>
                <m:r>
                  <w:rPr>
                    <w:rFonts w:ascii="Cambria Math"/>
                  </w:rPr>
                  <m:t>b</m:t>
                </m:r>
              </m:e>
              <m:sup>
                <m:r>
                  <w:rPr>
                    <w:rFonts w:ascii="Cambria Math"/>
                  </w:rPr>
                  <m:t>3</m:t>
                </m:r>
              </m:sup>
            </m:sSup>
            <m:r>
              <m:t>-</m:t>
            </m:r>
            <m:sSup>
              <m:sSupPr>
                <m:ctrlPr>
                  <w:rPr>
                    <w:rFonts w:ascii="Cambria Math" w:hAnsi="Cambria Math"/>
                    <w:i/>
                  </w:rPr>
                </m:ctrlPr>
              </m:sSupPr>
              <m:e>
                <m:r>
                  <w:rPr>
                    <w:rFonts w:ascii="Cambria Math"/>
                  </w:rPr>
                  <m:t>a</m:t>
                </m:r>
              </m:e>
              <m:sup>
                <m:r>
                  <w:rPr>
                    <w:rFonts w:ascii="Cambria Math"/>
                  </w:rPr>
                  <m:t>3</m:t>
                </m:r>
              </m:sup>
            </m:sSup>
          </m:den>
        </m:f>
        <m:d>
          <m:dPr>
            <m:ctrlPr>
              <w:rPr>
                <w:rFonts w:ascii="Cambria Math" w:hAnsi="Cambria Math"/>
                <w:i/>
              </w:rPr>
            </m:ctrlPr>
          </m:dPr>
          <m:e>
            <m:r>
              <w:rPr>
                <w:rFonts w:ascii="Cambria Math"/>
              </w:rPr>
              <m:t>1</m:t>
            </m:r>
            <m:r>
              <m:t>-</m:t>
            </m:r>
            <m:f>
              <m:fPr>
                <m:ctrlPr>
                  <w:rPr>
                    <w:rFonts w:ascii="Cambria Math" w:hAnsi="Cambria Math"/>
                    <w:i/>
                  </w:rPr>
                </m:ctrlPr>
              </m:fPr>
              <m:num>
                <m:sSup>
                  <m:sSupPr>
                    <m:ctrlPr>
                      <w:rPr>
                        <w:rFonts w:ascii="Cambria Math" w:hAnsi="Cambria Math"/>
                        <w:i/>
                      </w:rPr>
                    </m:ctrlPr>
                  </m:sSupPr>
                  <m:e>
                    <m:r>
                      <w:rPr>
                        <w:rFonts w:ascii="Cambria Math"/>
                      </w:rPr>
                      <m:t>a</m:t>
                    </m:r>
                  </m:e>
                  <m:sup>
                    <m:r>
                      <w:rPr>
                        <w:rFonts w:ascii="Cambria Math"/>
                      </w:rPr>
                      <m:t>3</m:t>
                    </m:r>
                  </m:sup>
                </m:sSup>
              </m:num>
              <m:den>
                <m:sSup>
                  <m:sSupPr>
                    <m:ctrlPr>
                      <w:rPr>
                        <w:rFonts w:ascii="Cambria Math" w:hAnsi="Cambria Math"/>
                        <w:i/>
                      </w:rPr>
                    </m:ctrlPr>
                  </m:sSupPr>
                  <m:e>
                    <m:r>
                      <w:rPr>
                        <w:rFonts w:ascii="Cambria Math" w:hAnsi="Cambria Math"/>
                      </w:rPr>
                      <m:t>r</m:t>
                    </m:r>
                  </m:e>
                  <m:sup>
                    <m:r>
                      <w:rPr>
                        <w:rFonts w:ascii="Cambria Math"/>
                      </w:rPr>
                      <m:t>3</m:t>
                    </m:r>
                  </m:sup>
                </m:sSup>
              </m:den>
            </m:f>
          </m:e>
        </m:d>
        <m:r>
          <m:t>-</m:t>
        </m:r>
        <m:r>
          <w:rPr>
            <w:rFonts w:ascii="Cambria Math" w:hAnsi="Cambria Math"/>
          </w:rPr>
          <m:t>p</m:t>
        </m:r>
      </m:oMath>
      <w:r w:rsidR="007E3D3B" w:rsidRPr="00696F24">
        <w:t xml:space="preserve">                                                  (</w:t>
      </w:r>
      <w:r w:rsidR="00D1207D">
        <w:rPr>
          <w:rFonts w:hint="eastAsia"/>
        </w:rPr>
        <w:t>2.</w:t>
      </w:r>
      <w:r w:rsidR="007E3D3B" w:rsidRPr="00696F24">
        <w:t>8)</w:t>
      </w:r>
    </w:p>
    <w:p w:rsidR="007E3D3B" w:rsidRPr="00696F24" w:rsidRDefault="00267C40" w:rsidP="007E3D3B">
      <w:pPr>
        <w:wordWrap w:val="0"/>
        <w:spacing w:line="480" w:lineRule="auto"/>
        <w:jc w:val="right"/>
      </w:pPr>
      <m:oMath>
        <m:sSub>
          <m:sSubPr>
            <m:ctrlPr>
              <w:rPr>
                <w:rFonts w:ascii="Cambria Math" w:hAnsi="Cambria Math"/>
                <w:i/>
              </w:rPr>
            </m:ctrlPr>
          </m:sSubPr>
          <m:e>
            <m:r>
              <w:rPr>
                <w:rFonts w:ascii="Cambria Math" w:hAnsi="Cambria Math"/>
              </w:rPr>
              <m:t>σ</m:t>
            </m:r>
          </m:e>
          <m:sub>
            <m:r>
              <w:rPr>
                <w:rFonts w:ascii="Cambria Math"/>
              </w:rPr>
              <m:t>2</m:t>
            </m:r>
            <m:r>
              <w:rPr>
                <w:rFonts w:ascii="Cambria Math" w:hAnsi="Cambria Math"/>
              </w:rPr>
              <m:t>t</m:t>
            </m:r>
          </m:sub>
        </m:sSub>
        <m:r>
          <w:rPr>
            <w:rFonts w:ascii="Cambria Math"/>
          </w:rPr>
          <m:t>=</m:t>
        </m:r>
        <m:r>
          <m:t>-</m:t>
        </m:r>
        <m:d>
          <m:dPr>
            <m:ctrlPr>
              <w:rPr>
                <w:rFonts w:ascii="Cambria Math" w:hAnsi="Cambria Math"/>
                <w:i/>
              </w:rPr>
            </m:ctrlPr>
          </m:dPr>
          <m:e>
            <m:r>
              <w:rPr>
                <w:rFonts w:ascii="Cambria Math" w:hAnsi="Cambria Math"/>
              </w:rPr>
              <m:t>q</m:t>
            </m:r>
            <m:r>
              <m:t>-</m:t>
            </m:r>
            <m:r>
              <w:rPr>
                <w:rFonts w:ascii="Cambria Math" w:hAnsi="Cambria Math"/>
              </w:rPr>
              <m:t>p</m:t>
            </m:r>
          </m:e>
        </m:d>
        <m:f>
          <m:fPr>
            <m:ctrlPr>
              <w:rPr>
                <w:rFonts w:ascii="Cambria Math" w:hAnsi="Cambria Math"/>
                <w:i/>
              </w:rPr>
            </m:ctrlPr>
          </m:fPr>
          <m:num>
            <m:sSup>
              <m:sSupPr>
                <m:ctrlPr>
                  <w:rPr>
                    <w:rFonts w:ascii="Cambria Math" w:hAnsi="Cambria Math"/>
                    <w:i/>
                  </w:rPr>
                </m:ctrlPr>
              </m:sSupPr>
              <m:e>
                <m:r>
                  <w:rPr>
                    <w:rFonts w:ascii="Cambria Math"/>
                  </w:rPr>
                  <m:t>b</m:t>
                </m:r>
              </m:e>
              <m:sup>
                <m:r>
                  <w:rPr>
                    <w:rFonts w:ascii="Cambria Math"/>
                  </w:rPr>
                  <m:t>3</m:t>
                </m:r>
              </m:sup>
            </m:sSup>
          </m:num>
          <m:den>
            <m:sSup>
              <m:sSupPr>
                <m:ctrlPr>
                  <w:rPr>
                    <w:rFonts w:ascii="Cambria Math" w:hAnsi="Cambria Math"/>
                    <w:i/>
                  </w:rPr>
                </m:ctrlPr>
              </m:sSupPr>
              <m:e>
                <m:r>
                  <w:rPr>
                    <w:rFonts w:ascii="Cambria Math"/>
                  </w:rPr>
                  <m:t>b</m:t>
                </m:r>
              </m:e>
              <m:sup>
                <m:r>
                  <w:rPr>
                    <w:rFonts w:ascii="Cambria Math"/>
                  </w:rPr>
                  <m:t>3</m:t>
                </m:r>
              </m:sup>
            </m:sSup>
            <m:r>
              <m:t>-</m:t>
            </m:r>
            <m:sSup>
              <m:sSupPr>
                <m:ctrlPr>
                  <w:rPr>
                    <w:rFonts w:ascii="Cambria Math" w:hAnsi="Cambria Math"/>
                    <w:i/>
                  </w:rPr>
                </m:ctrlPr>
              </m:sSupPr>
              <m:e>
                <m:r>
                  <w:rPr>
                    <w:rFonts w:ascii="Cambria Math"/>
                  </w:rPr>
                  <m:t>a</m:t>
                </m:r>
              </m:e>
              <m:sup>
                <m:r>
                  <w:rPr>
                    <w:rFonts w:ascii="Cambria Math"/>
                  </w:rPr>
                  <m:t>3</m:t>
                </m:r>
              </m:sup>
            </m:sSup>
          </m:den>
        </m:f>
        <m:d>
          <m:dPr>
            <m:ctrlPr>
              <w:rPr>
                <w:rFonts w:ascii="Cambria Math" w:hAnsi="Cambria Math"/>
                <w:i/>
              </w:rPr>
            </m:ctrlPr>
          </m:dPr>
          <m:e>
            <m:r>
              <w:rPr>
                <w:rFonts w:ascii="Cambria Math"/>
              </w:rPr>
              <m:t>1+</m:t>
            </m:r>
            <m:f>
              <m:fPr>
                <m:ctrlPr>
                  <w:rPr>
                    <w:rFonts w:ascii="Cambria Math" w:hAnsi="Cambria Math"/>
                    <w:i/>
                  </w:rPr>
                </m:ctrlPr>
              </m:fPr>
              <m:num>
                <m:sSup>
                  <m:sSupPr>
                    <m:ctrlPr>
                      <w:rPr>
                        <w:rFonts w:ascii="Cambria Math" w:hAnsi="Cambria Math"/>
                        <w:i/>
                      </w:rPr>
                    </m:ctrlPr>
                  </m:sSupPr>
                  <m:e>
                    <m:r>
                      <w:rPr>
                        <w:rFonts w:ascii="Cambria Math"/>
                      </w:rPr>
                      <m:t>a</m:t>
                    </m:r>
                  </m:e>
                  <m:sup>
                    <m:r>
                      <w:rPr>
                        <w:rFonts w:ascii="Cambria Math"/>
                      </w:rPr>
                      <m:t>3</m:t>
                    </m:r>
                  </m:sup>
                </m:sSup>
              </m:num>
              <m:den>
                <m:r>
                  <w:rPr>
                    <w:rFonts w:ascii="Cambria Math"/>
                  </w:rPr>
                  <m:t>2</m:t>
                </m:r>
                <m:sSup>
                  <m:sSupPr>
                    <m:ctrlPr>
                      <w:rPr>
                        <w:rFonts w:ascii="Cambria Math" w:hAnsi="Cambria Math"/>
                        <w:i/>
                      </w:rPr>
                    </m:ctrlPr>
                  </m:sSupPr>
                  <m:e>
                    <m:r>
                      <w:rPr>
                        <w:rFonts w:ascii="Cambria Math" w:hAnsi="Cambria Math"/>
                      </w:rPr>
                      <m:t>r</m:t>
                    </m:r>
                  </m:e>
                  <m:sup>
                    <m:r>
                      <w:rPr>
                        <w:rFonts w:ascii="Cambria Math"/>
                      </w:rPr>
                      <m:t>3</m:t>
                    </m:r>
                  </m:sup>
                </m:sSup>
              </m:den>
            </m:f>
          </m:e>
        </m:d>
        <m:r>
          <m:t>-</m:t>
        </m:r>
        <m:r>
          <w:rPr>
            <w:rFonts w:ascii="Cambria Math" w:hAnsi="Cambria Math"/>
          </w:rPr>
          <m:t>p</m:t>
        </m:r>
      </m:oMath>
      <w:r w:rsidR="007E3D3B" w:rsidRPr="00696F24">
        <w:t xml:space="preserve">                                                (</w:t>
      </w:r>
      <w:r w:rsidR="00D1207D">
        <w:rPr>
          <w:rFonts w:hint="eastAsia"/>
        </w:rPr>
        <w:t>2.</w:t>
      </w:r>
      <w:r w:rsidR="007E3D3B" w:rsidRPr="00696F24">
        <w:t>9)</w:t>
      </w:r>
    </w:p>
    <w:p w:rsidR="007E3D3B" w:rsidRPr="00696F24" w:rsidRDefault="00267C40" w:rsidP="007E3D3B">
      <w:pPr>
        <w:wordWrap w:val="0"/>
        <w:spacing w:line="480" w:lineRule="auto"/>
        <w:jc w:val="right"/>
      </w:pPr>
      <m:oMath>
        <m:sSub>
          <m:sSubPr>
            <m:ctrlPr>
              <w:rPr>
                <w:rFonts w:ascii="Cambria Math" w:hAnsi="Cambria Math"/>
                <w:i/>
              </w:rPr>
            </m:ctrlPr>
          </m:sSubPr>
          <m:e>
            <m:r>
              <w:rPr>
                <w:rFonts w:ascii="Cambria Math" w:hAnsi="Cambria Math"/>
              </w:rPr>
              <m:t>σ</m:t>
            </m:r>
          </m:e>
          <m:sub>
            <m:r>
              <w:rPr>
                <w:rFonts w:ascii="Cambria Math"/>
              </w:rPr>
              <m:t>0</m:t>
            </m:r>
            <m:r>
              <w:rPr>
                <w:rFonts w:ascii="Cambria Math" w:hAnsi="Cambria Math"/>
              </w:rPr>
              <m:t>r</m:t>
            </m:r>
          </m:sub>
        </m:sSub>
        <m:r>
          <w:rPr>
            <w:rFonts w:ascii="Cambria Math"/>
          </w:rPr>
          <m:t>=</m:t>
        </m:r>
        <m:f>
          <m:fPr>
            <m:ctrlPr>
              <w:rPr>
                <w:rFonts w:ascii="Cambria Math" w:hAnsi="Cambria Math"/>
                <w:i/>
              </w:rPr>
            </m:ctrlPr>
          </m:fPr>
          <m:num>
            <m:sSup>
              <m:sSupPr>
                <m:ctrlPr>
                  <w:rPr>
                    <w:rFonts w:ascii="Cambria Math" w:hAnsi="Cambria Math"/>
                    <w:i/>
                  </w:rPr>
                </m:ctrlPr>
              </m:sSupPr>
              <m:e>
                <m:r>
                  <w:rPr>
                    <w:rFonts w:ascii="Cambria Math"/>
                  </w:rPr>
                  <m:t>b</m:t>
                </m:r>
              </m:e>
              <m:sup>
                <m:r>
                  <w:rPr>
                    <w:rFonts w:ascii="Cambria Math"/>
                  </w:rPr>
                  <m:t>3</m:t>
                </m:r>
              </m:sup>
            </m:sSup>
            <m:r>
              <w:rPr>
                <w:rFonts w:ascii="Cambria Math" w:hAnsi="Cambria Math"/>
              </w:rPr>
              <m:t>q</m:t>
            </m:r>
          </m:num>
          <m:den>
            <m:sSup>
              <m:sSupPr>
                <m:ctrlPr>
                  <w:rPr>
                    <w:rFonts w:ascii="Cambria Math" w:hAnsi="Cambria Math"/>
                    <w:i/>
                  </w:rPr>
                </m:ctrlPr>
              </m:sSupPr>
              <m:e>
                <m:r>
                  <w:rPr>
                    <w:rFonts w:ascii="Cambria Math"/>
                  </w:rPr>
                  <m:t>c</m:t>
                </m:r>
              </m:e>
              <m:sup>
                <m:r>
                  <w:rPr>
                    <w:rFonts w:ascii="Cambria Math"/>
                  </w:rPr>
                  <m:t>3</m:t>
                </m:r>
              </m:sup>
            </m:sSup>
            <m:r>
              <m:t>-</m:t>
            </m:r>
            <m:sSup>
              <m:sSupPr>
                <m:ctrlPr>
                  <w:rPr>
                    <w:rFonts w:ascii="Cambria Math" w:hAnsi="Cambria Math"/>
                    <w:i/>
                  </w:rPr>
                </m:ctrlPr>
              </m:sSupPr>
              <m:e>
                <m:r>
                  <w:rPr>
                    <w:rFonts w:ascii="Cambria Math"/>
                  </w:rPr>
                  <m:t>b</m:t>
                </m:r>
              </m:e>
              <m:sup>
                <m:r>
                  <w:rPr>
                    <w:rFonts w:ascii="Cambria Math"/>
                  </w:rPr>
                  <m:t>3</m:t>
                </m:r>
              </m:sup>
            </m:sSup>
          </m:den>
        </m:f>
        <m:d>
          <m:dPr>
            <m:ctrlPr>
              <w:rPr>
                <w:rFonts w:ascii="Cambria Math" w:hAnsi="Cambria Math"/>
                <w:i/>
              </w:rPr>
            </m:ctrlPr>
          </m:dPr>
          <m:e>
            <m:r>
              <w:rPr>
                <w:rFonts w:ascii="Cambria Math"/>
              </w:rPr>
              <m:t>1</m:t>
            </m:r>
            <m:r>
              <m:t>-</m:t>
            </m:r>
            <m:f>
              <m:fPr>
                <m:ctrlPr>
                  <w:rPr>
                    <w:rFonts w:ascii="Cambria Math" w:hAnsi="Cambria Math"/>
                    <w:i/>
                  </w:rPr>
                </m:ctrlPr>
              </m:fPr>
              <m:num>
                <m:sSup>
                  <m:sSupPr>
                    <m:ctrlPr>
                      <w:rPr>
                        <w:rFonts w:ascii="Cambria Math" w:hAnsi="Cambria Math"/>
                        <w:i/>
                      </w:rPr>
                    </m:ctrlPr>
                  </m:sSupPr>
                  <m:e>
                    <m:r>
                      <w:rPr>
                        <w:rFonts w:ascii="Cambria Math"/>
                      </w:rPr>
                      <m:t>c</m:t>
                    </m:r>
                  </m:e>
                  <m:sup>
                    <m:r>
                      <w:rPr>
                        <w:rFonts w:ascii="Cambria Math"/>
                      </w:rPr>
                      <m:t>3</m:t>
                    </m:r>
                  </m:sup>
                </m:sSup>
              </m:num>
              <m:den>
                <m:sSup>
                  <m:sSupPr>
                    <m:ctrlPr>
                      <w:rPr>
                        <w:rFonts w:ascii="Cambria Math" w:hAnsi="Cambria Math"/>
                        <w:i/>
                      </w:rPr>
                    </m:ctrlPr>
                  </m:sSupPr>
                  <m:e>
                    <m:r>
                      <w:rPr>
                        <w:rFonts w:ascii="Cambria Math" w:hAnsi="Cambria Math"/>
                      </w:rPr>
                      <m:t>r</m:t>
                    </m:r>
                  </m:e>
                  <m:sup>
                    <m:r>
                      <w:rPr>
                        <w:rFonts w:ascii="Cambria Math"/>
                      </w:rPr>
                      <m:t>3</m:t>
                    </m:r>
                  </m:sup>
                </m:sSup>
              </m:den>
            </m:f>
          </m:e>
        </m:d>
      </m:oMath>
      <w:r w:rsidR="007E3D3B" w:rsidRPr="00696F24">
        <w:t xml:space="preserve">                                                                       (</w:t>
      </w:r>
      <w:r w:rsidR="00D1207D">
        <w:rPr>
          <w:rFonts w:hint="eastAsia"/>
        </w:rPr>
        <w:t>2.</w:t>
      </w:r>
      <w:r w:rsidR="007E3D3B" w:rsidRPr="00696F24">
        <w:t>10)</w:t>
      </w:r>
    </w:p>
    <w:p w:rsidR="007E3D3B" w:rsidRPr="00696F24" w:rsidRDefault="00267C40" w:rsidP="007E3D3B">
      <w:pPr>
        <w:wordWrap w:val="0"/>
        <w:spacing w:line="480" w:lineRule="auto"/>
        <w:jc w:val="right"/>
      </w:pPr>
      <m:oMath>
        <m:sSub>
          <m:sSubPr>
            <m:ctrlPr>
              <w:rPr>
                <w:rFonts w:ascii="Cambria Math" w:hAnsi="Cambria Math"/>
                <w:i/>
              </w:rPr>
            </m:ctrlPr>
          </m:sSubPr>
          <m:e>
            <m:r>
              <w:rPr>
                <w:rFonts w:ascii="Cambria Math" w:hAnsi="Cambria Math"/>
              </w:rPr>
              <m:t>σ</m:t>
            </m:r>
          </m:e>
          <m:sub>
            <m:r>
              <w:rPr>
                <w:rFonts w:ascii="Cambria Math"/>
              </w:rPr>
              <m:t>0</m:t>
            </m:r>
            <m:r>
              <w:rPr>
                <w:rFonts w:ascii="Cambria Math" w:hAnsi="Cambria Math"/>
              </w:rPr>
              <m:t>t</m:t>
            </m:r>
          </m:sub>
        </m:sSub>
        <m:r>
          <w:rPr>
            <w:rFonts w:ascii="Cambria Math"/>
          </w:rPr>
          <m:t>=</m:t>
        </m:r>
        <m:f>
          <m:fPr>
            <m:ctrlPr>
              <w:rPr>
                <w:rFonts w:ascii="Cambria Math" w:hAnsi="Cambria Math"/>
                <w:i/>
              </w:rPr>
            </m:ctrlPr>
          </m:fPr>
          <m:num>
            <m:sSup>
              <m:sSupPr>
                <m:ctrlPr>
                  <w:rPr>
                    <w:rFonts w:ascii="Cambria Math" w:hAnsi="Cambria Math"/>
                    <w:i/>
                  </w:rPr>
                </m:ctrlPr>
              </m:sSupPr>
              <m:e>
                <m:r>
                  <w:rPr>
                    <w:rFonts w:ascii="Cambria Math"/>
                  </w:rPr>
                  <m:t>b</m:t>
                </m:r>
              </m:e>
              <m:sup>
                <m:r>
                  <w:rPr>
                    <w:rFonts w:ascii="Cambria Math"/>
                  </w:rPr>
                  <m:t>3</m:t>
                </m:r>
              </m:sup>
            </m:sSup>
            <m:r>
              <w:rPr>
                <w:rFonts w:ascii="Cambria Math" w:hAnsi="Cambria Math"/>
              </w:rPr>
              <m:t>q</m:t>
            </m:r>
          </m:num>
          <m:den>
            <m:sSup>
              <m:sSupPr>
                <m:ctrlPr>
                  <w:rPr>
                    <w:rFonts w:ascii="Cambria Math" w:hAnsi="Cambria Math"/>
                    <w:i/>
                  </w:rPr>
                </m:ctrlPr>
              </m:sSupPr>
              <m:e>
                <m:r>
                  <w:rPr>
                    <w:rFonts w:ascii="Cambria Math"/>
                  </w:rPr>
                  <m:t>c</m:t>
                </m:r>
              </m:e>
              <m:sup>
                <m:r>
                  <w:rPr>
                    <w:rFonts w:ascii="Cambria Math"/>
                  </w:rPr>
                  <m:t>3</m:t>
                </m:r>
              </m:sup>
            </m:sSup>
            <m:r>
              <m:t>-</m:t>
            </m:r>
            <m:sSup>
              <m:sSupPr>
                <m:ctrlPr>
                  <w:rPr>
                    <w:rFonts w:ascii="Cambria Math" w:hAnsi="Cambria Math"/>
                    <w:i/>
                  </w:rPr>
                </m:ctrlPr>
              </m:sSupPr>
              <m:e>
                <m:r>
                  <w:rPr>
                    <w:rFonts w:ascii="Cambria Math"/>
                  </w:rPr>
                  <m:t>b</m:t>
                </m:r>
              </m:e>
              <m:sup>
                <m:r>
                  <w:rPr>
                    <w:rFonts w:ascii="Cambria Math"/>
                  </w:rPr>
                  <m:t>3</m:t>
                </m:r>
              </m:sup>
            </m:sSup>
          </m:den>
        </m:f>
        <m:r>
          <w:rPr>
            <w:rFonts w:ascii="Cambria Math"/>
          </w:rPr>
          <m:t>(1+</m:t>
        </m:r>
        <m:f>
          <m:fPr>
            <m:ctrlPr>
              <w:rPr>
                <w:rFonts w:ascii="Cambria Math" w:hAnsi="Cambria Math"/>
                <w:i/>
              </w:rPr>
            </m:ctrlPr>
          </m:fPr>
          <m:num>
            <m:sSup>
              <m:sSupPr>
                <m:ctrlPr>
                  <w:rPr>
                    <w:rFonts w:ascii="Cambria Math" w:hAnsi="Cambria Math"/>
                    <w:i/>
                  </w:rPr>
                </m:ctrlPr>
              </m:sSupPr>
              <m:e>
                <m:r>
                  <w:rPr>
                    <w:rFonts w:ascii="Cambria Math"/>
                  </w:rPr>
                  <m:t>c</m:t>
                </m:r>
              </m:e>
              <m:sup>
                <m:r>
                  <w:rPr>
                    <w:rFonts w:ascii="Cambria Math"/>
                  </w:rPr>
                  <m:t>3</m:t>
                </m:r>
              </m:sup>
            </m:sSup>
          </m:num>
          <m:den>
            <m:r>
              <w:rPr>
                <w:rFonts w:ascii="Cambria Math"/>
              </w:rPr>
              <m:t>2</m:t>
            </m:r>
            <m:sSup>
              <m:sSupPr>
                <m:ctrlPr>
                  <w:rPr>
                    <w:rFonts w:ascii="Cambria Math" w:hAnsi="Cambria Math"/>
                    <w:i/>
                  </w:rPr>
                </m:ctrlPr>
              </m:sSupPr>
              <m:e>
                <m:r>
                  <w:rPr>
                    <w:rFonts w:ascii="Cambria Math" w:hAnsi="Cambria Math"/>
                  </w:rPr>
                  <m:t>r</m:t>
                </m:r>
              </m:e>
              <m:sup>
                <m:r>
                  <w:rPr>
                    <w:rFonts w:ascii="Cambria Math"/>
                  </w:rPr>
                  <m:t>3</m:t>
                </m:r>
              </m:sup>
            </m:sSup>
          </m:den>
        </m:f>
        <m:r>
          <w:rPr>
            <w:rFonts w:ascii="Cambria Math"/>
          </w:rPr>
          <m:t>)</m:t>
        </m:r>
      </m:oMath>
      <w:r w:rsidR="007E3D3B" w:rsidRPr="00696F24">
        <w:t xml:space="preserve">    </w:t>
      </w:r>
      <w:r w:rsidR="007E3D3B" w:rsidRPr="00696F24">
        <w:rPr>
          <w:rFonts w:hint="eastAsia"/>
        </w:rPr>
        <w:t xml:space="preserve">                                                             </w:t>
      </w:r>
      <w:r w:rsidR="007E3D3B" w:rsidRPr="00696F24">
        <w:t xml:space="preserve">     (</w:t>
      </w:r>
      <w:r w:rsidR="00D1207D">
        <w:rPr>
          <w:rFonts w:hint="eastAsia"/>
        </w:rPr>
        <w:t>2.</w:t>
      </w:r>
      <w:r w:rsidR="007E3D3B" w:rsidRPr="00696F24">
        <w:t>11)</w:t>
      </w:r>
    </w:p>
    <w:p w:rsidR="00D1207D" w:rsidRDefault="00D1207D" w:rsidP="007E3D3B">
      <w:pPr>
        <w:spacing w:line="480" w:lineRule="auto"/>
      </w:pPr>
    </w:p>
    <w:p w:rsidR="00D1207D" w:rsidRDefault="007E3D3B" w:rsidP="0039709F">
      <w:pPr>
        <w:spacing w:line="480" w:lineRule="auto"/>
        <w:jc w:val="both"/>
      </w:pPr>
      <w:r w:rsidRPr="00696F24">
        <w:t xml:space="preserve">It is noted that at the centre of the aggregate, in order to avoid singularity, </w:t>
      </w:r>
      <m:oMath>
        <m:r>
          <w:rPr>
            <w:rFonts w:ascii="Cambria Math" w:hAnsi="Cambria Math"/>
          </w:rPr>
          <m:t>B</m:t>
        </m:r>
      </m:oMath>
      <w:r w:rsidRPr="00696F24">
        <w:t xml:space="preserve"> has to be 0. </w:t>
      </w:r>
    </w:p>
    <w:p w:rsidR="00D1207D" w:rsidRDefault="00D1207D" w:rsidP="007E3D3B">
      <w:pPr>
        <w:spacing w:line="480" w:lineRule="auto"/>
      </w:pPr>
    </w:p>
    <w:p w:rsidR="007E3D3B" w:rsidRPr="00696F24" w:rsidRDefault="007E3D3B" w:rsidP="0060293B">
      <w:pPr>
        <w:spacing w:line="480" w:lineRule="auto"/>
        <w:jc w:val="both"/>
      </w:pPr>
      <w:r w:rsidRPr="00696F24">
        <w:lastRenderedPageBreak/>
        <w:t xml:space="preserve">Applying the continuity conditions, </w:t>
      </w:r>
      <m:oMath>
        <m:r>
          <w:rPr>
            <w:rFonts w:ascii="Cambria Math" w:hAnsi="Cambria Math"/>
          </w:rPr>
          <m:t>r</m:t>
        </m:r>
        <m:r>
          <w:rPr>
            <w:rFonts w:ascii="Cambria Math"/>
          </w:rPr>
          <m:t>=</m:t>
        </m:r>
        <m:r>
          <w:rPr>
            <w:rFonts w:ascii="Cambria Math" w:hAnsi="Cambria Math"/>
          </w:rPr>
          <m:t>a</m:t>
        </m:r>
      </m:oMath>
      <w:r w:rsidRPr="00696F24">
        <w:t xml:space="preserve">, </w:t>
      </w:r>
      <m:oMath>
        <m:sSub>
          <m:sSubPr>
            <m:ctrlPr>
              <w:rPr>
                <w:rFonts w:ascii="Cambria Math" w:hAnsi="Cambria Math"/>
                <w:i/>
              </w:rPr>
            </m:ctrlPr>
          </m:sSubPr>
          <m:e>
            <m:r>
              <w:rPr>
                <w:rFonts w:ascii="Cambria Math" w:hAnsi="Cambria Math"/>
              </w:rPr>
              <m:t>ϵ</m:t>
            </m:r>
          </m:e>
          <m:sub>
            <m:r>
              <w:rPr>
                <w:rFonts w:ascii="Cambria Math"/>
              </w:rPr>
              <m:t>1</m:t>
            </m:r>
            <m:r>
              <w:rPr>
                <w:rFonts w:ascii="Cambria Math" w:hAnsi="Cambria Math"/>
              </w:rPr>
              <m:t>r</m:t>
            </m:r>
          </m:sub>
        </m:sSub>
        <m:r>
          <w:rPr>
            <w:rFonts w:ascii="Cambria Math"/>
          </w:rPr>
          <m:t>=</m:t>
        </m:r>
        <m:sSub>
          <m:sSubPr>
            <m:ctrlPr>
              <w:rPr>
                <w:rFonts w:ascii="Cambria Math" w:hAnsi="Cambria Math"/>
                <w:i/>
              </w:rPr>
            </m:ctrlPr>
          </m:sSubPr>
          <m:e>
            <m:r>
              <w:rPr>
                <w:rFonts w:ascii="Cambria Math" w:hAnsi="Cambria Math"/>
              </w:rPr>
              <m:t>ϵ</m:t>
            </m:r>
          </m:e>
          <m:sub>
            <m:r>
              <w:rPr>
                <w:rFonts w:ascii="Cambria Math"/>
              </w:rPr>
              <m:t>2</m:t>
            </m:r>
            <m:r>
              <w:rPr>
                <w:rFonts w:ascii="Cambria Math" w:hAnsi="Cambria Math"/>
              </w:rPr>
              <m:t>r</m:t>
            </m:r>
          </m:sub>
        </m:sSub>
      </m:oMath>
      <w:r w:rsidRPr="00696F24">
        <w:t xml:space="preserve">, and </w:t>
      </w:r>
      <m:oMath>
        <m:r>
          <w:rPr>
            <w:rFonts w:ascii="Cambria Math" w:hAnsi="Cambria Math"/>
          </w:rPr>
          <m:t>r</m:t>
        </m:r>
        <m:r>
          <w:rPr>
            <w:rFonts w:ascii="Cambria Math"/>
          </w:rPr>
          <m:t>=</m:t>
        </m:r>
        <m:r>
          <w:rPr>
            <w:rFonts w:ascii="Cambria Math" w:hAnsi="Cambria Math"/>
          </w:rPr>
          <m:t>b</m:t>
        </m:r>
      </m:oMath>
      <w:r w:rsidRPr="00696F24">
        <w:t xml:space="preserve">, </w:t>
      </w:r>
      <m:oMath>
        <m:sSub>
          <m:sSubPr>
            <m:ctrlPr>
              <w:rPr>
                <w:rFonts w:ascii="Cambria Math" w:hAnsi="Cambria Math"/>
                <w:i/>
              </w:rPr>
            </m:ctrlPr>
          </m:sSubPr>
          <m:e>
            <m:r>
              <w:rPr>
                <w:rFonts w:ascii="Cambria Math" w:hAnsi="Cambria Math"/>
              </w:rPr>
              <m:t>ϵ</m:t>
            </m:r>
          </m:e>
          <m:sub>
            <m:r>
              <w:rPr>
                <w:rFonts w:ascii="Cambria Math"/>
              </w:rPr>
              <m:t>2</m:t>
            </m:r>
            <m:r>
              <w:rPr>
                <w:rFonts w:ascii="Cambria Math" w:hAnsi="Cambria Math"/>
              </w:rPr>
              <m:t>r</m:t>
            </m:r>
          </m:sub>
        </m:sSub>
        <m:r>
          <w:rPr>
            <w:rFonts w:ascii="Cambria Math"/>
          </w:rPr>
          <m:t>=</m:t>
        </m:r>
        <m:sSub>
          <m:sSubPr>
            <m:ctrlPr>
              <w:rPr>
                <w:rFonts w:ascii="Cambria Math" w:hAnsi="Cambria Math"/>
                <w:i/>
              </w:rPr>
            </m:ctrlPr>
          </m:sSubPr>
          <m:e>
            <m:r>
              <w:rPr>
                <w:rFonts w:ascii="Cambria Math" w:hAnsi="Cambria Math"/>
              </w:rPr>
              <m:t>ϵ</m:t>
            </m:r>
          </m:e>
          <m:sub>
            <m:r>
              <w:rPr>
                <w:rFonts w:ascii="Cambria Math"/>
              </w:rPr>
              <m:t>0</m:t>
            </m:r>
            <m:r>
              <w:rPr>
                <w:rFonts w:ascii="Cambria Math" w:hAnsi="Cambria Math"/>
              </w:rPr>
              <m:t>r</m:t>
            </m:r>
          </m:sub>
        </m:sSub>
      </m:oMath>
      <w:r w:rsidRPr="00696F24">
        <w:t>, we have</w:t>
      </w:r>
    </w:p>
    <w:p w:rsidR="007E3D3B" w:rsidRPr="00696F24" w:rsidRDefault="007E3D3B" w:rsidP="007E3D3B">
      <w:pPr>
        <w:ind w:firstLineChars="200" w:firstLine="480"/>
        <w:jc w:val="both"/>
      </w:pPr>
    </w:p>
    <w:p w:rsidR="007E3D3B" w:rsidRPr="00696F24" w:rsidRDefault="00267C40" w:rsidP="007E3D3B">
      <w:pPr>
        <w:wordWrap w:val="0"/>
        <w:spacing w:line="480" w:lineRule="auto"/>
        <w:jc w:val="right"/>
      </w:pPr>
      <m:oMath>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1</m:t>
                </m:r>
              </m:sub>
            </m:sSub>
          </m:den>
        </m:f>
        <m:d>
          <m:dPr>
            <m:begChr m:val="["/>
            <m:endChr m:val="]"/>
            <m:ctrlPr>
              <w:rPr>
                <w:rFonts w:ascii="Cambria Math" w:hAnsi="Cambria Math"/>
                <w:i/>
              </w:rPr>
            </m:ctrlPr>
          </m:dPr>
          <m:e>
            <m:d>
              <m:dPr>
                <m:ctrlPr>
                  <w:rPr>
                    <w:rFonts w:ascii="Cambria Math" w:hAnsi="Cambria Math"/>
                    <w:i/>
                  </w:rPr>
                </m:ctrlPr>
              </m:dPr>
              <m:e>
                <m:r>
                  <w:rPr>
                    <w:rFonts w:ascii="Cambria Math"/>
                  </w:rPr>
                  <m:t>1</m:t>
                </m:r>
                <m:r>
                  <m:t>-</m:t>
                </m:r>
                <m:sSub>
                  <m:sSubPr>
                    <m:ctrlPr>
                      <w:rPr>
                        <w:rFonts w:ascii="Cambria Math" w:hAnsi="Cambria Math"/>
                        <w:i/>
                      </w:rPr>
                    </m:ctrlPr>
                  </m:sSubPr>
                  <m:e>
                    <m:r>
                      <w:rPr>
                        <w:rFonts w:ascii="Cambria Math" w:hAnsi="Cambria Math"/>
                      </w:rPr>
                      <m:t>v</m:t>
                    </m:r>
                  </m:e>
                  <m:sub>
                    <m:r>
                      <w:rPr>
                        <w:rFonts w:ascii="Cambria Math"/>
                      </w:rPr>
                      <m:t>1</m:t>
                    </m:r>
                  </m:sub>
                </m:sSub>
              </m:e>
            </m:d>
            <m:sSub>
              <m:sSubPr>
                <m:ctrlPr>
                  <w:rPr>
                    <w:rFonts w:ascii="Cambria Math" w:hAnsi="Cambria Math"/>
                    <w:i/>
                  </w:rPr>
                </m:ctrlPr>
              </m:sSubPr>
              <m:e>
                <m:r>
                  <w:rPr>
                    <w:rFonts w:ascii="Cambria Math" w:hAnsi="Cambria Math"/>
                  </w:rPr>
                  <m:t>σ</m:t>
                </m:r>
              </m:e>
              <m:sub>
                <m:r>
                  <w:rPr>
                    <w:rFonts w:ascii="Cambria Math"/>
                  </w:rPr>
                  <m:t>1</m:t>
                </m:r>
                <m:r>
                  <w:rPr>
                    <w:rFonts w:ascii="Cambria Math" w:hAnsi="Cambria Math"/>
                  </w:rPr>
                  <m:t>ta</m:t>
                </m:r>
              </m:sub>
            </m:sSub>
            <m:r>
              <m:t>-</m:t>
            </m:r>
            <m:sSub>
              <m:sSubPr>
                <m:ctrlPr>
                  <w:rPr>
                    <w:rFonts w:ascii="Cambria Math" w:hAnsi="Cambria Math"/>
                    <w:i/>
                  </w:rPr>
                </m:ctrlPr>
              </m:sSubPr>
              <m:e>
                <m:r>
                  <w:rPr>
                    <w:rFonts w:ascii="Cambria Math" w:hAnsi="Cambria Math"/>
                  </w:rPr>
                  <m:t>v</m:t>
                </m:r>
              </m:e>
              <m:sub>
                <m:r>
                  <w:rPr>
                    <w:rFonts w:ascii="Cambria Math"/>
                  </w:rPr>
                  <m:t>1</m:t>
                </m:r>
              </m:sub>
            </m:sSub>
            <m:sSub>
              <m:sSubPr>
                <m:ctrlPr>
                  <w:rPr>
                    <w:rFonts w:ascii="Cambria Math" w:hAnsi="Cambria Math"/>
                    <w:i/>
                  </w:rPr>
                </m:ctrlPr>
              </m:sSubPr>
              <m:e>
                <m:r>
                  <w:rPr>
                    <w:rFonts w:ascii="Cambria Math" w:hAnsi="Cambria Math"/>
                  </w:rPr>
                  <m:t>σ</m:t>
                </m:r>
              </m:e>
              <m:sub>
                <m:r>
                  <w:rPr>
                    <w:rFonts w:ascii="Cambria Math"/>
                  </w:rPr>
                  <m:t>1</m:t>
                </m:r>
                <m:r>
                  <w:rPr>
                    <w:rFonts w:ascii="Cambria Math" w:hAnsi="Cambria Math"/>
                  </w:rPr>
                  <m:t>ra</m:t>
                </m:r>
              </m:sub>
            </m:sSub>
          </m:e>
        </m:d>
        <m:r>
          <w:rPr>
            <w:rFonts w:ascii="Cambria Math"/>
          </w:rPr>
          <m:t>+</m:t>
        </m:r>
        <m:sSub>
          <m:sSubPr>
            <m:ctrlPr>
              <w:rPr>
                <w:rFonts w:ascii="Cambria Math" w:hAnsi="Cambria Math"/>
                <w:i/>
              </w:rPr>
            </m:ctrlPr>
          </m:sSubPr>
          <m:e>
            <m:r>
              <w:rPr>
                <w:rFonts w:ascii="Cambria Math" w:hAnsi="Cambria Math"/>
              </w:rPr>
              <m:t>∝</m:t>
            </m:r>
          </m:e>
          <m:sub>
            <m:r>
              <w:rPr>
                <w:rFonts w:ascii="Cambria Math"/>
              </w:rPr>
              <m:t>1</m:t>
            </m:r>
          </m:sub>
        </m:sSub>
        <m:r>
          <m:t>∆</m:t>
        </m:r>
        <m:r>
          <w:rPr>
            <w:rFonts w:ascii="Cambria Math" w:hAnsi="Cambria Math"/>
          </w:rPr>
          <m:t>T</m:t>
        </m:r>
      </m:oMath>
      <w:r w:rsidR="007E3D3B" w:rsidRPr="00696F24">
        <w:t xml:space="preserve">                                                     </w:t>
      </w:r>
    </w:p>
    <w:p w:rsidR="007E3D3B" w:rsidRPr="00696F24" w:rsidRDefault="007E3D3B" w:rsidP="007E3D3B">
      <w:pPr>
        <w:wordWrap w:val="0"/>
        <w:spacing w:line="480" w:lineRule="auto"/>
        <w:jc w:val="right"/>
      </w:pPr>
      <m:oMath>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2</m:t>
                </m:r>
              </m:sub>
            </m:sSub>
          </m:den>
        </m:f>
        <m:d>
          <m:dPr>
            <m:begChr m:val="["/>
            <m:endChr m:val="]"/>
            <m:ctrlPr>
              <w:rPr>
                <w:rFonts w:ascii="Cambria Math" w:hAnsi="Cambria Math"/>
                <w:i/>
              </w:rPr>
            </m:ctrlPr>
          </m:dPr>
          <m:e>
            <m:d>
              <m:dPr>
                <m:ctrlPr>
                  <w:rPr>
                    <w:rFonts w:ascii="Cambria Math" w:hAnsi="Cambria Math"/>
                    <w:i/>
                  </w:rPr>
                </m:ctrlPr>
              </m:dPr>
              <m:e>
                <m:r>
                  <w:rPr>
                    <w:rFonts w:ascii="Cambria Math"/>
                  </w:rPr>
                  <m:t>1</m:t>
                </m:r>
                <m:r>
                  <m:t>-</m:t>
                </m:r>
                <m:sSub>
                  <m:sSubPr>
                    <m:ctrlPr>
                      <w:rPr>
                        <w:rFonts w:ascii="Cambria Math" w:hAnsi="Cambria Math"/>
                        <w:i/>
                      </w:rPr>
                    </m:ctrlPr>
                  </m:sSubPr>
                  <m:e>
                    <m:r>
                      <w:rPr>
                        <w:rFonts w:ascii="Cambria Math" w:hAnsi="Cambria Math"/>
                      </w:rPr>
                      <m:t>v</m:t>
                    </m:r>
                  </m:e>
                  <m:sub>
                    <m:r>
                      <w:rPr>
                        <w:rFonts w:ascii="Cambria Math"/>
                      </w:rPr>
                      <m:t>2</m:t>
                    </m:r>
                  </m:sub>
                </m:sSub>
              </m:e>
            </m:d>
            <m:sSub>
              <m:sSubPr>
                <m:ctrlPr>
                  <w:rPr>
                    <w:rFonts w:ascii="Cambria Math" w:hAnsi="Cambria Math"/>
                    <w:i/>
                  </w:rPr>
                </m:ctrlPr>
              </m:sSubPr>
              <m:e>
                <m:r>
                  <w:rPr>
                    <w:rFonts w:ascii="Cambria Math" w:hAnsi="Cambria Math"/>
                  </w:rPr>
                  <m:t>σ</m:t>
                </m:r>
              </m:e>
              <m:sub>
                <m:r>
                  <w:rPr>
                    <w:rFonts w:ascii="Cambria Math"/>
                  </w:rPr>
                  <m:t>2</m:t>
                </m:r>
                <m:r>
                  <w:rPr>
                    <w:rFonts w:ascii="Cambria Math" w:hAnsi="Cambria Math"/>
                  </w:rPr>
                  <m:t>ta</m:t>
                </m:r>
              </m:sub>
            </m:sSub>
            <m:r>
              <m:t>-</m:t>
            </m:r>
            <m:sSub>
              <m:sSubPr>
                <m:ctrlPr>
                  <w:rPr>
                    <w:rFonts w:ascii="Cambria Math" w:hAnsi="Cambria Math"/>
                    <w:i/>
                  </w:rPr>
                </m:ctrlPr>
              </m:sSubPr>
              <m:e>
                <m:r>
                  <w:rPr>
                    <w:rFonts w:ascii="Cambria Math" w:hAnsi="Cambria Math"/>
                  </w:rPr>
                  <m:t>v</m:t>
                </m:r>
              </m:e>
              <m:sub>
                <m:r>
                  <w:rPr>
                    <w:rFonts w:ascii="Cambria Math"/>
                  </w:rPr>
                  <m:t>2</m:t>
                </m:r>
              </m:sub>
            </m:sSub>
            <m:sSub>
              <m:sSubPr>
                <m:ctrlPr>
                  <w:rPr>
                    <w:rFonts w:ascii="Cambria Math" w:hAnsi="Cambria Math"/>
                    <w:i/>
                  </w:rPr>
                </m:ctrlPr>
              </m:sSubPr>
              <m:e>
                <m:r>
                  <w:rPr>
                    <w:rFonts w:ascii="Cambria Math" w:hAnsi="Cambria Math"/>
                  </w:rPr>
                  <m:t>σ</m:t>
                </m:r>
              </m:e>
              <m:sub>
                <m:r>
                  <w:rPr>
                    <w:rFonts w:ascii="Cambria Math"/>
                  </w:rPr>
                  <m:t>2</m:t>
                </m:r>
                <m:r>
                  <w:rPr>
                    <w:rFonts w:ascii="Cambria Math" w:hAnsi="Cambria Math"/>
                  </w:rPr>
                  <m:t>ra</m:t>
                </m:r>
              </m:sub>
            </m:sSub>
          </m:e>
        </m:d>
        <m:r>
          <w:rPr>
            <w:rFonts w:ascii="Cambria Math"/>
          </w:rPr>
          <m:t>+</m:t>
        </m:r>
        <m:sSub>
          <m:sSubPr>
            <m:ctrlPr>
              <w:rPr>
                <w:rFonts w:ascii="Cambria Math" w:hAnsi="Cambria Math"/>
                <w:i/>
              </w:rPr>
            </m:ctrlPr>
          </m:sSubPr>
          <m:e>
            <m:r>
              <w:rPr>
                <w:rFonts w:ascii="Cambria Math" w:hAnsi="Cambria Math"/>
              </w:rPr>
              <m:t>∝</m:t>
            </m:r>
          </m:e>
          <m:sub>
            <m:r>
              <w:rPr>
                <w:rFonts w:ascii="Cambria Math"/>
              </w:rPr>
              <m:t>2</m:t>
            </m:r>
          </m:sub>
        </m:sSub>
        <m:r>
          <m:t>∆</m:t>
        </m:r>
        <m:r>
          <w:rPr>
            <w:rFonts w:ascii="Cambria Math" w:hAnsi="Cambria Math"/>
          </w:rPr>
          <m:t>T</m:t>
        </m:r>
      </m:oMath>
      <w:r w:rsidRPr="00696F24">
        <w:t xml:space="preserve">                                      (</w:t>
      </w:r>
      <w:r w:rsidR="00D1207D">
        <w:rPr>
          <w:rFonts w:hint="eastAsia"/>
        </w:rPr>
        <w:t>2.</w:t>
      </w:r>
      <w:r w:rsidRPr="00696F24">
        <w:t>12)</w:t>
      </w:r>
    </w:p>
    <w:p w:rsidR="007E3D3B" w:rsidRPr="00696F24" w:rsidRDefault="00267C40" w:rsidP="007E3D3B">
      <w:pPr>
        <w:wordWrap w:val="0"/>
        <w:spacing w:line="480" w:lineRule="auto"/>
        <w:jc w:val="right"/>
      </w:pPr>
      <m:oMath>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2</m:t>
                </m:r>
              </m:sub>
            </m:sSub>
          </m:den>
        </m:f>
        <m:d>
          <m:dPr>
            <m:begChr m:val="["/>
            <m:endChr m:val="]"/>
            <m:ctrlPr>
              <w:rPr>
                <w:rFonts w:ascii="Cambria Math" w:hAnsi="Cambria Math"/>
                <w:i/>
              </w:rPr>
            </m:ctrlPr>
          </m:dPr>
          <m:e>
            <m:d>
              <m:dPr>
                <m:ctrlPr>
                  <w:rPr>
                    <w:rFonts w:ascii="Cambria Math" w:hAnsi="Cambria Math"/>
                    <w:i/>
                  </w:rPr>
                </m:ctrlPr>
              </m:dPr>
              <m:e>
                <m:r>
                  <w:rPr>
                    <w:rFonts w:ascii="Cambria Math"/>
                  </w:rPr>
                  <m:t>1</m:t>
                </m:r>
                <m:r>
                  <m:t>-</m:t>
                </m:r>
                <m:sSub>
                  <m:sSubPr>
                    <m:ctrlPr>
                      <w:rPr>
                        <w:rFonts w:ascii="Cambria Math" w:hAnsi="Cambria Math"/>
                        <w:i/>
                      </w:rPr>
                    </m:ctrlPr>
                  </m:sSubPr>
                  <m:e>
                    <m:r>
                      <w:rPr>
                        <w:rFonts w:ascii="Cambria Math" w:hAnsi="Cambria Math"/>
                      </w:rPr>
                      <m:t>v</m:t>
                    </m:r>
                  </m:e>
                  <m:sub>
                    <m:r>
                      <w:rPr>
                        <w:rFonts w:ascii="Cambria Math"/>
                      </w:rPr>
                      <m:t>2</m:t>
                    </m:r>
                  </m:sub>
                </m:sSub>
              </m:e>
            </m:d>
            <m:sSub>
              <m:sSubPr>
                <m:ctrlPr>
                  <w:rPr>
                    <w:rFonts w:ascii="Cambria Math" w:hAnsi="Cambria Math"/>
                    <w:i/>
                  </w:rPr>
                </m:ctrlPr>
              </m:sSubPr>
              <m:e>
                <m:r>
                  <w:rPr>
                    <w:rFonts w:ascii="Cambria Math" w:hAnsi="Cambria Math"/>
                  </w:rPr>
                  <m:t>σ</m:t>
                </m:r>
              </m:e>
              <m:sub>
                <m:r>
                  <w:rPr>
                    <w:rFonts w:ascii="Cambria Math"/>
                  </w:rPr>
                  <m:t>2</m:t>
                </m:r>
                <m:r>
                  <w:rPr>
                    <w:rFonts w:ascii="Cambria Math" w:hAnsi="Cambria Math"/>
                  </w:rPr>
                  <m:t>tb</m:t>
                </m:r>
              </m:sub>
            </m:sSub>
            <m:r>
              <m:t>-</m:t>
            </m:r>
            <m:sSub>
              <m:sSubPr>
                <m:ctrlPr>
                  <w:rPr>
                    <w:rFonts w:ascii="Cambria Math" w:hAnsi="Cambria Math"/>
                    <w:i/>
                  </w:rPr>
                </m:ctrlPr>
              </m:sSubPr>
              <m:e>
                <m:r>
                  <w:rPr>
                    <w:rFonts w:ascii="Cambria Math" w:hAnsi="Cambria Math"/>
                  </w:rPr>
                  <m:t>v</m:t>
                </m:r>
              </m:e>
              <m:sub>
                <m:r>
                  <w:rPr>
                    <w:rFonts w:ascii="Cambria Math"/>
                  </w:rPr>
                  <m:t>2</m:t>
                </m:r>
              </m:sub>
            </m:sSub>
            <m:sSub>
              <m:sSubPr>
                <m:ctrlPr>
                  <w:rPr>
                    <w:rFonts w:ascii="Cambria Math" w:hAnsi="Cambria Math"/>
                    <w:i/>
                  </w:rPr>
                </m:ctrlPr>
              </m:sSubPr>
              <m:e>
                <m:r>
                  <w:rPr>
                    <w:rFonts w:ascii="Cambria Math" w:hAnsi="Cambria Math"/>
                  </w:rPr>
                  <m:t>σ</m:t>
                </m:r>
              </m:e>
              <m:sub>
                <m:r>
                  <w:rPr>
                    <w:rFonts w:ascii="Cambria Math"/>
                  </w:rPr>
                  <m:t>2</m:t>
                </m:r>
                <m:r>
                  <w:rPr>
                    <w:rFonts w:ascii="Cambria Math" w:hAnsi="Cambria Math"/>
                  </w:rPr>
                  <m:t>rb</m:t>
                </m:r>
              </m:sub>
            </m:sSub>
          </m:e>
        </m:d>
        <m:r>
          <w:rPr>
            <w:rFonts w:ascii="Cambria Math"/>
          </w:rPr>
          <m:t>+</m:t>
        </m:r>
        <m:sSub>
          <m:sSubPr>
            <m:ctrlPr>
              <w:rPr>
                <w:rFonts w:ascii="Cambria Math" w:hAnsi="Cambria Math"/>
                <w:i/>
              </w:rPr>
            </m:ctrlPr>
          </m:sSubPr>
          <m:e>
            <m:r>
              <w:rPr>
                <w:rFonts w:ascii="Cambria Math" w:hAnsi="Cambria Math"/>
              </w:rPr>
              <m:t>∝</m:t>
            </m:r>
          </m:e>
          <m:sub>
            <m:r>
              <w:rPr>
                <w:rFonts w:ascii="Cambria Math"/>
              </w:rPr>
              <m:t>2</m:t>
            </m:r>
          </m:sub>
        </m:sSub>
        <m:r>
          <m:t>∆</m:t>
        </m:r>
        <m:r>
          <w:rPr>
            <w:rFonts w:ascii="Cambria Math" w:hAnsi="Cambria Math"/>
          </w:rPr>
          <m:t>T</m:t>
        </m:r>
      </m:oMath>
      <w:r w:rsidR="007E3D3B" w:rsidRPr="00696F24">
        <w:t xml:space="preserve">                                                    </w:t>
      </w:r>
    </w:p>
    <w:p w:rsidR="007E3D3B" w:rsidRPr="00696F24" w:rsidRDefault="007E3D3B" w:rsidP="007E3D3B">
      <w:pPr>
        <w:wordWrap w:val="0"/>
        <w:spacing w:line="480" w:lineRule="auto"/>
        <w:jc w:val="right"/>
      </w:pPr>
      <m:oMath>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0</m:t>
                </m:r>
              </m:sub>
            </m:sSub>
            <m:r>
              <w:rPr>
                <w:rFonts w:ascii="Cambria Math" w:hAnsi="Cambria Math"/>
              </w:rPr>
              <m:t>(a)</m:t>
            </m:r>
          </m:den>
        </m:f>
        <m:d>
          <m:dPr>
            <m:begChr m:val="["/>
            <m:endChr m:val="]"/>
            <m:ctrlPr>
              <w:rPr>
                <w:rFonts w:ascii="Cambria Math" w:hAnsi="Cambria Math"/>
                <w:i/>
              </w:rPr>
            </m:ctrlPr>
          </m:dPr>
          <m:e>
            <m:d>
              <m:dPr>
                <m:ctrlPr>
                  <w:rPr>
                    <w:rFonts w:ascii="Cambria Math" w:hAnsi="Cambria Math"/>
                    <w:i/>
                  </w:rPr>
                </m:ctrlPr>
              </m:dPr>
              <m:e>
                <m:r>
                  <w:rPr>
                    <w:rFonts w:ascii="Cambria Math"/>
                  </w:rPr>
                  <m:t>1</m:t>
                </m:r>
                <m:r>
                  <m:t>-</m:t>
                </m:r>
                <m:sSub>
                  <m:sSubPr>
                    <m:ctrlPr>
                      <w:rPr>
                        <w:rFonts w:ascii="Cambria Math" w:hAnsi="Cambria Math"/>
                        <w:i/>
                      </w:rPr>
                    </m:ctrlPr>
                  </m:sSubPr>
                  <m:e>
                    <m:r>
                      <w:rPr>
                        <w:rFonts w:ascii="Cambria Math" w:hAnsi="Cambria Math"/>
                      </w:rPr>
                      <m:t>v</m:t>
                    </m:r>
                  </m:e>
                  <m:sub>
                    <m:r>
                      <w:rPr>
                        <w:rFonts w:ascii="Cambria Math"/>
                      </w:rPr>
                      <m:t>0</m:t>
                    </m:r>
                  </m:sub>
                </m:sSub>
              </m:e>
            </m:d>
            <m:sSub>
              <m:sSubPr>
                <m:ctrlPr>
                  <w:rPr>
                    <w:rFonts w:ascii="Cambria Math" w:hAnsi="Cambria Math"/>
                    <w:i/>
                  </w:rPr>
                </m:ctrlPr>
              </m:sSubPr>
              <m:e>
                <m:r>
                  <w:rPr>
                    <w:rFonts w:ascii="Cambria Math" w:hAnsi="Cambria Math"/>
                  </w:rPr>
                  <m:t>σ</m:t>
                </m:r>
              </m:e>
              <m:sub>
                <m:r>
                  <w:rPr>
                    <w:rFonts w:ascii="Cambria Math"/>
                  </w:rPr>
                  <m:t>0</m:t>
                </m:r>
                <m:r>
                  <w:rPr>
                    <w:rFonts w:ascii="Cambria Math" w:hAnsi="Cambria Math"/>
                  </w:rPr>
                  <m:t>tb</m:t>
                </m:r>
              </m:sub>
            </m:sSub>
            <m:r>
              <m:t>-</m:t>
            </m:r>
            <m:sSub>
              <m:sSubPr>
                <m:ctrlPr>
                  <w:rPr>
                    <w:rFonts w:ascii="Cambria Math" w:hAnsi="Cambria Math"/>
                    <w:i/>
                  </w:rPr>
                </m:ctrlPr>
              </m:sSubPr>
              <m:e>
                <m:r>
                  <w:rPr>
                    <w:rFonts w:ascii="Cambria Math" w:hAnsi="Cambria Math"/>
                  </w:rPr>
                  <m:t>v</m:t>
                </m:r>
              </m:e>
              <m:sub>
                <m:r>
                  <w:rPr>
                    <w:rFonts w:ascii="Cambria Math"/>
                  </w:rPr>
                  <m:t>0</m:t>
                </m:r>
              </m:sub>
            </m:sSub>
            <m:sSub>
              <m:sSubPr>
                <m:ctrlPr>
                  <w:rPr>
                    <w:rFonts w:ascii="Cambria Math" w:hAnsi="Cambria Math"/>
                    <w:i/>
                  </w:rPr>
                </m:ctrlPr>
              </m:sSubPr>
              <m:e>
                <m:r>
                  <w:rPr>
                    <w:rFonts w:ascii="Cambria Math" w:hAnsi="Cambria Math"/>
                  </w:rPr>
                  <m:t>σ</m:t>
                </m:r>
              </m:e>
              <m:sub>
                <m:r>
                  <w:rPr>
                    <w:rFonts w:ascii="Cambria Math"/>
                  </w:rPr>
                  <m:t>0</m:t>
                </m:r>
                <m:r>
                  <w:rPr>
                    <w:rFonts w:ascii="Cambria Math" w:hAnsi="Cambria Math"/>
                  </w:rPr>
                  <m:t>rb</m:t>
                </m:r>
              </m:sub>
            </m:sSub>
          </m:e>
        </m:d>
        <m:r>
          <w:rPr>
            <w:rFonts w:ascii="Cambria Math"/>
          </w:rPr>
          <m:t>+</m:t>
        </m:r>
        <m:sSub>
          <m:sSubPr>
            <m:ctrlPr>
              <w:rPr>
                <w:rFonts w:ascii="Cambria Math" w:hAnsi="Cambria Math"/>
                <w:i/>
              </w:rPr>
            </m:ctrlPr>
          </m:sSubPr>
          <m:e>
            <m:r>
              <w:rPr>
                <w:rFonts w:ascii="Cambria Math" w:hAnsi="Cambria Math"/>
              </w:rPr>
              <m:t>∝</m:t>
            </m:r>
          </m:e>
          <m:sub>
            <m:r>
              <w:rPr>
                <w:rFonts w:ascii="Cambria Math"/>
              </w:rPr>
              <m:t>0</m:t>
            </m:r>
          </m:sub>
        </m:sSub>
        <m:r>
          <w:rPr>
            <w:rFonts w:ascii="Cambria Math"/>
          </w:rPr>
          <m:t>(a)</m:t>
        </m:r>
        <m:r>
          <m:t>∆</m:t>
        </m:r>
        <m:r>
          <w:rPr>
            <w:rFonts w:ascii="Cambria Math" w:hAnsi="Cambria Math"/>
          </w:rPr>
          <m:t>T</m:t>
        </m:r>
      </m:oMath>
      <w:r w:rsidRPr="00696F24">
        <w:t xml:space="preserve">                                       (</w:t>
      </w:r>
      <w:r w:rsidR="00D1207D">
        <w:rPr>
          <w:rFonts w:hint="eastAsia"/>
        </w:rPr>
        <w:t>2.</w:t>
      </w:r>
      <w:r w:rsidRPr="00696F24">
        <w:t>13)</w:t>
      </w:r>
    </w:p>
    <w:p w:rsidR="007E3D3B" w:rsidRPr="00696F24" w:rsidRDefault="007E3D3B" w:rsidP="007E3D3B">
      <w:pPr>
        <w:ind w:firstLineChars="200" w:firstLine="480"/>
        <w:jc w:val="both"/>
      </w:pPr>
    </w:p>
    <w:p w:rsidR="007E3D3B" w:rsidRPr="00696F24" w:rsidRDefault="007E3D3B" w:rsidP="007E3D3B">
      <w:pPr>
        <w:spacing w:line="480" w:lineRule="auto"/>
      </w:pPr>
      <w:r w:rsidRPr="00696F24">
        <w:t xml:space="preserve">In </w:t>
      </w:r>
      <w:proofErr w:type="spellStart"/>
      <w:r w:rsidRPr="00696F24">
        <w:t>Eqs</w:t>
      </w:r>
      <w:proofErr w:type="spellEnd"/>
      <w:r w:rsidRPr="00696F24">
        <w:t>. (</w:t>
      </w:r>
      <w:r w:rsidR="00D1207D">
        <w:rPr>
          <w:rFonts w:hint="eastAsia"/>
        </w:rPr>
        <w:t>2.</w:t>
      </w:r>
      <w:r w:rsidRPr="00696F24">
        <w:t>6) through (</w:t>
      </w:r>
      <w:r w:rsidR="00D1207D">
        <w:rPr>
          <w:rFonts w:hint="eastAsia"/>
        </w:rPr>
        <w:t>2.</w:t>
      </w:r>
      <w:r w:rsidRPr="00696F24">
        <w:t xml:space="preserve">9), we set </w:t>
      </w:r>
      <m:oMath>
        <m:r>
          <w:rPr>
            <w:rFonts w:ascii="Cambria Math" w:hAnsi="Cambria Math"/>
          </w:rPr>
          <m:t>r</m:t>
        </m:r>
        <m:r>
          <w:rPr>
            <w:rFonts w:ascii="Cambria Math"/>
          </w:rPr>
          <m:t>=a</m:t>
        </m:r>
      </m:oMath>
      <w:r w:rsidRPr="00696F24">
        <w:t>. The resulting interfacial stresses are substituted into Eq. (</w:t>
      </w:r>
      <w:r w:rsidR="00D1207D">
        <w:rPr>
          <w:rFonts w:hint="eastAsia"/>
        </w:rPr>
        <w:t>2.</w:t>
      </w:r>
      <w:r w:rsidRPr="00696F24">
        <w:t>12), which yields</w:t>
      </w:r>
    </w:p>
    <w:p w:rsidR="007E3D3B" w:rsidRPr="00696F24" w:rsidRDefault="007E3D3B" w:rsidP="007E3D3B">
      <w:pPr>
        <w:spacing w:line="480" w:lineRule="auto"/>
        <w:ind w:firstLineChars="200" w:firstLine="480"/>
        <w:jc w:val="both"/>
      </w:pPr>
    </w:p>
    <w:p w:rsidR="007E3D3B" w:rsidRPr="00696F24" w:rsidRDefault="00267C40" w:rsidP="007E3D3B">
      <w:pPr>
        <w:wordWrap w:val="0"/>
        <w:spacing w:line="480" w:lineRule="auto"/>
        <w:jc w:val="right"/>
      </w:pPr>
      <m:oMath>
        <m:d>
          <m:dPr>
            <m:begChr m:val="{"/>
            <m:endChr m:val="}"/>
            <m:ctrlPr>
              <w:rPr>
                <w:rFonts w:ascii="Cambria Math" w:hAnsi="Cambria Math"/>
                <w:i/>
              </w:rPr>
            </m:ctrlPr>
          </m:dPr>
          <m:e>
            <m:f>
              <m:fPr>
                <m:ctrlPr>
                  <w:rPr>
                    <w:rFonts w:ascii="Cambria Math" w:hAnsi="Cambria Math"/>
                    <w:i/>
                  </w:rPr>
                </m:ctrlPr>
              </m:fPr>
              <m:num>
                <m:r>
                  <w:rPr>
                    <w:rFonts w:ascii="Cambria Math"/>
                  </w:rPr>
                  <m:t>2</m:t>
                </m:r>
                <m:sSub>
                  <m:sSubPr>
                    <m:ctrlPr>
                      <w:rPr>
                        <w:rFonts w:ascii="Cambria Math" w:hAnsi="Cambria Math"/>
                        <w:i/>
                      </w:rPr>
                    </m:ctrlPr>
                  </m:sSubPr>
                  <m:e>
                    <m:r>
                      <w:rPr>
                        <w:rFonts w:ascii="Cambria Math" w:hAnsi="Cambria Math"/>
                      </w:rPr>
                      <m:t>v</m:t>
                    </m:r>
                  </m:e>
                  <m:sub>
                    <m:r>
                      <w:rPr>
                        <w:rFonts w:ascii="Cambria Math"/>
                      </w:rPr>
                      <m:t>1</m:t>
                    </m:r>
                  </m:sub>
                </m:sSub>
                <m:r>
                  <m:t>-</m:t>
                </m:r>
                <m:r>
                  <w:rPr>
                    <w:rFonts w:ascii="Cambria Math"/>
                  </w:rPr>
                  <m:t>1</m:t>
                </m:r>
              </m:num>
              <m:den>
                <m:sSub>
                  <m:sSubPr>
                    <m:ctrlPr>
                      <w:rPr>
                        <w:rFonts w:ascii="Cambria Math" w:hAnsi="Cambria Math"/>
                        <w:i/>
                      </w:rPr>
                    </m:ctrlPr>
                  </m:sSubPr>
                  <m:e>
                    <m:r>
                      <w:rPr>
                        <w:rFonts w:ascii="Cambria Math" w:hAnsi="Cambria Math"/>
                      </w:rPr>
                      <m:t>E</m:t>
                    </m:r>
                  </m:e>
                  <m:sub>
                    <m:r>
                      <w:rPr>
                        <w:rFonts w:ascii="Cambria Math"/>
                      </w:rPr>
                      <m:t>1</m:t>
                    </m:r>
                  </m:sub>
                </m:sSub>
              </m:den>
            </m:f>
            <m:r>
              <w:rPr>
                <w:rFonts w:ascii="Cambria Math" w:hAns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2</m:t>
                    </m:r>
                  </m:sub>
                </m:sSub>
              </m:den>
            </m:f>
            <m:f>
              <m:fPr>
                <m:ctrlPr>
                  <w:rPr>
                    <w:rFonts w:ascii="Cambria Math" w:hAnsi="Cambria Math"/>
                    <w:i/>
                  </w:rPr>
                </m:ctrlPr>
              </m:fPr>
              <m:num>
                <m:r>
                  <w:rPr>
                    <w:rFonts w:ascii="Cambria Math" w:hAnsi="Cambria Math"/>
                  </w:rPr>
                  <m:t>1</m:t>
                </m:r>
              </m:num>
              <m:den>
                <m:r>
                  <w:rPr>
                    <w:rFonts w:ascii="Cambria Math"/>
                  </w:rPr>
                  <m:t>2</m:t>
                </m:r>
                <m:d>
                  <m:dPr>
                    <m:ctrlPr>
                      <w:rPr>
                        <w:rFonts w:ascii="Cambria Math" w:hAnsi="Cambria Math"/>
                        <w:i/>
                      </w:rPr>
                    </m:ctrlPr>
                  </m:dPr>
                  <m:e>
                    <m:sSup>
                      <m:sSupPr>
                        <m:ctrlPr>
                          <w:rPr>
                            <w:rFonts w:ascii="Cambria Math" w:hAnsi="Cambria Math"/>
                            <w:i/>
                          </w:rPr>
                        </m:ctrlPr>
                      </m:sSupPr>
                      <m:e>
                        <m:r>
                          <w:rPr>
                            <w:rFonts w:ascii="Cambria Math"/>
                          </w:rPr>
                          <m:t>b</m:t>
                        </m:r>
                      </m:e>
                      <m:sup>
                        <m:r>
                          <w:rPr>
                            <w:rFonts w:ascii="Cambria Math"/>
                          </w:rPr>
                          <m:t>3</m:t>
                        </m:r>
                      </m:sup>
                    </m:sSup>
                    <m:r>
                      <m:t>-</m:t>
                    </m:r>
                    <m:sSup>
                      <m:sSupPr>
                        <m:ctrlPr>
                          <w:rPr>
                            <w:rFonts w:ascii="Cambria Math" w:hAnsi="Cambria Math"/>
                            <w:i/>
                          </w:rPr>
                        </m:ctrlPr>
                      </m:sSupPr>
                      <m:e>
                        <m:r>
                          <w:rPr>
                            <w:rFonts w:ascii="Cambria Math"/>
                          </w:rPr>
                          <m:t>a</m:t>
                        </m:r>
                      </m:e>
                      <m:sup>
                        <m:r>
                          <w:rPr>
                            <w:rFonts w:ascii="Cambria Math"/>
                          </w:rPr>
                          <m:t>3</m:t>
                        </m:r>
                      </m:sup>
                    </m:sSup>
                  </m:e>
                </m:d>
              </m:den>
            </m:f>
            <m:d>
              <m:dPr>
                <m:begChr m:val="["/>
                <m:endChr m:val="]"/>
                <m:ctrlPr>
                  <w:rPr>
                    <w:rFonts w:ascii="Cambria Math" w:hAnsi="Cambria Math"/>
                    <w:i/>
                  </w:rPr>
                </m:ctrlPr>
              </m:dPr>
              <m:e>
                <m:sSup>
                  <m:sSupPr>
                    <m:ctrlPr>
                      <w:rPr>
                        <w:rFonts w:ascii="Cambria Math" w:hAnsi="Cambria Math"/>
                        <w:i/>
                      </w:rPr>
                    </m:ctrlPr>
                  </m:sSupPr>
                  <m:e>
                    <m:r>
                      <w:rPr>
                        <w:rFonts w:ascii="Cambria Math"/>
                      </w:rPr>
                      <m:t>b</m:t>
                    </m:r>
                  </m:e>
                  <m:sup>
                    <m:r>
                      <w:rPr>
                        <w:rFonts w:ascii="Cambria Math"/>
                      </w:rPr>
                      <m:t>3</m:t>
                    </m:r>
                  </m:sup>
                </m:sSup>
                <m:r>
                  <w:rPr>
                    <w:rFonts w:ascii="Cambria Math" w:hAnsi="Cambria Math"/>
                  </w:rPr>
                  <m:t>+2</m:t>
                </m:r>
                <m:sSup>
                  <m:sSupPr>
                    <m:ctrlPr>
                      <w:rPr>
                        <w:rFonts w:ascii="Cambria Math" w:hAnsi="Cambria Math"/>
                        <w:i/>
                      </w:rPr>
                    </m:ctrlPr>
                  </m:sSupPr>
                  <m:e>
                    <m:r>
                      <w:rPr>
                        <w:rFonts w:ascii="Cambria Math"/>
                      </w:rPr>
                      <m:t>a</m:t>
                    </m:r>
                  </m:e>
                  <m:sup>
                    <m:r>
                      <w:rPr>
                        <w:rFonts w:ascii="Cambria Math"/>
                      </w:rPr>
                      <m:t>3</m:t>
                    </m:r>
                  </m:sup>
                </m:sSup>
                <m:r>
                  <w:rPr>
                    <w:rFonts w:ascii="Cambria Math" w:hAnsi="Cambria Math"/>
                  </w:rPr>
                  <m:t>+(</m:t>
                </m:r>
                <m:sSup>
                  <m:sSupPr>
                    <m:ctrlPr>
                      <w:rPr>
                        <w:rFonts w:ascii="Cambria Math" w:hAnsi="Cambria Math"/>
                        <w:i/>
                      </w:rPr>
                    </m:ctrlPr>
                  </m:sSupPr>
                  <m:e>
                    <m:r>
                      <w:rPr>
                        <w:rFonts w:ascii="Cambria Math"/>
                      </w:rPr>
                      <m:t>b</m:t>
                    </m:r>
                  </m:e>
                  <m:sup>
                    <m:r>
                      <w:rPr>
                        <w:rFonts w:ascii="Cambria Math"/>
                      </w:rPr>
                      <m:t>3</m:t>
                    </m:r>
                  </m:sup>
                </m:sSup>
                <m:r>
                  <w:rPr>
                    <w:rFonts w:ascii="Cambria Math" w:hAnsi="Cambria Math"/>
                  </w:rPr>
                  <m:t>-4</m:t>
                </m:r>
                <m:sSup>
                  <m:sSupPr>
                    <m:ctrlPr>
                      <w:rPr>
                        <w:rFonts w:ascii="Cambria Math" w:hAnsi="Cambria Math"/>
                        <w:i/>
                      </w:rPr>
                    </m:ctrlPr>
                  </m:sSupPr>
                  <m:e>
                    <m:r>
                      <w:rPr>
                        <w:rFonts w:ascii="Cambria Math"/>
                      </w:rPr>
                      <m:t>a</m:t>
                    </m:r>
                  </m:e>
                  <m:sup>
                    <m:r>
                      <w:rPr>
                        <w:rFonts w:ascii="Cambria Math"/>
                      </w:rPr>
                      <m:t>3</m:t>
                    </m:r>
                  </m:sup>
                </m:s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e>
            </m:d>
          </m:e>
        </m:d>
        <m:r>
          <w:rPr>
            <w:rFonts w:ascii="Cambria Math" w:hAnsi="Cambria Math"/>
          </w:rPr>
          <m:t>p+</m:t>
        </m:r>
        <m:f>
          <m:fPr>
            <m:ctrlPr>
              <w:rPr>
                <w:rFonts w:ascii="Cambria Math" w:hAnsi="Cambria Math"/>
                <w:i/>
              </w:rPr>
            </m:ctrlPr>
          </m:fPr>
          <m:num>
            <m:r>
              <w:rPr>
                <w:rFonts w:ascii="Cambria Math"/>
              </w:rPr>
              <m:t>1</m:t>
            </m:r>
            <m:r>
              <m:t>-</m:t>
            </m:r>
            <m:sSub>
              <m:sSubPr>
                <m:ctrlPr>
                  <w:rPr>
                    <w:rFonts w:ascii="Cambria Math" w:hAnsi="Cambria Math"/>
                    <w:i/>
                  </w:rPr>
                </m:ctrlPr>
              </m:sSubPr>
              <m:e>
                <m:r>
                  <w:rPr>
                    <w:rFonts w:ascii="Cambria Math" w:hAnsi="Cambria Math"/>
                  </w:rPr>
                  <m:t>v</m:t>
                </m:r>
              </m:e>
              <m:sub>
                <m:r>
                  <w:rPr>
                    <w:rFonts w:ascii="Cambria Math"/>
                  </w:rPr>
                  <m:t>2</m:t>
                </m:r>
              </m:sub>
            </m:sSub>
          </m:num>
          <m:den>
            <m:sSub>
              <m:sSubPr>
                <m:ctrlPr>
                  <w:rPr>
                    <w:rFonts w:ascii="Cambria Math" w:hAnsi="Cambria Math"/>
                    <w:i/>
                  </w:rPr>
                </m:ctrlPr>
              </m:sSubPr>
              <m:e>
                <m:r>
                  <w:rPr>
                    <w:rFonts w:ascii="Cambria Math" w:hAnsi="Cambria Math"/>
                  </w:rPr>
                  <m:t>E</m:t>
                </m:r>
              </m:e>
              <m:sub>
                <m:r>
                  <w:rPr>
                    <w:rFonts w:ascii="Cambria Math"/>
                  </w:rPr>
                  <m:t>2</m:t>
                </m:r>
              </m:sub>
            </m:sSub>
          </m:den>
        </m:f>
        <m:f>
          <m:fPr>
            <m:ctrlPr>
              <w:rPr>
                <w:rFonts w:ascii="Cambria Math" w:hAnsi="Cambria Math"/>
                <w:i/>
              </w:rPr>
            </m:ctrlPr>
          </m:fPr>
          <m:num>
            <m:r>
              <w:rPr>
                <w:rFonts w:ascii="Cambria Math"/>
              </w:rPr>
              <m:t>3</m:t>
            </m:r>
            <m:sSup>
              <m:sSupPr>
                <m:ctrlPr>
                  <w:rPr>
                    <w:rFonts w:ascii="Cambria Math" w:hAnsi="Cambria Math"/>
                    <w:i/>
                  </w:rPr>
                </m:ctrlPr>
              </m:sSupPr>
              <m:e>
                <m:r>
                  <w:rPr>
                    <w:rFonts w:ascii="Cambria Math"/>
                  </w:rPr>
                  <m:t>b</m:t>
                </m:r>
              </m:e>
              <m:sup>
                <m:r>
                  <w:rPr>
                    <w:rFonts w:ascii="Cambria Math"/>
                  </w:rPr>
                  <m:t>3</m:t>
                </m:r>
              </m:sup>
            </m:sSup>
          </m:num>
          <m:den>
            <m:r>
              <w:rPr>
                <w:rFonts w:ascii="Cambria Math"/>
              </w:rPr>
              <m:t>2</m:t>
            </m:r>
            <m:d>
              <m:dPr>
                <m:ctrlPr>
                  <w:rPr>
                    <w:rFonts w:ascii="Cambria Math" w:hAnsi="Cambria Math"/>
                    <w:i/>
                  </w:rPr>
                </m:ctrlPr>
              </m:dPr>
              <m:e>
                <m:sSup>
                  <m:sSupPr>
                    <m:ctrlPr>
                      <w:rPr>
                        <w:rFonts w:ascii="Cambria Math" w:hAnsi="Cambria Math"/>
                        <w:i/>
                      </w:rPr>
                    </m:ctrlPr>
                  </m:sSupPr>
                  <m:e>
                    <m:r>
                      <w:rPr>
                        <w:rFonts w:ascii="Cambria Math"/>
                      </w:rPr>
                      <m:t>b</m:t>
                    </m:r>
                  </m:e>
                  <m:sup>
                    <m:r>
                      <w:rPr>
                        <w:rFonts w:ascii="Cambria Math"/>
                      </w:rPr>
                      <m:t>3</m:t>
                    </m:r>
                  </m:sup>
                </m:sSup>
                <m:r>
                  <m:t>-</m:t>
                </m:r>
                <m:sSup>
                  <m:sSupPr>
                    <m:ctrlPr>
                      <w:rPr>
                        <w:rFonts w:ascii="Cambria Math" w:hAnsi="Cambria Math"/>
                        <w:i/>
                      </w:rPr>
                    </m:ctrlPr>
                  </m:sSupPr>
                  <m:e>
                    <m:r>
                      <w:rPr>
                        <w:rFonts w:ascii="Cambria Math"/>
                      </w:rPr>
                      <m:t>a</m:t>
                    </m:r>
                  </m:e>
                  <m:sup>
                    <m:r>
                      <w:rPr>
                        <w:rFonts w:ascii="Cambria Math"/>
                      </w:rPr>
                      <m:t>3</m:t>
                    </m:r>
                  </m:sup>
                </m:sSup>
              </m:e>
            </m:d>
          </m:den>
        </m:f>
        <m:r>
          <w:rPr>
            <w:rFonts w:ascii="Cambria Math" w:hAnsi="Cambria Math"/>
          </w:rPr>
          <m:t>q+</m:t>
        </m:r>
        <m:d>
          <m:dPr>
            <m:ctrlPr>
              <w:rPr>
                <w:rFonts w:ascii="Cambria Math" w:hAnsi="Cambria Math"/>
                <w:i/>
              </w:rPr>
            </m:ctrlPr>
          </m:dPr>
          <m:e>
            <m:sSub>
              <m:sSubPr>
                <m:ctrlPr>
                  <w:rPr>
                    <w:rFonts w:ascii="Cambria Math" w:hAnsi="Cambria Math"/>
                    <w:i/>
                  </w:rPr>
                </m:ctrlPr>
              </m:sSubPr>
              <m:e>
                <m:r>
                  <w:rPr>
                    <w:rFonts w:ascii="Cambria Math" w:hAnsi="Cambria Math"/>
                  </w:rPr>
                  <m:t>∝</m:t>
                </m:r>
              </m:e>
              <m:sub>
                <m:r>
                  <w:rPr>
                    <w:rFonts w:ascii="Cambria Math"/>
                  </w:rPr>
                  <m:t>1</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rPr>
                  <m:t>2</m:t>
                </m:r>
              </m:sub>
            </m:sSub>
          </m:e>
        </m:d>
        <m:r>
          <m:t>∆</m:t>
        </m:r>
        <m:r>
          <w:rPr>
            <w:rFonts w:ascii="Cambria Math" w:hAnsi="Cambria Math"/>
          </w:rPr>
          <m:t>T=0</m:t>
        </m:r>
      </m:oMath>
      <w:r w:rsidR="007E3D3B" w:rsidRPr="00696F24">
        <w:rPr>
          <w:rFonts w:hint="eastAsia"/>
        </w:rPr>
        <w:t xml:space="preserve">      (</w:t>
      </w:r>
      <w:r w:rsidR="00D1207D">
        <w:rPr>
          <w:rFonts w:hint="eastAsia"/>
        </w:rPr>
        <w:t>2.</w:t>
      </w:r>
      <w:r w:rsidR="007E3D3B" w:rsidRPr="00696F24">
        <w:rPr>
          <w:rFonts w:hint="eastAsia"/>
        </w:rPr>
        <w:t>14)</w:t>
      </w:r>
    </w:p>
    <w:p w:rsidR="00D1207D" w:rsidRDefault="00D1207D" w:rsidP="007E3D3B">
      <w:pPr>
        <w:spacing w:line="480" w:lineRule="auto"/>
      </w:pPr>
    </w:p>
    <w:p w:rsidR="007E3D3B" w:rsidRPr="00696F24" w:rsidRDefault="007E3D3B" w:rsidP="007E3D3B">
      <w:pPr>
        <w:spacing w:line="480" w:lineRule="auto"/>
      </w:pPr>
      <w:r w:rsidRPr="00696F24">
        <w:t>Similar</w:t>
      </w:r>
      <w:r w:rsidRPr="00696F24">
        <w:rPr>
          <w:rFonts w:hint="eastAsia"/>
        </w:rPr>
        <w:t>l</w:t>
      </w:r>
      <w:r w:rsidRPr="00696F24">
        <w:t xml:space="preserve">y, in </w:t>
      </w:r>
      <w:proofErr w:type="spellStart"/>
      <w:r w:rsidRPr="00696F24">
        <w:t>Eqs</w:t>
      </w:r>
      <w:proofErr w:type="spellEnd"/>
      <w:r w:rsidRPr="00696F24">
        <w:t>. (</w:t>
      </w:r>
      <w:r w:rsidR="00D1207D">
        <w:rPr>
          <w:rFonts w:hint="eastAsia"/>
        </w:rPr>
        <w:t>2.</w:t>
      </w:r>
      <w:r w:rsidRPr="00696F24">
        <w:t>8) through (</w:t>
      </w:r>
      <w:r w:rsidR="00D1207D">
        <w:rPr>
          <w:rFonts w:hint="eastAsia"/>
        </w:rPr>
        <w:t>2.</w:t>
      </w:r>
      <w:r w:rsidRPr="00696F24">
        <w:t xml:space="preserve">11), we set </w:t>
      </w:r>
      <m:oMath>
        <m:r>
          <w:rPr>
            <w:rFonts w:ascii="Cambria Math" w:hAnsi="Cambria Math"/>
          </w:rPr>
          <m:t>r</m:t>
        </m:r>
        <m:r>
          <w:rPr>
            <w:rFonts w:ascii="Cambria Math"/>
          </w:rPr>
          <m:t>=b</m:t>
        </m:r>
      </m:oMath>
      <w:r w:rsidRPr="00696F24">
        <w:t>. The resulting interfacial stresses are substituted into Eq. (</w:t>
      </w:r>
      <w:r w:rsidR="00D1207D">
        <w:rPr>
          <w:rFonts w:hint="eastAsia"/>
        </w:rPr>
        <w:t>2.</w:t>
      </w:r>
      <w:r w:rsidRPr="00696F24">
        <w:t>13), which yields</w:t>
      </w:r>
    </w:p>
    <w:p w:rsidR="007E3D3B" w:rsidRPr="00696F24" w:rsidRDefault="007E3D3B" w:rsidP="007E3D3B">
      <w:pPr>
        <w:ind w:firstLineChars="200" w:firstLine="480"/>
        <w:jc w:val="both"/>
      </w:pPr>
    </w:p>
    <w:p w:rsidR="007E3D3B" w:rsidRPr="00696F24" w:rsidRDefault="00267C40" w:rsidP="007E3D3B">
      <w:pPr>
        <w:wordWrap w:val="0"/>
        <w:spacing w:line="480" w:lineRule="auto"/>
        <w:jc w:val="right"/>
      </w:pPr>
      <m:oMathPara>
        <m:oMathParaPr>
          <m:jc m:val="left"/>
        </m:oMathParaPr>
        <m:oMath>
          <m:f>
            <m:fPr>
              <m:ctrlPr>
                <w:rPr>
                  <w:rFonts w:ascii="Cambria Math" w:hAnsi="Cambria Math"/>
                  <w:i/>
                </w:rPr>
              </m:ctrlPr>
            </m:fPr>
            <m:num>
              <m:r>
                <w:rPr>
                  <w:rFonts w:ascii="Cambria Math"/>
                </w:rPr>
                <m:t>1</m:t>
              </m:r>
              <m:r>
                <m:t>-</m:t>
              </m:r>
              <m:sSub>
                <m:sSubPr>
                  <m:ctrlPr>
                    <w:rPr>
                      <w:rFonts w:ascii="Cambria Math" w:hAnsi="Cambria Math"/>
                      <w:i/>
                    </w:rPr>
                  </m:ctrlPr>
                </m:sSubPr>
                <m:e>
                  <m:r>
                    <w:rPr>
                      <w:rFonts w:ascii="Cambria Math" w:hAnsi="Cambria Math"/>
                    </w:rPr>
                    <m:t>v</m:t>
                  </m:r>
                </m:e>
                <m:sub>
                  <m:r>
                    <w:rPr>
                      <w:rFonts w:ascii="Cambria Math"/>
                    </w:rPr>
                    <m:t>2</m:t>
                  </m:r>
                </m:sub>
              </m:sSub>
            </m:num>
            <m:den>
              <m:sSub>
                <m:sSubPr>
                  <m:ctrlPr>
                    <w:rPr>
                      <w:rFonts w:ascii="Cambria Math" w:hAnsi="Cambria Math"/>
                      <w:i/>
                    </w:rPr>
                  </m:ctrlPr>
                </m:sSubPr>
                <m:e>
                  <m:r>
                    <w:rPr>
                      <w:rFonts w:ascii="Cambria Math" w:hAnsi="Cambria Math"/>
                    </w:rPr>
                    <m:t>E</m:t>
                  </m:r>
                </m:e>
                <m:sub>
                  <m:r>
                    <w:rPr>
                      <w:rFonts w:ascii="Cambria Math"/>
                    </w:rPr>
                    <m:t>2</m:t>
                  </m:r>
                </m:sub>
              </m:sSub>
            </m:den>
          </m:f>
          <m:f>
            <m:fPr>
              <m:ctrlPr>
                <w:rPr>
                  <w:rFonts w:ascii="Cambria Math" w:hAnsi="Cambria Math"/>
                  <w:i/>
                </w:rPr>
              </m:ctrlPr>
            </m:fPr>
            <m:num>
              <m:sSup>
                <m:sSupPr>
                  <m:ctrlPr>
                    <w:rPr>
                      <w:rFonts w:ascii="Cambria Math" w:hAnsi="Cambria Math"/>
                      <w:i/>
                    </w:rPr>
                  </m:ctrlPr>
                </m:sSupPr>
                <m:e>
                  <m:r>
                    <w:rPr>
                      <w:rFonts w:ascii="Cambria Math"/>
                    </w:rPr>
                    <m:t>3a</m:t>
                  </m:r>
                </m:e>
                <m:sup>
                  <m:r>
                    <w:rPr>
                      <w:rFonts w:ascii="Cambria Math"/>
                    </w:rPr>
                    <m:t>3</m:t>
                  </m:r>
                </m:sup>
              </m:sSup>
            </m:num>
            <m:den>
              <m:r>
                <w:rPr>
                  <w:rFonts w:ascii="Cambria Math"/>
                </w:rPr>
                <m:t>2</m:t>
              </m:r>
              <m:d>
                <m:dPr>
                  <m:ctrlPr>
                    <w:rPr>
                      <w:rFonts w:ascii="Cambria Math" w:hAnsi="Cambria Math"/>
                      <w:i/>
                    </w:rPr>
                  </m:ctrlPr>
                </m:dPr>
                <m:e>
                  <m:sSup>
                    <m:sSupPr>
                      <m:ctrlPr>
                        <w:rPr>
                          <w:rFonts w:ascii="Cambria Math" w:hAnsi="Cambria Math"/>
                          <w:i/>
                        </w:rPr>
                      </m:ctrlPr>
                    </m:sSupPr>
                    <m:e>
                      <m:r>
                        <w:rPr>
                          <w:rFonts w:ascii="Cambria Math"/>
                        </w:rPr>
                        <m:t>b</m:t>
                      </m:r>
                    </m:e>
                    <m:sup>
                      <m:r>
                        <w:rPr>
                          <w:rFonts w:ascii="Cambria Math"/>
                        </w:rPr>
                        <m:t>3</m:t>
                      </m:r>
                    </m:sup>
                  </m:sSup>
                  <m:r>
                    <m:t>-</m:t>
                  </m:r>
                  <m:sSup>
                    <m:sSupPr>
                      <m:ctrlPr>
                        <w:rPr>
                          <w:rFonts w:ascii="Cambria Math" w:hAnsi="Cambria Math"/>
                          <w:i/>
                        </w:rPr>
                      </m:ctrlPr>
                    </m:sSupPr>
                    <m:e>
                      <m:r>
                        <w:rPr>
                          <w:rFonts w:ascii="Cambria Math"/>
                        </w:rPr>
                        <m:t>a</m:t>
                      </m:r>
                    </m:e>
                    <m:sup>
                      <m:r>
                        <w:rPr>
                          <w:rFonts w:ascii="Cambria Math"/>
                        </w:rPr>
                        <m:t>3</m:t>
                      </m:r>
                    </m:sup>
                  </m:sSup>
                </m:e>
              </m:d>
            </m:den>
          </m:f>
          <m:r>
            <w:rPr>
              <w:rFonts w:ascii="Cambria Math"/>
            </w:rPr>
            <m:t>p+</m:t>
          </m:r>
          <m:d>
            <m:dPr>
              <m:begChr m:val="{"/>
              <m:endChr m:val="}"/>
              <m:ctrlPr>
                <w:rPr>
                  <w:rFonts w:ascii="Cambria Math" w:hAnsi="Cambria Math"/>
                  <w:i/>
                </w:rPr>
              </m:ctrlPr>
            </m:dPr>
            <m:e>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2</m:t>
                      </m:r>
                    </m:sub>
                  </m:sSub>
                </m:den>
              </m:f>
              <m:f>
                <m:fPr>
                  <m:ctrlPr>
                    <w:rPr>
                      <w:rFonts w:ascii="Cambria Math" w:hAnsi="Cambria Math"/>
                      <w:i/>
                    </w:rPr>
                  </m:ctrlPr>
                </m:fPr>
                <m:num>
                  <m:r>
                    <w:rPr>
                      <w:rFonts w:ascii="Cambria Math"/>
                    </w:rPr>
                    <m:t>1</m:t>
                  </m:r>
                </m:num>
                <m:den>
                  <m:r>
                    <w:rPr>
                      <w:rFonts w:ascii="Cambria Math"/>
                    </w:rPr>
                    <m:t>2</m:t>
                  </m:r>
                  <m:d>
                    <m:dPr>
                      <m:ctrlPr>
                        <w:rPr>
                          <w:rFonts w:ascii="Cambria Math" w:hAnsi="Cambria Math"/>
                          <w:i/>
                        </w:rPr>
                      </m:ctrlPr>
                    </m:dPr>
                    <m:e>
                      <m:sSup>
                        <m:sSupPr>
                          <m:ctrlPr>
                            <w:rPr>
                              <w:rFonts w:ascii="Cambria Math" w:hAnsi="Cambria Math"/>
                              <w:i/>
                            </w:rPr>
                          </m:ctrlPr>
                        </m:sSupPr>
                        <m:e>
                          <m:r>
                            <w:rPr>
                              <w:rFonts w:ascii="Cambria Math"/>
                            </w:rPr>
                            <m:t>b</m:t>
                          </m:r>
                        </m:e>
                        <m:sup>
                          <m:r>
                            <w:rPr>
                              <w:rFonts w:ascii="Cambria Math"/>
                            </w:rPr>
                            <m:t>3</m:t>
                          </m:r>
                        </m:sup>
                      </m:sSup>
                      <m:r>
                        <m:t>-</m:t>
                      </m:r>
                      <m:sSup>
                        <m:sSupPr>
                          <m:ctrlPr>
                            <w:rPr>
                              <w:rFonts w:ascii="Cambria Math" w:hAnsi="Cambria Math"/>
                              <w:i/>
                            </w:rPr>
                          </m:ctrlPr>
                        </m:sSupPr>
                        <m:e>
                          <m:r>
                            <w:rPr>
                              <w:rFonts w:ascii="Cambria Math"/>
                            </w:rPr>
                            <m:t>a</m:t>
                          </m:r>
                        </m:e>
                        <m:sup>
                          <m:r>
                            <w:rPr>
                              <w:rFonts w:ascii="Cambria Math"/>
                            </w:rPr>
                            <m:t>3</m:t>
                          </m:r>
                        </m:sup>
                      </m:sSup>
                    </m:e>
                  </m:d>
                </m:den>
              </m:f>
              <m:d>
                <m:dPr>
                  <m:begChr m:val="["/>
                  <m:endChr m:val="]"/>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rPr>
                        <m:t>a</m:t>
                      </m:r>
                    </m:e>
                    <m:sup>
                      <m:r>
                        <w:rPr>
                          <w:rFonts w:ascii="Cambria Math"/>
                        </w:rPr>
                        <m:t>3</m:t>
                      </m:r>
                    </m:sup>
                  </m:sSup>
                  <m:r>
                    <w:rPr>
                      <w:rFonts w:ascii="Cambria Math"/>
                    </w:rPr>
                    <m:t>-</m:t>
                  </m:r>
                  <m:sSup>
                    <m:sSupPr>
                      <m:ctrlPr>
                        <w:rPr>
                          <w:rFonts w:ascii="Cambria Math" w:hAnsi="Cambria Math"/>
                          <w:i/>
                        </w:rPr>
                      </m:ctrlPr>
                    </m:sSupPr>
                    <m:e>
                      <m:r>
                        <w:rPr>
                          <w:rFonts w:ascii="Cambria Math"/>
                        </w:rPr>
                        <m:t>2b</m:t>
                      </m:r>
                    </m:e>
                    <m:sup>
                      <m:r>
                        <w:rPr>
                          <w:rFonts w:ascii="Cambria Math"/>
                        </w:rPr>
                        <m:t>3</m:t>
                      </m:r>
                    </m:sup>
                  </m:sSup>
                  <m:r>
                    <w:rPr>
                      <w:rFonts w:ascii="Cambria Math"/>
                    </w:rPr>
                    <m:t>+</m:t>
                  </m:r>
                  <m:sSub>
                    <m:sSubPr>
                      <m:ctrlPr>
                        <w:rPr>
                          <w:rFonts w:ascii="Cambria Math" w:hAnsi="Cambria Math"/>
                          <w:i/>
                        </w:rPr>
                      </m:ctrlPr>
                    </m:sSubPr>
                    <m:e>
                      <m:r>
                        <w:rPr>
                          <w:rFonts w:ascii="Cambria Math" w:hAnsi="Cambria Math"/>
                        </w:rPr>
                        <m:t>(</m:t>
                      </m:r>
                      <m:sSup>
                        <m:sSupPr>
                          <m:ctrlPr>
                            <w:rPr>
                              <w:rFonts w:ascii="Cambria Math" w:hAnsi="Cambria Math"/>
                              <w:i/>
                            </w:rPr>
                          </m:ctrlPr>
                        </m:sSupPr>
                        <m:e>
                          <m:r>
                            <w:rPr>
                              <w:rFonts w:ascii="Cambria Math"/>
                            </w:rPr>
                            <m:t>4b</m:t>
                          </m:r>
                        </m:e>
                        <m:sup>
                          <m:r>
                            <w:rPr>
                              <w:rFonts w:ascii="Cambria Math"/>
                            </w:rPr>
                            <m:t>3</m:t>
                          </m:r>
                        </m:sup>
                      </m:sSup>
                      <m:r>
                        <w:rPr>
                          <w:rFonts w:ascii="Cambria Math" w:hAnsi="Cambria Math"/>
                        </w:rPr>
                        <m:t>-</m:t>
                      </m:r>
                      <m:sSup>
                        <m:sSupPr>
                          <m:ctrlPr>
                            <w:rPr>
                              <w:rFonts w:ascii="Cambria Math" w:hAnsi="Cambria Math"/>
                              <w:i/>
                            </w:rPr>
                          </m:ctrlPr>
                        </m:sSupPr>
                        <m:e>
                          <m:r>
                            <w:rPr>
                              <w:rFonts w:ascii="Cambria Math"/>
                            </w:rPr>
                            <m:t>a</m:t>
                          </m:r>
                        </m:e>
                        <m:sup>
                          <m:r>
                            <w:rPr>
                              <w:rFonts w:ascii="Cambria Math"/>
                            </w:rPr>
                            <m:t>3</m:t>
                          </m:r>
                        </m:sup>
                      </m:sSup>
                      <m:r>
                        <w:rPr>
                          <w:rFonts w:ascii="Cambria Math" w:hAnsi="Cambria Math"/>
                        </w:rPr>
                        <m:t>)v</m:t>
                      </m:r>
                    </m:e>
                    <m:sub>
                      <m:r>
                        <w:rPr>
                          <w:rFonts w:ascii="Cambria Math"/>
                        </w:rPr>
                        <m:t>2</m:t>
                      </m:r>
                    </m:sub>
                  </m:sSub>
                </m:e>
              </m:d>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0</m:t>
                      </m:r>
                    </m:sub>
                  </m:sSub>
                  <m:r>
                    <w:rPr>
                      <w:rFonts w:ascii="Cambria Math" w:hAnsi="Cambria Math"/>
                    </w:rPr>
                    <m:t>(a)</m:t>
                  </m:r>
                </m:den>
              </m:f>
              <m:f>
                <m:fPr>
                  <m:ctrlPr>
                    <w:rPr>
                      <w:rFonts w:ascii="Cambria Math" w:hAnsi="Cambria Math"/>
                      <w:i/>
                    </w:rPr>
                  </m:ctrlPr>
                </m:fPr>
                <m:num>
                  <m:r>
                    <w:rPr>
                      <w:rFonts w:ascii="Cambria Math"/>
                    </w:rPr>
                    <m:t>1</m:t>
                  </m:r>
                </m:num>
                <m:den>
                  <m:r>
                    <w:rPr>
                      <w:rFonts w:ascii="Cambria Math"/>
                    </w:rPr>
                    <m:t>2</m:t>
                  </m:r>
                  <m:d>
                    <m:dPr>
                      <m:ctrlPr>
                        <w:rPr>
                          <w:rFonts w:ascii="Cambria Math" w:hAnsi="Cambria Math"/>
                          <w:i/>
                        </w:rPr>
                      </m:ctrlPr>
                    </m:dPr>
                    <m:e>
                      <m:sSup>
                        <m:sSupPr>
                          <m:ctrlPr>
                            <w:rPr>
                              <w:rFonts w:ascii="Cambria Math" w:hAnsi="Cambria Math"/>
                              <w:i/>
                            </w:rPr>
                          </m:ctrlPr>
                        </m:sSupPr>
                        <m:e>
                          <m:r>
                            <w:rPr>
                              <w:rFonts w:ascii="Cambria Math"/>
                            </w:rPr>
                            <m:t>c</m:t>
                          </m:r>
                        </m:e>
                        <m:sup>
                          <m:r>
                            <w:rPr>
                              <w:rFonts w:ascii="Cambria Math"/>
                            </w:rPr>
                            <m:t>3</m:t>
                          </m:r>
                        </m:sup>
                      </m:sSup>
                      <m:r>
                        <m:t>-</m:t>
                      </m:r>
                      <m:sSup>
                        <m:sSupPr>
                          <m:ctrlPr>
                            <w:rPr>
                              <w:rFonts w:ascii="Cambria Math" w:hAnsi="Cambria Math"/>
                              <w:i/>
                            </w:rPr>
                          </m:ctrlPr>
                        </m:sSupPr>
                        <m:e>
                          <m:r>
                            <w:rPr>
                              <w:rFonts w:ascii="Cambria Math"/>
                            </w:rPr>
                            <m:t>b</m:t>
                          </m:r>
                        </m:e>
                        <m:sup>
                          <m:r>
                            <w:rPr>
                              <w:rFonts w:ascii="Cambria Math"/>
                            </w:rPr>
                            <m:t>3</m:t>
                          </m:r>
                        </m:sup>
                      </m:sSup>
                    </m:e>
                  </m:d>
                </m:den>
              </m:f>
              <m:d>
                <m:dPr>
                  <m:begChr m:val="["/>
                  <m:endChr m:val="]"/>
                  <m:ctrlPr>
                    <w:rPr>
                      <w:rFonts w:ascii="Cambria Math" w:hAnsi="Cambria Math"/>
                      <w:i/>
                    </w:rPr>
                  </m:ctrlPr>
                </m:dPr>
                <m:e>
                  <m:r>
                    <w:rPr>
                      <w:rFonts w:ascii="Cambria Math"/>
                    </w:rPr>
                    <m:t>2</m:t>
                  </m:r>
                  <m:sSup>
                    <m:sSupPr>
                      <m:ctrlPr>
                        <w:rPr>
                          <w:rFonts w:ascii="Cambria Math" w:hAnsi="Cambria Math"/>
                          <w:i/>
                        </w:rPr>
                      </m:ctrlPr>
                    </m:sSupPr>
                    <m:e>
                      <m:r>
                        <w:rPr>
                          <w:rFonts w:ascii="Cambria Math"/>
                        </w:rPr>
                        <m:t>b</m:t>
                      </m:r>
                    </m:e>
                    <m:sup>
                      <m:r>
                        <w:rPr>
                          <w:rFonts w:ascii="Cambria Math"/>
                        </w:rPr>
                        <m:t>3</m:t>
                      </m:r>
                    </m:sup>
                  </m:sSup>
                  <m:r>
                    <w:rPr>
                      <w:rFonts w:ascii="Cambria Math"/>
                    </w:rPr>
                    <m:t>+</m:t>
                  </m:r>
                  <m:sSup>
                    <m:sSupPr>
                      <m:ctrlPr>
                        <w:rPr>
                          <w:rFonts w:ascii="Cambria Math" w:hAnsi="Cambria Math"/>
                          <w:i/>
                        </w:rPr>
                      </m:ctrlPr>
                    </m:sSupPr>
                    <m:e>
                      <m:r>
                        <w:rPr>
                          <w:rFonts w:ascii="Cambria Math"/>
                        </w:rPr>
                        <m:t>c</m:t>
                      </m:r>
                    </m:e>
                    <m:sup>
                      <m:r>
                        <w:rPr>
                          <w:rFonts w:ascii="Cambria Math"/>
                        </w:rPr>
                        <m:t>3</m:t>
                      </m:r>
                    </m:sup>
                  </m:sSup>
                  <m:r>
                    <w:rPr>
                      <w:rFonts w:ascii="Cambria Math" w:hAnsi="Cambria Math"/>
                    </w:rPr>
                    <m:t>+(</m:t>
                  </m:r>
                  <m:sSup>
                    <m:sSupPr>
                      <m:ctrlPr>
                        <w:rPr>
                          <w:rFonts w:ascii="Cambria Math" w:hAnsi="Cambria Math"/>
                          <w:i/>
                        </w:rPr>
                      </m:ctrlPr>
                    </m:sSupPr>
                    <m:e>
                      <m:r>
                        <w:rPr>
                          <w:rFonts w:ascii="Cambria Math"/>
                        </w:rPr>
                        <m:t>c</m:t>
                      </m:r>
                    </m:e>
                    <m:sup>
                      <m:r>
                        <w:rPr>
                          <w:rFonts w:ascii="Cambria Math"/>
                        </w:rPr>
                        <m:t>3</m:t>
                      </m:r>
                    </m:sup>
                  </m:sSup>
                  <m:r>
                    <w:rPr>
                      <w:rFonts w:ascii="Cambria Math" w:hAnsi="Cambria Math"/>
                    </w:rPr>
                    <m:t>-4</m:t>
                  </m:r>
                  <m:sSup>
                    <m:sSupPr>
                      <m:ctrlPr>
                        <w:rPr>
                          <w:rFonts w:ascii="Cambria Math" w:hAnsi="Cambria Math"/>
                          <w:i/>
                        </w:rPr>
                      </m:ctrlPr>
                    </m:sSupPr>
                    <m:e>
                      <m:r>
                        <w:rPr>
                          <w:rFonts w:ascii="Cambria Math"/>
                        </w:rPr>
                        <m:t>b</m:t>
                      </m:r>
                    </m:e>
                    <m:sup>
                      <m:r>
                        <w:rPr>
                          <w:rFonts w:ascii="Cambria Math"/>
                        </w:rPr>
                        <m:t>3</m:t>
                      </m:r>
                    </m:sup>
                  </m:sSup>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rPr>
                        <m:t>0</m:t>
                      </m:r>
                    </m:sub>
                  </m:sSub>
                </m:e>
              </m:d>
            </m:e>
          </m:d>
          <m:r>
            <w:rPr>
              <w:rFonts w:ascii="Cambria Math" w:hAnsi="Cambria Math"/>
            </w:rPr>
            <m:t>q-</m:t>
          </m:r>
          <m:sSub>
            <m:sSubPr>
              <m:ctrlPr>
                <w:rPr>
                  <w:rFonts w:ascii="Cambria Math" w:hAnsi="Cambria Math"/>
                  <w:i/>
                </w:rPr>
              </m:ctrlPr>
            </m:sSubPr>
            <m:e>
              <m:r>
                <w:rPr>
                  <w:rFonts w:ascii="Cambria Math" w:hAnsi="Cambria Math"/>
                </w:rPr>
                <m:t>∝</m:t>
              </m:r>
            </m:e>
            <m:sub>
              <m:r>
                <w:rPr>
                  <w:rFonts w:ascii="Cambria Math"/>
                </w:rPr>
                <m:t>0</m:t>
              </m:r>
            </m:sub>
          </m:sSub>
          <m:d>
            <m:dPr>
              <m:ctrlPr>
                <w:rPr>
                  <w:rFonts w:ascii="Cambria Math" w:hAnsi="Cambria Math"/>
                  <w:i/>
                </w:rPr>
              </m:ctrlPr>
            </m:dPr>
            <m:e>
              <m:r>
                <w:rPr>
                  <w:rFonts w:ascii="Cambria Math"/>
                </w:rPr>
                <m:t>a</m:t>
              </m:r>
            </m:e>
          </m:d>
          <m:sSub>
            <m:sSubPr>
              <m:ctrlPr>
                <w:rPr>
                  <w:rFonts w:ascii="Cambria Math" w:hAnsi="Cambria Math"/>
                  <w:i/>
                </w:rPr>
              </m:ctrlPr>
            </m:sSubPr>
            <m:e>
              <m:r>
                <m:t>∆</m:t>
              </m:r>
              <m:r>
                <w:rPr>
                  <w:rFonts w:ascii="Cambria Math" w:hAnsi="Cambria Math"/>
                </w:rPr>
                <m:t>T+∝</m:t>
              </m:r>
            </m:e>
            <m:sub>
              <m:r>
                <w:rPr>
                  <w:rFonts w:ascii="Cambria Math"/>
                </w:rPr>
                <m:t>2</m:t>
              </m:r>
            </m:sub>
          </m:sSub>
          <m:r>
            <m:t>∆</m:t>
          </m:r>
          <m:r>
            <w:rPr>
              <w:rFonts w:ascii="Cambria Math" w:hAnsi="Cambria Math"/>
            </w:rPr>
            <m:t>T</m:t>
          </m:r>
          <m:r>
            <m:rPr>
              <m:sty m:val="p"/>
            </m:rPr>
            <w:rPr>
              <w:rFonts w:ascii="Cambria Math"/>
            </w:rPr>
            <m:t>=0</m:t>
          </m:r>
        </m:oMath>
      </m:oMathPara>
    </w:p>
    <w:p w:rsidR="007E3D3B" w:rsidRPr="00696F24" w:rsidRDefault="007E3D3B" w:rsidP="007E3D3B">
      <w:pPr>
        <w:wordWrap w:val="0"/>
        <w:spacing w:line="480" w:lineRule="auto"/>
        <w:jc w:val="right"/>
      </w:pPr>
      <w:r w:rsidRPr="00696F24">
        <w:rPr>
          <w:rFonts w:hint="eastAsia"/>
        </w:rPr>
        <w:t>(</w:t>
      </w:r>
      <w:r w:rsidR="00D1207D">
        <w:rPr>
          <w:rFonts w:hint="eastAsia"/>
        </w:rPr>
        <w:t>2.</w:t>
      </w:r>
      <w:r w:rsidRPr="00696F24">
        <w:rPr>
          <w:rFonts w:hint="eastAsia"/>
        </w:rPr>
        <w:t>15)</w:t>
      </w:r>
    </w:p>
    <w:p w:rsidR="007E3D3B" w:rsidRDefault="007E3D3B" w:rsidP="0060293B">
      <w:pPr>
        <w:spacing w:line="480" w:lineRule="auto"/>
        <w:jc w:val="both"/>
      </w:pPr>
      <w:r w:rsidRPr="00696F24">
        <w:lastRenderedPageBreak/>
        <w:t>Considering the size of the equivalent concrete medium surrounding aggregate particle is much larger than aggregate</w:t>
      </w:r>
      <w:r w:rsidRPr="00696F24">
        <w:rPr>
          <w:rFonts w:hint="eastAsia"/>
        </w:rPr>
        <w:t xml:space="preserve"> itself, i.e., </w:t>
      </w:r>
      <m:oMath>
        <m:r>
          <m:rPr>
            <m:sty m:val="p"/>
          </m:rPr>
          <w:rPr>
            <w:rFonts w:ascii="Cambria Math" w:hAnsi="Cambria Math"/>
          </w:rPr>
          <m:t>c</m:t>
        </m:r>
        <m:r>
          <w:rPr>
            <w:rFonts w:ascii="Cambria Math" w:hAnsi="Cambria Math"/>
          </w:rPr>
          <m:t>≫b</m:t>
        </m:r>
      </m:oMath>
      <w:r w:rsidRPr="00696F24">
        <w:rPr>
          <w:rFonts w:hint="eastAsia"/>
        </w:rPr>
        <w:t>, Eq.(</w:t>
      </w:r>
      <w:r w:rsidR="00D1207D">
        <w:rPr>
          <w:rFonts w:hint="eastAsia"/>
        </w:rPr>
        <w:t>2.</w:t>
      </w:r>
      <w:r w:rsidRPr="00696F24">
        <w:rPr>
          <w:rFonts w:hint="eastAsia"/>
        </w:rPr>
        <w:t xml:space="preserve">15) can be simplified </w:t>
      </w:r>
      <w:r w:rsidR="00D1207D">
        <w:rPr>
          <w:rFonts w:hint="eastAsia"/>
        </w:rPr>
        <w:t>as:</w:t>
      </w:r>
      <w:r w:rsidRPr="00696F24">
        <w:rPr>
          <w:rFonts w:hint="eastAsia"/>
        </w:rPr>
        <w:t xml:space="preserve"> </w:t>
      </w:r>
    </w:p>
    <w:p w:rsidR="0060293B" w:rsidRPr="00696F24" w:rsidRDefault="0060293B" w:rsidP="0060293B">
      <w:pPr>
        <w:spacing w:line="480" w:lineRule="auto"/>
        <w:jc w:val="both"/>
      </w:pPr>
    </w:p>
    <w:p w:rsidR="007E3D3B" w:rsidRPr="00696F24" w:rsidRDefault="00267C40" w:rsidP="007E3D3B">
      <w:pPr>
        <w:wordWrap w:val="0"/>
        <w:spacing w:line="480" w:lineRule="auto"/>
        <w:jc w:val="right"/>
      </w:pPr>
      <m:oMath>
        <m:f>
          <m:fPr>
            <m:ctrlPr>
              <w:rPr>
                <w:rFonts w:ascii="Cambria Math" w:hAnsi="Cambria Math"/>
                <w:i/>
              </w:rPr>
            </m:ctrlPr>
          </m:fPr>
          <m:num>
            <m:r>
              <w:rPr>
                <w:rFonts w:ascii="Cambria Math"/>
              </w:rPr>
              <m:t>1</m:t>
            </m:r>
            <m:r>
              <m:t>-</m:t>
            </m:r>
            <m:sSub>
              <m:sSubPr>
                <m:ctrlPr>
                  <w:rPr>
                    <w:rFonts w:ascii="Cambria Math" w:hAnsi="Cambria Math"/>
                    <w:i/>
                  </w:rPr>
                </m:ctrlPr>
              </m:sSubPr>
              <m:e>
                <m:r>
                  <w:rPr>
                    <w:rFonts w:ascii="Cambria Math" w:hAnsi="Cambria Math"/>
                  </w:rPr>
                  <m:t>v</m:t>
                </m:r>
              </m:e>
              <m:sub>
                <m:r>
                  <w:rPr>
                    <w:rFonts w:ascii="Cambria Math"/>
                  </w:rPr>
                  <m:t>2</m:t>
                </m:r>
              </m:sub>
            </m:sSub>
          </m:num>
          <m:den>
            <m:sSub>
              <m:sSubPr>
                <m:ctrlPr>
                  <w:rPr>
                    <w:rFonts w:ascii="Cambria Math" w:hAnsi="Cambria Math"/>
                    <w:i/>
                  </w:rPr>
                </m:ctrlPr>
              </m:sSubPr>
              <m:e>
                <m:r>
                  <w:rPr>
                    <w:rFonts w:ascii="Cambria Math" w:hAnsi="Cambria Math"/>
                  </w:rPr>
                  <m:t>E</m:t>
                </m:r>
              </m:e>
              <m:sub>
                <m:r>
                  <w:rPr>
                    <w:rFonts w:ascii="Cambria Math"/>
                  </w:rPr>
                  <m:t>2</m:t>
                </m:r>
              </m:sub>
            </m:sSub>
          </m:den>
        </m:f>
        <m:f>
          <m:fPr>
            <m:ctrlPr>
              <w:rPr>
                <w:rFonts w:ascii="Cambria Math" w:hAnsi="Cambria Math"/>
                <w:i/>
              </w:rPr>
            </m:ctrlPr>
          </m:fPr>
          <m:num>
            <m:sSup>
              <m:sSupPr>
                <m:ctrlPr>
                  <w:rPr>
                    <w:rFonts w:ascii="Cambria Math" w:hAnsi="Cambria Math"/>
                    <w:i/>
                  </w:rPr>
                </m:ctrlPr>
              </m:sSupPr>
              <m:e>
                <m:r>
                  <w:rPr>
                    <w:rFonts w:ascii="Cambria Math"/>
                  </w:rPr>
                  <m:t>3a</m:t>
                </m:r>
              </m:e>
              <m:sup>
                <m:r>
                  <w:rPr>
                    <w:rFonts w:ascii="Cambria Math"/>
                  </w:rPr>
                  <m:t>3</m:t>
                </m:r>
              </m:sup>
            </m:sSup>
          </m:num>
          <m:den>
            <m:r>
              <w:rPr>
                <w:rFonts w:ascii="Cambria Math"/>
              </w:rPr>
              <m:t>2</m:t>
            </m:r>
            <m:d>
              <m:dPr>
                <m:ctrlPr>
                  <w:rPr>
                    <w:rFonts w:ascii="Cambria Math" w:hAnsi="Cambria Math"/>
                    <w:i/>
                  </w:rPr>
                </m:ctrlPr>
              </m:dPr>
              <m:e>
                <m:sSup>
                  <m:sSupPr>
                    <m:ctrlPr>
                      <w:rPr>
                        <w:rFonts w:ascii="Cambria Math" w:hAnsi="Cambria Math"/>
                        <w:i/>
                      </w:rPr>
                    </m:ctrlPr>
                  </m:sSupPr>
                  <m:e>
                    <m:r>
                      <w:rPr>
                        <w:rFonts w:ascii="Cambria Math"/>
                      </w:rPr>
                      <m:t>b</m:t>
                    </m:r>
                  </m:e>
                  <m:sup>
                    <m:r>
                      <w:rPr>
                        <w:rFonts w:ascii="Cambria Math"/>
                      </w:rPr>
                      <m:t>3</m:t>
                    </m:r>
                  </m:sup>
                </m:sSup>
                <m:r>
                  <m:t>-</m:t>
                </m:r>
                <m:sSup>
                  <m:sSupPr>
                    <m:ctrlPr>
                      <w:rPr>
                        <w:rFonts w:ascii="Cambria Math" w:hAnsi="Cambria Math"/>
                        <w:i/>
                      </w:rPr>
                    </m:ctrlPr>
                  </m:sSupPr>
                  <m:e>
                    <m:r>
                      <w:rPr>
                        <w:rFonts w:ascii="Cambria Math"/>
                      </w:rPr>
                      <m:t>a</m:t>
                    </m:r>
                  </m:e>
                  <m:sup>
                    <m:r>
                      <w:rPr>
                        <w:rFonts w:ascii="Cambria Math"/>
                      </w:rPr>
                      <m:t>3</m:t>
                    </m:r>
                  </m:sup>
                </m:sSup>
              </m:e>
            </m:d>
          </m:den>
        </m:f>
        <m:r>
          <w:rPr>
            <w:rFonts w:ascii="Cambria Math"/>
          </w:rPr>
          <m:t>p+</m:t>
        </m:r>
        <m:d>
          <m:dPr>
            <m:begChr m:val="{"/>
            <m:endChr m:val="}"/>
            <m:ctrlPr>
              <w:rPr>
                <w:rFonts w:ascii="Cambria Math" w:hAnsi="Cambria Math"/>
                <w:i/>
              </w:rPr>
            </m:ctrlPr>
          </m:dPr>
          <m:e>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2</m:t>
                    </m:r>
                  </m:sub>
                </m:sSub>
              </m:den>
            </m:f>
            <m:f>
              <m:fPr>
                <m:ctrlPr>
                  <w:rPr>
                    <w:rFonts w:ascii="Cambria Math" w:hAnsi="Cambria Math"/>
                    <w:i/>
                  </w:rPr>
                </m:ctrlPr>
              </m:fPr>
              <m:num>
                <m:r>
                  <w:rPr>
                    <w:rFonts w:ascii="Cambria Math"/>
                  </w:rPr>
                  <m:t>1</m:t>
                </m:r>
              </m:num>
              <m:den>
                <m:r>
                  <w:rPr>
                    <w:rFonts w:ascii="Cambria Math"/>
                  </w:rPr>
                  <m:t>2</m:t>
                </m:r>
                <m:d>
                  <m:dPr>
                    <m:ctrlPr>
                      <w:rPr>
                        <w:rFonts w:ascii="Cambria Math" w:hAnsi="Cambria Math"/>
                        <w:i/>
                      </w:rPr>
                    </m:ctrlPr>
                  </m:dPr>
                  <m:e>
                    <m:sSup>
                      <m:sSupPr>
                        <m:ctrlPr>
                          <w:rPr>
                            <w:rFonts w:ascii="Cambria Math" w:hAnsi="Cambria Math"/>
                            <w:i/>
                          </w:rPr>
                        </m:ctrlPr>
                      </m:sSupPr>
                      <m:e>
                        <m:r>
                          <w:rPr>
                            <w:rFonts w:ascii="Cambria Math"/>
                          </w:rPr>
                          <m:t>b</m:t>
                        </m:r>
                      </m:e>
                      <m:sup>
                        <m:r>
                          <w:rPr>
                            <w:rFonts w:ascii="Cambria Math"/>
                          </w:rPr>
                          <m:t>3</m:t>
                        </m:r>
                      </m:sup>
                    </m:sSup>
                    <m:r>
                      <m:t>-</m:t>
                    </m:r>
                    <m:sSup>
                      <m:sSupPr>
                        <m:ctrlPr>
                          <w:rPr>
                            <w:rFonts w:ascii="Cambria Math" w:hAnsi="Cambria Math"/>
                            <w:i/>
                          </w:rPr>
                        </m:ctrlPr>
                      </m:sSupPr>
                      <m:e>
                        <m:r>
                          <w:rPr>
                            <w:rFonts w:ascii="Cambria Math"/>
                          </w:rPr>
                          <m:t>a</m:t>
                        </m:r>
                      </m:e>
                      <m:sup>
                        <m:r>
                          <w:rPr>
                            <w:rFonts w:ascii="Cambria Math"/>
                          </w:rPr>
                          <m:t>3</m:t>
                        </m:r>
                      </m:sup>
                    </m:sSup>
                  </m:e>
                </m:d>
              </m:den>
            </m:f>
            <m:d>
              <m:dPr>
                <m:begChr m:val="["/>
                <m:endChr m:val="]"/>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rPr>
                      <m:t>a</m:t>
                    </m:r>
                  </m:e>
                  <m:sup>
                    <m:r>
                      <w:rPr>
                        <w:rFonts w:ascii="Cambria Math"/>
                      </w:rPr>
                      <m:t>3</m:t>
                    </m:r>
                  </m:sup>
                </m:sSup>
                <m:r>
                  <w:rPr>
                    <w:rFonts w:ascii="Cambria Math"/>
                  </w:rPr>
                  <m:t>-</m:t>
                </m:r>
                <m:sSup>
                  <m:sSupPr>
                    <m:ctrlPr>
                      <w:rPr>
                        <w:rFonts w:ascii="Cambria Math" w:hAnsi="Cambria Math"/>
                        <w:i/>
                      </w:rPr>
                    </m:ctrlPr>
                  </m:sSupPr>
                  <m:e>
                    <m:r>
                      <w:rPr>
                        <w:rFonts w:ascii="Cambria Math"/>
                      </w:rPr>
                      <m:t>2b</m:t>
                    </m:r>
                  </m:e>
                  <m:sup>
                    <m:r>
                      <w:rPr>
                        <w:rFonts w:ascii="Cambria Math"/>
                      </w:rPr>
                      <m:t>3</m:t>
                    </m:r>
                  </m:sup>
                </m:sSup>
                <m:r>
                  <w:rPr>
                    <w:rFonts w:ascii="Cambria Math"/>
                  </w:rPr>
                  <m:t>+</m:t>
                </m:r>
                <m:sSub>
                  <m:sSubPr>
                    <m:ctrlPr>
                      <w:rPr>
                        <w:rFonts w:ascii="Cambria Math" w:hAnsi="Cambria Math"/>
                        <w:i/>
                      </w:rPr>
                    </m:ctrlPr>
                  </m:sSubPr>
                  <m:e>
                    <m:r>
                      <w:rPr>
                        <w:rFonts w:ascii="Cambria Math" w:hAnsi="Cambria Math"/>
                      </w:rPr>
                      <m:t>(</m:t>
                    </m:r>
                    <m:sSup>
                      <m:sSupPr>
                        <m:ctrlPr>
                          <w:rPr>
                            <w:rFonts w:ascii="Cambria Math" w:hAnsi="Cambria Math"/>
                            <w:i/>
                          </w:rPr>
                        </m:ctrlPr>
                      </m:sSupPr>
                      <m:e>
                        <m:r>
                          <w:rPr>
                            <w:rFonts w:ascii="Cambria Math"/>
                          </w:rPr>
                          <m:t>4b</m:t>
                        </m:r>
                      </m:e>
                      <m:sup>
                        <m:r>
                          <w:rPr>
                            <w:rFonts w:ascii="Cambria Math"/>
                          </w:rPr>
                          <m:t>3</m:t>
                        </m:r>
                      </m:sup>
                    </m:sSup>
                    <m:r>
                      <w:rPr>
                        <w:rFonts w:ascii="Cambria Math" w:hAnsi="Cambria Math"/>
                      </w:rPr>
                      <m:t>-</m:t>
                    </m:r>
                    <m:sSup>
                      <m:sSupPr>
                        <m:ctrlPr>
                          <w:rPr>
                            <w:rFonts w:ascii="Cambria Math" w:hAnsi="Cambria Math"/>
                            <w:i/>
                          </w:rPr>
                        </m:ctrlPr>
                      </m:sSupPr>
                      <m:e>
                        <m:r>
                          <w:rPr>
                            <w:rFonts w:ascii="Cambria Math"/>
                          </w:rPr>
                          <m:t>a</m:t>
                        </m:r>
                      </m:e>
                      <m:sup>
                        <m:r>
                          <w:rPr>
                            <w:rFonts w:ascii="Cambria Math"/>
                          </w:rPr>
                          <m:t>3</m:t>
                        </m:r>
                      </m:sup>
                    </m:sSup>
                    <m:r>
                      <w:rPr>
                        <w:rFonts w:ascii="Cambria Math" w:hAnsi="Cambria Math"/>
                      </w:rPr>
                      <m:t>)v</m:t>
                    </m:r>
                  </m:e>
                  <m:sub>
                    <m:r>
                      <w:rPr>
                        <w:rFonts w:ascii="Cambria Math"/>
                      </w:rPr>
                      <m:t>2</m:t>
                    </m:r>
                  </m:sub>
                </m:sSub>
              </m:e>
            </m:d>
            <m:r>
              <w:rPr>
                <w:rFonts w:ascii="Cambria Math"/>
              </w:rPr>
              <m:t>-</m:t>
            </m:r>
            <m:f>
              <m:fPr>
                <m:ctrlPr>
                  <w:rPr>
                    <w:rFonts w:ascii="Cambria Math" w:hAnsi="Cambria Math"/>
                    <w:i/>
                  </w:rPr>
                </m:ctrlPr>
              </m:fPr>
              <m:num>
                <m:r>
                  <w:rPr>
                    <w:rFonts w:ascii="Cambria Math"/>
                  </w:rPr>
                  <m:t>1</m:t>
                </m:r>
              </m:num>
              <m:den>
                <m:sSub>
                  <m:sSubPr>
                    <m:ctrlPr>
                      <w:rPr>
                        <w:rFonts w:ascii="Cambria Math" w:hAnsi="Cambria Math"/>
                        <w:i/>
                      </w:rPr>
                    </m:ctrlPr>
                  </m:sSubPr>
                  <m:e>
                    <m:r>
                      <w:rPr>
                        <w:rFonts w:ascii="Cambria Math" w:hAnsi="Cambria Math"/>
                      </w:rPr>
                      <m:t>E</m:t>
                    </m:r>
                  </m:e>
                  <m:sub>
                    <m:r>
                      <w:rPr>
                        <w:rFonts w:ascii="Cambria Math"/>
                      </w:rPr>
                      <m:t>0</m:t>
                    </m:r>
                  </m:sub>
                </m:sSub>
                <m:r>
                  <w:rPr>
                    <w:rFonts w:ascii="Cambria Math" w:hAnsi="Cambria Math"/>
                  </w:rPr>
                  <m:t>(a)</m:t>
                </m:r>
              </m:den>
            </m:f>
            <m:f>
              <m:fPr>
                <m:ctrlPr>
                  <w:rPr>
                    <w:rFonts w:ascii="Cambria Math" w:hAnsi="Cambria Math"/>
                    <w:i/>
                  </w:rPr>
                </m:ctrlPr>
              </m:fPr>
              <m:num>
                <m:r>
                  <w:rPr>
                    <w:rFonts w:ascii="Cambria Math" w:hAnsi="Cambria Math"/>
                  </w:rPr>
                  <m:t>1+</m:t>
                </m:r>
                <m:sSub>
                  <m:sSubPr>
                    <m:ctrlPr>
                      <w:rPr>
                        <w:rFonts w:ascii="Cambria Math" w:hAnsi="Cambria Math"/>
                        <w:i/>
                      </w:rPr>
                    </m:ctrlPr>
                  </m:sSubPr>
                  <m:e>
                    <m:r>
                      <w:rPr>
                        <w:rFonts w:ascii="Cambria Math" w:hAnsi="Cambria Math"/>
                      </w:rPr>
                      <m:t>v</m:t>
                    </m:r>
                  </m:e>
                  <m:sub>
                    <m:r>
                      <w:rPr>
                        <w:rFonts w:ascii="Cambria Math"/>
                      </w:rPr>
                      <m:t>0</m:t>
                    </m:r>
                  </m:sub>
                </m:sSub>
              </m:num>
              <m:den>
                <m:r>
                  <w:rPr>
                    <w:rFonts w:ascii="Cambria Math"/>
                  </w:rPr>
                  <m:t>2</m:t>
                </m:r>
              </m:den>
            </m:f>
          </m:e>
        </m:d>
        <m:r>
          <w:rPr>
            <w:rFonts w:ascii="Cambria Math" w:hAnsi="Cambria Math"/>
          </w:rPr>
          <m:t>q-</m:t>
        </m:r>
        <m:sSub>
          <m:sSubPr>
            <m:ctrlPr>
              <w:rPr>
                <w:rFonts w:ascii="Cambria Math" w:hAnsi="Cambria Math"/>
                <w:i/>
              </w:rPr>
            </m:ctrlPr>
          </m:sSubPr>
          <m:e>
            <m:r>
              <w:rPr>
                <w:rFonts w:ascii="Cambria Math" w:hAnsi="Cambria Math"/>
              </w:rPr>
              <m:t>∝</m:t>
            </m:r>
          </m:e>
          <m:sub>
            <m:r>
              <w:rPr>
                <w:rFonts w:ascii="Cambria Math"/>
              </w:rPr>
              <m:t>0</m:t>
            </m:r>
          </m:sub>
        </m:sSub>
        <m:d>
          <m:dPr>
            <m:ctrlPr>
              <w:rPr>
                <w:rFonts w:ascii="Cambria Math" w:hAnsi="Cambria Math"/>
                <w:i/>
              </w:rPr>
            </m:ctrlPr>
          </m:dPr>
          <m:e>
            <m:r>
              <w:rPr>
                <w:rFonts w:ascii="Cambria Math"/>
              </w:rPr>
              <m:t>a</m:t>
            </m:r>
          </m:e>
        </m:d>
        <m:sSub>
          <m:sSubPr>
            <m:ctrlPr>
              <w:rPr>
                <w:rFonts w:ascii="Cambria Math" w:hAnsi="Cambria Math"/>
                <w:i/>
              </w:rPr>
            </m:ctrlPr>
          </m:sSubPr>
          <m:e>
            <m:r>
              <m:t>∆</m:t>
            </m:r>
            <m:r>
              <w:rPr>
                <w:rFonts w:ascii="Cambria Math" w:hAnsi="Cambria Math"/>
              </w:rPr>
              <m:t>T+∝</m:t>
            </m:r>
          </m:e>
          <m:sub>
            <m:r>
              <w:rPr>
                <w:rFonts w:ascii="Cambria Math"/>
              </w:rPr>
              <m:t>2</m:t>
            </m:r>
          </m:sub>
        </m:sSub>
        <m:r>
          <m:t>∆</m:t>
        </m:r>
        <m:r>
          <w:rPr>
            <w:rFonts w:ascii="Cambria Math" w:hAnsi="Cambria Math"/>
          </w:rPr>
          <m:t>T</m:t>
        </m:r>
        <m:r>
          <m:rPr>
            <m:sty m:val="p"/>
          </m:rPr>
          <w:rPr>
            <w:rFonts w:ascii="Cambria Math"/>
          </w:rPr>
          <m:t>=0</m:t>
        </m:r>
      </m:oMath>
      <w:r w:rsidR="007E3D3B" w:rsidRPr="00696F24">
        <w:rPr>
          <w:rFonts w:hint="eastAsia"/>
        </w:rPr>
        <w:t xml:space="preserve">                                        (</w:t>
      </w:r>
      <w:r w:rsidR="00D1207D">
        <w:rPr>
          <w:rFonts w:hint="eastAsia"/>
        </w:rPr>
        <w:t>2.</w:t>
      </w:r>
      <w:r w:rsidR="007E3D3B" w:rsidRPr="00696F24">
        <w:rPr>
          <w:rFonts w:hint="eastAsia"/>
        </w:rPr>
        <w:t>16)</w:t>
      </w:r>
    </w:p>
    <w:p w:rsidR="007E3D3B" w:rsidRPr="00696F24" w:rsidRDefault="007E3D3B" w:rsidP="007E3D3B">
      <w:pPr>
        <w:spacing w:line="480" w:lineRule="auto"/>
        <w:ind w:firstLineChars="200" w:firstLine="480"/>
        <w:jc w:val="both"/>
      </w:pPr>
    </w:p>
    <w:p w:rsidR="007E3D3B" w:rsidRPr="00696F24" w:rsidRDefault="007E3D3B" w:rsidP="0060293B">
      <w:pPr>
        <w:spacing w:line="480" w:lineRule="auto"/>
        <w:jc w:val="both"/>
      </w:pPr>
      <w:r w:rsidRPr="00696F24">
        <w:t>Integration of the radial strain throughout aggregate and cement paste gives the total deformation in the radial direction</w:t>
      </w:r>
      <w:r w:rsidRPr="00696F24">
        <w:rPr>
          <w:rFonts w:hint="eastAsia"/>
        </w:rPr>
        <w:t>:</w:t>
      </w:r>
    </w:p>
    <w:p w:rsidR="007E3D3B" w:rsidRPr="00696F24" w:rsidRDefault="007E3D3B" w:rsidP="007E3D3B">
      <w:pPr>
        <w:ind w:firstLineChars="200" w:firstLine="480"/>
        <w:jc w:val="both"/>
      </w:pPr>
    </w:p>
    <w:p w:rsidR="007E3D3B" w:rsidRPr="00696F24" w:rsidRDefault="007E3D3B" w:rsidP="007E3D3B">
      <w:pPr>
        <w:wordWrap w:val="0"/>
        <w:spacing w:line="480" w:lineRule="auto"/>
        <w:jc w:val="right"/>
      </w:pPr>
      <m:oMath>
        <m:r>
          <w:rPr>
            <w:rFonts w:ascii="Cambria Math" w:hAnsi="Cambria Math"/>
          </w:rPr>
          <m:t>u</m:t>
        </m:r>
        <m:r>
          <w:rPr>
            <w:rFonts w:ascii="Cambria Math"/>
          </w:rPr>
          <m:t>(</m:t>
        </m:r>
        <m:r>
          <w:rPr>
            <w:rFonts w:ascii="Cambria Math" w:hAnsi="Cambria Math"/>
          </w:rPr>
          <m:t>a</m:t>
        </m:r>
        <m:r>
          <w:rPr>
            <w:rFonts w:ascii="Cambria Math"/>
          </w:rPr>
          <m:t>)=</m:t>
        </m:r>
        <m:nary>
          <m:naryPr>
            <m:limLoc m:val="subSup"/>
            <m:ctrlPr>
              <w:rPr>
                <w:rFonts w:ascii="Cambria Math" w:hAnsi="Cambria Math"/>
                <w:i/>
              </w:rPr>
            </m:ctrlPr>
          </m:naryPr>
          <m:sub>
            <m:r>
              <w:rPr>
                <w:rFonts w:ascii="Cambria Math"/>
              </w:rPr>
              <m:t>0</m:t>
            </m:r>
          </m:sub>
          <m:sup>
            <m:r>
              <w:rPr>
                <w:rFonts w:ascii="Cambria Math"/>
              </w:rPr>
              <m:t>a</m:t>
            </m:r>
          </m:sup>
          <m:e>
            <m:sSub>
              <m:sSubPr>
                <m:ctrlPr>
                  <w:rPr>
                    <w:rFonts w:ascii="Cambria Math" w:hAnsi="Cambria Math"/>
                    <w:i/>
                  </w:rPr>
                </m:ctrlPr>
              </m:sSubPr>
              <m:e>
                <m:r>
                  <w:rPr>
                    <w:rFonts w:ascii="Cambria Math" w:hAnsi="Cambria Math"/>
                  </w:rPr>
                  <m:t>ϵ</m:t>
                </m:r>
              </m:e>
              <m:sub>
                <m:r>
                  <w:rPr>
                    <w:rFonts w:ascii="Cambria Math" w:hAnsi="Cambria Math"/>
                  </w:rPr>
                  <m:t>1r</m:t>
                </m:r>
              </m:sub>
            </m:sSub>
            <m:r>
              <m:rPr>
                <m:sty m:val="p"/>
              </m:rPr>
              <w:rPr>
                <w:rFonts w:ascii="Cambria Math" w:hAnsi="Cambria Math"/>
              </w:rPr>
              <m:t>dr</m:t>
            </m:r>
          </m:e>
        </m:nary>
        <m:r>
          <w:rPr>
            <w:rFonts w:ascii="Cambria Math"/>
          </w:rPr>
          <m:t>+</m:t>
        </m:r>
        <m:nary>
          <m:naryPr>
            <m:limLoc m:val="subSup"/>
            <m:ctrlPr>
              <w:rPr>
                <w:rFonts w:ascii="Cambria Math" w:hAnsi="Cambria Math"/>
                <w:i/>
              </w:rPr>
            </m:ctrlPr>
          </m:naryPr>
          <m:sub>
            <m:r>
              <w:rPr>
                <w:rFonts w:ascii="Cambria Math"/>
              </w:rPr>
              <m:t>a</m:t>
            </m:r>
          </m:sub>
          <m:sup>
            <m:r>
              <w:rPr>
                <w:rFonts w:ascii="Cambria Math"/>
              </w:rPr>
              <m:t>b</m:t>
            </m:r>
          </m:sup>
          <m:e>
            <m:sSub>
              <m:sSubPr>
                <m:ctrlPr>
                  <w:rPr>
                    <w:rFonts w:ascii="Cambria Math" w:hAnsi="Cambria Math"/>
                    <w:i/>
                  </w:rPr>
                </m:ctrlPr>
              </m:sSubPr>
              <m:e>
                <m:r>
                  <w:rPr>
                    <w:rFonts w:ascii="Cambria Math" w:hAnsi="Cambria Math"/>
                  </w:rPr>
                  <m:t>ϵ</m:t>
                </m:r>
              </m:e>
              <m:sub>
                <m:r>
                  <w:rPr>
                    <w:rFonts w:ascii="Cambria Math" w:hAnsi="Cambria Math"/>
                  </w:rPr>
                  <m:t>2r</m:t>
                </m:r>
              </m:sub>
            </m:sSub>
            <m:r>
              <m:rPr>
                <m:sty m:val="p"/>
              </m:rPr>
              <w:rPr>
                <w:rFonts w:ascii="Cambria Math" w:hAnsi="Cambria Math"/>
              </w:rPr>
              <m:t>dr</m:t>
            </m:r>
          </m:e>
        </m:nary>
      </m:oMath>
      <w:r w:rsidRPr="00696F24">
        <w:t xml:space="preserve">            </w:t>
      </w:r>
      <w:r w:rsidRPr="00696F24">
        <w:rPr>
          <w:rFonts w:hint="eastAsia"/>
        </w:rPr>
        <w:t xml:space="preserve">                     </w:t>
      </w:r>
      <w:r w:rsidRPr="00696F24">
        <w:t xml:space="preserve">          (</w:t>
      </w:r>
      <w:r w:rsidR="00D1207D">
        <w:rPr>
          <w:rFonts w:hint="eastAsia"/>
        </w:rPr>
        <w:t>2.</w:t>
      </w:r>
      <w:r w:rsidRPr="00696F24">
        <w:rPr>
          <w:rFonts w:hint="eastAsia"/>
        </w:rPr>
        <w:t>17</w:t>
      </w:r>
      <w:r w:rsidRPr="00696F24">
        <w:t>)</w:t>
      </w:r>
    </w:p>
    <w:p w:rsidR="007E3D3B" w:rsidRPr="00696F24" w:rsidRDefault="007E3D3B" w:rsidP="007E3D3B">
      <w:pPr>
        <w:ind w:firstLineChars="200" w:firstLine="480"/>
        <w:jc w:val="both"/>
      </w:pPr>
    </w:p>
    <w:p w:rsidR="007E3D3B" w:rsidRPr="00696F24" w:rsidRDefault="007E3D3B" w:rsidP="0060293B">
      <w:pPr>
        <w:spacing w:line="480" w:lineRule="auto"/>
      </w:pPr>
      <w:r w:rsidRPr="00696F24">
        <w:t>Macroscopically, the deformation of aggregate and cement paste also can be expressed as</w:t>
      </w:r>
      <w:r w:rsidRPr="00696F24">
        <w:rPr>
          <w:rFonts w:hint="eastAsia"/>
        </w:rPr>
        <w:t>:</w:t>
      </w:r>
    </w:p>
    <w:p w:rsidR="007E3D3B" w:rsidRPr="00696F24" w:rsidRDefault="007E3D3B" w:rsidP="007E3D3B">
      <w:pPr>
        <w:ind w:firstLineChars="200" w:firstLine="480"/>
        <w:jc w:val="both"/>
      </w:pPr>
    </w:p>
    <w:p w:rsidR="007E3D3B" w:rsidRPr="00696F24" w:rsidRDefault="007E3D3B" w:rsidP="007E3D3B">
      <w:pPr>
        <w:wordWrap w:val="0"/>
        <w:spacing w:line="480" w:lineRule="auto"/>
        <w:jc w:val="right"/>
      </w:pPr>
      <m:oMath>
        <m:r>
          <w:rPr>
            <w:rFonts w:ascii="Cambria Math" w:hAnsi="Cambria Math"/>
          </w:rPr>
          <m:t>u</m:t>
        </m:r>
        <m:r>
          <w:rPr>
            <w:rFonts w:ascii="Cambria Math"/>
          </w:rPr>
          <m:t>(</m:t>
        </m:r>
        <m:r>
          <w:rPr>
            <w:rFonts w:ascii="Cambria Math" w:hAnsi="Cambria Math"/>
          </w:rPr>
          <m:t>a</m:t>
        </m:r>
        <m:r>
          <w:rPr>
            <w:rFonts w:ascii="Cambria Math"/>
          </w:rPr>
          <m:t>)=</m:t>
        </m:r>
        <m:r>
          <w:rPr>
            <w:rFonts w:ascii="Cambria Math" w:hAnsi="Cambria Math"/>
          </w:rPr>
          <m:t>b</m:t>
        </m:r>
        <m:r>
          <w:rPr>
            <w:rFonts w:hAnsi="Cambria Math"/>
          </w:rPr>
          <m:t>*</m:t>
        </m:r>
        <m:r>
          <m:t>∆</m:t>
        </m:r>
        <m:r>
          <w:rPr>
            <w:rFonts w:ascii="Cambria Math" w:hAnsi="Cambria Math"/>
          </w:rPr>
          <m:t>T</m:t>
        </m:r>
        <m:r>
          <w:rPr>
            <w:rFonts w:hAnsi="Cambria Math"/>
          </w:rPr>
          <m:t>*</m:t>
        </m:r>
        <m:sSub>
          <m:sSubPr>
            <m:ctrlPr>
              <w:rPr>
                <w:rFonts w:ascii="Cambria Math" w:hAnsi="Cambria Math"/>
                <w:i/>
              </w:rPr>
            </m:ctrlPr>
          </m:sSubPr>
          <m:e>
            <m:r>
              <w:rPr>
                <w:rFonts w:hAnsi="Cambria Math"/>
              </w:rPr>
              <m:t>∝</m:t>
            </m:r>
          </m:e>
          <m:sub>
            <m:r>
              <w:rPr>
                <w:rFonts w:ascii="Cambria Math" w:hAnsi="Cambria Math"/>
              </w:rPr>
              <m:t>0</m:t>
            </m:r>
          </m:sub>
        </m:sSub>
        <m:r>
          <w:rPr>
            <w:rFonts w:ascii="Cambria Math"/>
          </w:rPr>
          <m:t>(</m:t>
        </m:r>
        <m:r>
          <w:rPr>
            <w:rFonts w:ascii="Cambria Math" w:hAnsi="Cambria Math"/>
          </w:rPr>
          <m:t>a</m:t>
        </m:r>
        <m:r>
          <w:rPr>
            <w:rFonts w:ascii="Cambria Math"/>
          </w:rPr>
          <m:t>)</m:t>
        </m:r>
      </m:oMath>
      <w:r w:rsidRPr="00696F24">
        <w:t xml:space="preserve">                           </w:t>
      </w:r>
      <w:r w:rsidRPr="00696F24">
        <w:rPr>
          <w:rFonts w:hint="eastAsia"/>
        </w:rPr>
        <w:t xml:space="preserve">     </w:t>
      </w:r>
      <w:r w:rsidRPr="00696F24">
        <w:t xml:space="preserve">                 (</w:t>
      </w:r>
      <w:r w:rsidR="00D1207D">
        <w:rPr>
          <w:rFonts w:hint="eastAsia"/>
        </w:rPr>
        <w:t>2.</w:t>
      </w:r>
      <w:r w:rsidRPr="00696F24">
        <w:rPr>
          <w:rFonts w:hint="eastAsia"/>
        </w:rPr>
        <w:t>18</w:t>
      </w:r>
      <w:r w:rsidRPr="00696F24">
        <w:t>)</w:t>
      </w:r>
    </w:p>
    <w:p w:rsidR="007E3D3B" w:rsidRPr="00696F24" w:rsidRDefault="007E3D3B" w:rsidP="007E3D3B">
      <w:pPr>
        <w:ind w:firstLineChars="200" w:firstLine="480"/>
        <w:jc w:val="both"/>
      </w:pPr>
    </w:p>
    <w:p w:rsidR="007E3D3B" w:rsidRPr="00696F24" w:rsidRDefault="007E3D3B" w:rsidP="007E3D3B">
      <w:pPr>
        <w:spacing w:line="480" w:lineRule="auto"/>
      </w:pPr>
      <w:r w:rsidRPr="00696F24">
        <w:t>Then</w:t>
      </w:r>
    </w:p>
    <w:p w:rsidR="007E3D3B" w:rsidRPr="00696F24" w:rsidRDefault="007E3D3B" w:rsidP="007E3D3B">
      <w:pPr>
        <w:wordWrap w:val="0"/>
        <w:spacing w:line="360" w:lineRule="auto"/>
        <w:jc w:val="right"/>
      </w:pPr>
      <m:oMath>
        <m:r>
          <w:rPr>
            <w:rFonts w:ascii="Cambria Math"/>
          </w:rPr>
          <m:t>b</m:t>
        </m:r>
        <m:r>
          <w:rPr>
            <w:rFonts w:ascii="Cambria Math"/>
          </w:rPr>
          <m:t>*</m:t>
        </m:r>
        <m:r>
          <m:t>∆</m:t>
        </m:r>
        <m:r>
          <w:rPr>
            <w:rFonts w:ascii="Cambria Math" w:hAnsi="Cambria Math"/>
          </w:rPr>
          <m:t>T*</m:t>
        </m:r>
        <m:r>
          <m:rPr>
            <m:sty m:val="p"/>
          </m:rPr>
          <w:rPr>
            <w:rFonts w:ascii="Cambria Math" w:hAnsi="Cambria Math"/>
          </w:rPr>
          <m:t>∝</m:t>
        </m:r>
        <m:r>
          <m:rPr>
            <m:sty m:val="p"/>
          </m:rPr>
          <w:rPr>
            <w:rFonts w:ascii="Cambria Math"/>
          </w:rPr>
          <m:t>(a)=</m:t>
        </m:r>
        <m:nary>
          <m:naryPr>
            <m:limLoc m:val="subSup"/>
            <m:ctrlPr>
              <w:rPr>
                <w:rFonts w:ascii="Cambria Math" w:hAnsi="Cambria Math"/>
                <w:i/>
              </w:rPr>
            </m:ctrlPr>
          </m:naryPr>
          <m:sub>
            <m:r>
              <w:rPr>
                <w:rFonts w:ascii="Cambria Math"/>
              </w:rPr>
              <m:t>0</m:t>
            </m:r>
          </m:sub>
          <m:sup>
            <m:r>
              <w:rPr>
                <w:rFonts w:ascii="Cambria Math"/>
              </w:rPr>
              <m:t>a</m:t>
            </m:r>
          </m:sup>
          <m:e>
            <m:sSub>
              <m:sSubPr>
                <m:ctrlPr>
                  <w:rPr>
                    <w:rFonts w:ascii="Cambria Math" w:hAnsi="Cambria Math"/>
                    <w:i/>
                  </w:rPr>
                </m:ctrlPr>
              </m:sSubPr>
              <m:e>
                <m:r>
                  <w:rPr>
                    <w:rFonts w:ascii="Cambria Math" w:hAnsi="Cambria Math"/>
                  </w:rPr>
                  <m:t>ϵ</m:t>
                </m:r>
              </m:e>
              <m:sub>
                <m:r>
                  <w:rPr>
                    <w:rFonts w:ascii="Cambria Math" w:hAnsi="Cambria Math"/>
                  </w:rPr>
                  <m:t>1r</m:t>
                </m:r>
              </m:sub>
            </m:sSub>
            <m:r>
              <m:rPr>
                <m:sty m:val="p"/>
              </m:rPr>
              <w:rPr>
                <w:rFonts w:ascii="Cambria Math" w:hAnsi="Cambria Math"/>
              </w:rPr>
              <m:t>dr</m:t>
            </m:r>
          </m:e>
        </m:nary>
        <m:r>
          <w:rPr>
            <w:rFonts w:ascii="Cambria Math"/>
          </w:rPr>
          <m:t>+</m:t>
        </m:r>
        <m:nary>
          <m:naryPr>
            <m:limLoc m:val="subSup"/>
            <m:ctrlPr>
              <w:rPr>
                <w:rFonts w:ascii="Cambria Math" w:hAnsi="Cambria Math"/>
                <w:i/>
              </w:rPr>
            </m:ctrlPr>
          </m:naryPr>
          <m:sub>
            <m:r>
              <w:rPr>
                <w:rFonts w:ascii="Cambria Math"/>
              </w:rPr>
              <m:t>a</m:t>
            </m:r>
          </m:sub>
          <m:sup>
            <m:r>
              <w:rPr>
                <w:rFonts w:ascii="Cambria Math"/>
              </w:rPr>
              <m:t>b</m:t>
            </m:r>
          </m:sup>
          <m:e>
            <m:sSub>
              <m:sSubPr>
                <m:ctrlPr>
                  <w:rPr>
                    <w:rFonts w:ascii="Cambria Math" w:hAnsi="Cambria Math"/>
                    <w:i/>
                  </w:rPr>
                </m:ctrlPr>
              </m:sSubPr>
              <m:e>
                <m:r>
                  <w:rPr>
                    <w:rFonts w:ascii="Cambria Math" w:hAnsi="Cambria Math"/>
                  </w:rPr>
                  <m:t>ϵ</m:t>
                </m:r>
              </m:e>
              <m:sub>
                <m:r>
                  <w:rPr>
                    <w:rFonts w:ascii="Cambria Math" w:hAnsi="Cambria Math"/>
                  </w:rPr>
                  <m:t>2r</m:t>
                </m:r>
              </m:sub>
            </m:sSub>
            <m:r>
              <m:rPr>
                <m:sty m:val="p"/>
              </m:rPr>
              <w:rPr>
                <w:rFonts w:ascii="Cambria Math" w:hAnsi="Cambria Math"/>
              </w:rPr>
              <m:t>dr</m:t>
            </m:r>
          </m:e>
        </m:nary>
      </m:oMath>
      <w:r w:rsidRPr="00696F24">
        <w:t xml:space="preserve"> </w:t>
      </w:r>
      <w:r w:rsidRPr="00696F24">
        <w:rPr>
          <w:rFonts w:hint="eastAsia"/>
        </w:rPr>
        <w:t xml:space="preserve">   </w:t>
      </w:r>
      <w:r w:rsidRPr="00696F24">
        <w:t xml:space="preserve">           </w:t>
      </w:r>
      <w:r w:rsidRPr="00696F24">
        <w:rPr>
          <w:rFonts w:hint="eastAsia"/>
        </w:rPr>
        <w:t xml:space="preserve">          </w:t>
      </w:r>
      <w:r w:rsidRPr="00696F24">
        <w:t>(</w:t>
      </w:r>
      <w:r w:rsidR="00D1207D">
        <w:rPr>
          <w:rFonts w:hint="eastAsia"/>
        </w:rPr>
        <w:t>2.</w:t>
      </w:r>
      <w:r w:rsidRPr="00696F24">
        <w:rPr>
          <w:rFonts w:hint="eastAsia"/>
        </w:rPr>
        <w:t>19</w:t>
      </w:r>
      <w:r w:rsidRPr="00696F24">
        <w:t>)</w:t>
      </w:r>
    </w:p>
    <w:p w:rsidR="007E3D3B" w:rsidRPr="00696F24" w:rsidRDefault="007E3D3B" w:rsidP="0060293B">
      <w:pPr>
        <w:spacing w:line="480" w:lineRule="auto"/>
        <w:jc w:val="both"/>
      </w:pPr>
      <w:r w:rsidRPr="00696F24">
        <w:rPr>
          <w:rFonts w:hint="eastAsia"/>
        </w:rPr>
        <w:t xml:space="preserve">Substituting </w:t>
      </w:r>
      <w:proofErr w:type="spellStart"/>
      <w:r w:rsidRPr="00696F24">
        <w:rPr>
          <w:rFonts w:hint="eastAsia"/>
        </w:rPr>
        <w:t>Eqs</w:t>
      </w:r>
      <w:proofErr w:type="spellEnd"/>
      <w:r w:rsidRPr="00696F24">
        <w:rPr>
          <w:rFonts w:hint="eastAsia"/>
        </w:rPr>
        <w:t>. (</w:t>
      </w:r>
      <w:r w:rsidR="00D1207D">
        <w:rPr>
          <w:rFonts w:hint="eastAsia"/>
        </w:rPr>
        <w:t>2.</w:t>
      </w:r>
      <w:r w:rsidRPr="00696F24">
        <w:rPr>
          <w:rFonts w:hint="eastAsia"/>
        </w:rPr>
        <w:t>6)-(</w:t>
      </w:r>
      <w:r w:rsidR="00D1207D">
        <w:rPr>
          <w:rFonts w:hint="eastAsia"/>
        </w:rPr>
        <w:t>2.</w:t>
      </w:r>
      <w:r w:rsidRPr="00696F24">
        <w:rPr>
          <w:rFonts w:hint="eastAsia"/>
        </w:rPr>
        <w:t>9) into Eq.(</w:t>
      </w:r>
      <w:r w:rsidR="00D1207D">
        <w:rPr>
          <w:rFonts w:hint="eastAsia"/>
        </w:rPr>
        <w:t>2.</w:t>
      </w:r>
      <w:r w:rsidRPr="00696F24">
        <w:rPr>
          <w:rFonts w:hint="eastAsia"/>
        </w:rPr>
        <w:t>2) and then substituting Eq.(</w:t>
      </w:r>
      <w:r w:rsidR="00D1207D">
        <w:rPr>
          <w:rFonts w:hint="eastAsia"/>
        </w:rPr>
        <w:t>2.</w:t>
      </w:r>
      <w:r w:rsidRPr="00696F24">
        <w:rPr>
          <w:rFonts w:hint="eastAsia"/>
        </w:rPr>
        <w:t>2) into Eq.(</w:t>
      </w:r>
      <w:r w:rsidR="00D1207D">
        <w:rPr>
          <w:rFonts w:hint="eastAsia"/>
        </w:rPr>
        <w:t>2.</w:t>
      </w:r>
      <w:r w:rsidRPr="00696F24">
        <w:rPr>
          <w:rFonts w:hint="eastAsia"/>
        </w:rPr>
        <w:t>19) yields</w:t>
      </w:r>
    </w:p>
    <w:p w:rsidR="007E3D3B" w:rsidRPr="00696F24" w:rsidRDefault="00267C40" w:rsidP="007E3D3B">
      <w:pPr>
        <w:spacing w:line="480" w:lineRule="auto"/>
        <w:ind w:firstLineChars="200" w:firstLine="480"/>
        <w:jc w:val="right"/>
      </w:pPr>
      <m:oMath>
        <m:d>
          <m:dPr>
            <m:begChr m:val="{"/>
            <m:endChr m:val="}"/>
            <m:ctrlPr>
              <w:rPr>
                <w:rFonts w:ascii="Cambria Math" w:hAnsi="Cambria Math"/>
                <w:i/>
              </w:rPr>
            </m:ctrlPr>
          </m:dPr>
          <m:e>
            <m:f>
              <m:fPr>
                <m:ctrlPr>
                  <w:rPr>
                    <w:rFonts w:ascii="Cambria Math" w:hAnsi="Cambria Math"/>
                    <w:i/>
                  </w:rPr>
                </m:ctrlPr>
              </m:fPr>
              <m:num>
                <m:r>
                  <w:rPr>
                    <w:rFonts w:ascii="Cambria Math"/>
                  </w:rPr>
                  <m:t>2</m:t>
                </m:r>
                <m:sSub>
                  <m:sSubPr>
                    <m:ctrlPr>
                      <w:rPr>
                        <w:rFonts w:ascii="Cambria Math" w:hAnsi="Cambria Math"/>
                        <w:i/>
                      </w:rPr>
                    </m:ctrlPr>
                  </m:sSubPr>
                  <m:e>
                    <m:r>
                      <w:rPr>
                        <w:rFonts w:ascii="Cambria Math"/>
                      </w:rPr>
                      <m:t>v</m:t>
                    </m:r>
                  </m:e>
                  <m:sub>
                    <m:r>
                      <w:rPr>
                        <w:rFonts w:ascii="Cambria Math"/>
                      </w:rPr>
                      <m:t>1</m:t>
                    </m:r>
                  </m:sub>
                </m:sSub>
                <m:r>
                  <w:rPr>
                    <w:rFonts w:ascii="Cambria Math"/>
                  </w:rPr>
                  <m:t>-</m:t>
                </m:r>
                <m:r>
                  <w:rPr>
                    <w:rFonts w:ascii="Cambria Math"/>
                  </w:rPr>
                  <m:t>1</m:t>
                </m:r>
              </m:num>
              <m:den>
                <m:sSub>
                  <m:sSubPr>
                    <m:ctrlPr>
                      <w:rPr>
                        <w:rFonts w:ascii="Cambria Math" w:hAnsi="Cambria Math"/>
                        <w:i/>
                      </w:rPr>
                    </m:ctrlPr>
                  </m:sSubPr>
                  <m:e>
                    <m:r>
                      <w:rPr>
                        <w:rFonts w:ascii="Cambria Math"/>
                      </w:rPr>
                      <m:t>E</m:t>
                    </m:r>
                  </m:e>
                  <m:sub>
                    <m:r>
                      <w:rPr>
                        <w:rFonts w:ascii="Cambria Math"/>
                      </w:rPr>
                      <m:t>1</m:t>
                    </m:r>
                  </m:sub>
                </m:sSub>
              </m:den>
            </m:f>
            <m:r>
              <w:rPr>
                <w:rFonts w:ascii="Cambria Math"/>
              </w:rPr>
              <m:t>a+</m:t>
            </m:r>
            <m:f>
              <m:fPr>
                <m:ctrlPr>
                  <w:rPr>
                    <w:rFonts w:ascii="Cambria Math" w:hAnsi="Cambria Math"/>
                    <w:i/>
                  </w:rPr>
                </m:ctrlPr>
              </m:fPr>
              <m:num>
                <m:r>
                  <w:rPr>
                    <w:rFonts w:ascii="Cambria Math"/>
                  </w:rPr>
                  <m:t>1</m:t>
                </m:r>
              </m:num>
              <m:den>
                <m:r>
                  <w:rPr>
                    <w:rFonts w:ascii="Cambria Math"/>
                  </w:rPr>
                  <m:t>2</m:t>
                </m:r>
                <m:sSub>
                  <m:sSubPr>
                    <m:ctrlPr>
                      <w:rPr>
                        <w:rFonts w:ascii="Cambria Math" w:hAnsi="Cambria Math"/>
                        <w:i/>
                      </w:rPr>
                    </m:ctrlPr>
                  </m:sSubPr>
                  <m:e>
                    <m:r>
                      <w:rPr>
                        <w:rFonts w:ascii="Cambria Math"/>
                      </w:rPr>
                      <m:t>E</m:t>
                    </m:r>
                  </m:e>
                  <m:sub>
                    <m:r>
                      <w:rPr>
                        <w:rFonts w:ascii="Cambria Math"/>
                      </w:rPr>
                      <m:t>2</m:t>
                    </m:r>
                  </m:sub>
                </m:sSub>
              </m:den>
            </m:f>
            <m:f>
              <m:fPr>
                <m:ctrlPr>
                  <w:rPr>
                    <w:rFonts w:ascii="Cambria Math" w:hAnsi="Cambria Math"/>
                    <w:i/>
                  </w:rPr>
                </m:ctrlPr>
              </m:fPr>
              <m:num>
                <m:r>
                  <w:rPr>
                    <w:rFonts w:ascii="Cambria Math"/>
                  </w:rPr>
                  <m:t>1</m:t>
                </m:r>
              </m:num>
              <m:den>
                <m:sSup>
                  <m:sSupPr>
                    <m:ctrlPr>
                      <w:rPr>
                        <w:rFonts w:ascii="Cambria Math" w:hAnsi="Cambria Math"/>
                        <w:i/>
                      </w:rPr>
                    </m:ctrlPr>
                  </m:sSupPr>
                  <m:e>
                    <m:r>
                      <w:rPr>
                        <w:rFonts w:ascii="Cambria Math"/>
                      </w:rPr>
                      <m:t>a</m:t>
                    </m:r>
                  </m:e>
                  <m:sup>
                    <m:r>
                      <w:rPr>
                        <w:rFonts w:ascii="Cambria Math"/>
                      </w:rPr>
                      <m:t>2</m:t>
                    </m:r>
                  </m:sup>
                </m:sSup>
                <m:r>
                  <w:rPr>
                    <w:rFonts w:ascii="Cambria Math"/>
                  </w:rPr>
                  <m:t>+ab+</m:t>
                </m:r>
                <m:sSup>
                  <m:sSupPr>
                    <m:ctrlPr>
                      <w:rPr>
                        <w:rFonts w:ascii="Cambria Math" w:hAnsi="Cambria Math"/>
                        <w:i/>
                      </w:rPr>
                    </m:ctrlPr>
                  </m:sSupPr>
                  <m:e>
                    <m:r>
                      <w:rPr>
                        <w:rFonts w:ascii="Cambria Math"/>
                      </w:rPr>
                      <m:t>b</m:t>
                    </m:r>
                  </m:e>
                  <m:sup>
                    <m:r>
                      <w:rPr>
                        <w:rFonts w:ascii="Cambria Math"/>
                      </w:rPr>
                      <m:t>2</m:t>
                    </m:r>
                  </m:sup>
                </m:sSup>
              </m:den>
            </m:f>
            <m:d>
              <m:dPr>
                <m:begChr m:val="["/>
                <m:endChr m:val="]"/>
                <m:ctrlPr>
                  <w:rPr>
                    <w:rFonts w:ascii="Cambria Math" w:hAnsi="Cambria Math"/>
                    <w:i/>
                  </w:rPr>
                </m:ctrlPr>
              </m:dPr>
              <m:e>
                <m:r>
                  <w:rPr>
                    <w:rFonts w:ascii="Cambria Math"/>
                  </w:rPr>
                  <m:t>(2</m:t>
                </m:r>
                <m:sSup>
                  <m:sSupPr>
                    <m:ctrlPr>
                      <w:rPr>
                        <w:rFonts w:ascii="Cambria Math" w:hAnsi="Cambria Math"/>
                        <w:i/>
                      </w:rPr>
                    </m:ctrlPr>
                  </m:sSupPr>
                  <m:e>
                    <m:r>
                      <w:rPr>
                        <w:rFonts w:ascii="Cambria Math"/>
                      </w:rPr>
                      <m:t>a</m:t>
                    </m:r>
                  </m:e>
                  <m:sup>
                    <m:r>
                      <w:rPr>
                        <w:rFonts w:ascii="Cambria Math"/>
                      </w:rPr>
                      <m:t>3</m:t>
                    </m:r>
                  </m:sup>
                </m:sSup>
                <m:r>
                  <w:rPr>
                    <w:rFonts w:ascii="Cambria Math"/>
                  </w:rPr>
                  <m:t>-</m:t>
                </m:r>
                <m:r>
                  <w:rPr>
                    <w:rFonts w:ascii="Cambria Math"/>
                  </w:rPr>
                  <m:t>ab</m:t>
                </m:r>
                <m:d>
                  <m:dPr>
                    <m:ctrlPr>
                      <w:rPr>
                        <w:rFonts w:ascii="Cambria Math" w:hAnsi="Cambria Math"/>
                        <w:i/>
                      </w:rPr>
                    </m:ctrlPr>
                  </m:dPr>
                  <m:e>
                    <m:r>
                      <w:rPr>
                        <w:rFonts w:ascii="Cambria Math"/>
                      </w:rPr>
                      <m:t>b+a</m:t>
                    </m:r>
                  </m:e>
                </m:d>
                <m:r>
                  <m:rPr>
                    <m:sty m:val="p"/>
                  </m:rPr>
                  <w:rPr>
                    <w:rFonts w:ascii="Cambria Math"/>
                  </w:rPr>
                  <m:t>)</m:t>
                </m:r>
                <m:r>
                  <w:rPr>
                    <w:rFonts w:ascii="Cambria Math"/>
                  </w:rPr>
                  <m:t>-</m:t>
                </m:r>
                <m:r>
                  <m:rPr>
                    <m:sty m:val="p"/>
                  </m:rPr>
                  <w:rPr>
                    <w:rFonts w:ascii="Cambria Math"/>
                  </w:rPr>
                  <m:t>(4</m:t>
                </m:r>
                <m:sSup>
                  <m:sSupPr>
                    <m:ctrlPr>
                      <w:rPr>
                        <w:rFonts w:ascii="Cambria Math" w:hAnsi="Cambria Math"/>
                      </w:rPr>
                    </m:ctrlPr>
                  </m:sSupPr>
                  <m:e>
                    <m:r>
                      <m:rPr>
                        <m:sty m:val="p"/>
                      </m:rPr>
                      <w:rPr>
                        <w:rFonts w:ascii="Cambria Math"/>
                      </w:rPr>
                      <m:t>a</m:t>
                    </m:r>
                  </m:e>
                  <m:sup>
                    <m:r>
                      <m:rPr>
                        <m:sty m:val="p"/>
                      </m:rPr>
                      <w:rPr>
                        <w:rFonts w:ascii="Cambria Math"/>
                      </w:rPr>
                      <m:t>3</m:t>
                    </m:r>
                  </m:sup>
                </m:sSup>
                <m:r>
                  <m:rPr>
                    <m:sty m:val="p"/>
                  </m:rPr>
                  <w:rPr>
                    <w:rFonts w:ascii="Cambria Math"/>
                  </w:rPr>
                  <m:t>+ab(a+b))</m:t>
                </m:r>
                <m:sSub>
                  <m:sSubPr>
                    <m:ctrlPr>
                      <w:rPr>
                        <w:rFonts w:ascii="Cambria Math" w:hAnsi="Cambria Math"/>
                      </w:rPr>
                    </m:ctrlPr>
                  </m:sSubPr>
                  <m:e>
                    <m:r>
                      <w:rPr>
                        <w:rFonts w:ascii="Cambria Math"/>
                      </w:rPr>
                      <m:t>v</m:t>
                    </m:r>
                  </m:e>
                  <m:sub>
                    <m:r>
                      <m:rPr>
                        <m:sty m:val="p"/>
                      </m:rPr>
                      <w:rPr>
                        <w:rFonts w:ascii="Cambria Math"/>
                      </w:rPr>
                      <m:t>2</m:t>
                    </m:r>
                  </m:sub>
                </m:sSub>
              </m:e>
            </m:d>
          </m:e>
        </m:d>
        <m:r>
          <w:rPr>
            <w:rFonts w:ascii="Cambria Math"/>
          </w:rPr>
          <m:t>p+</m:t>
        </m:r>
        <m:f>
          <m:fPr>
            <m:ctrlPr>
              <w:rPr>
                <w:rFonts w:ascii="Cambria Math" w:hAnsi="Cambria Math"/>
                <w:i/>
              </w:rPr>
            </m:ctrlPr>
          </m:fPr>
          <m:num>
            <m:r>
              <w:rPr>
                <w:rFonts w:ascii="Cambria Math"/>
              </w:rPr>
              <m:t>1</m:t>
            </m:r>
          </m:num>
          <m:den>
            <m:r>
              <w:rPr>
                <w:rFonts w:ascii="Cambria Math"/>
              </w:rPr>
              <m:t>2</m:t>
            </m:r>
            <m:sSub>
              <m:sSubPr>
                <m:ctrlPr>
                  <w:rPr>
                    <w:rFonts w:ascii="Cambria Math" w:hAnsi="Cambria Math"/>
                    <w:i/>
                  </w:rPr>
                </m:ctrlPr>
              </m:sSubPr>
              <m:e>
                <m:r>
                  <w:rPr>
                    <w:rFonts w:ascii="Cambria Math"/>
                  </w:rPr>
                  <m:t>E</m:t>
                </m:r>
              </m:e>
              <m:sub>
                <m:r>
                  <w:rPr>
                    <w:rFonts w:ascii="Cambria Math"/>
                  </w:rPr>
                  <m:t>2</m:t>
                </m:r>
              </m:sub>
            </m:sSub>
          </m:den>
        </m:f>
        <m:f>
          <m:fPr>
            <m:ctrlPr>
              <w:rPr>
                <w:rFonts w:ascii="Cambria Math" w:hAnsi="Cambria Math"/>
                <w:i/>
              </w:rPr>
            </m:ctrlPr>
          </m:fPr>
          <m:num>
            <m:r>
              <w:rPr>
                <w:rFonts w:ascii="Cambria Math"/>
              </w:rPr>
              <m:t>1</m:t>
            </m:r>
          </m:num>
          <m:den>
            <m:sSup>
              <m:sSupPr>
                <m:ctrlPr>
                  <w:rPr>
                    <w:rFonts w:ascii="Cambria Math" w:hAnsi="Cambria Math"/>
                    <w:i/>
                  </w:rPr>
                </m:ctrlPr>
              </m:sSupPr>
              <m:e>
                <m:r>
                  <w:rPr>
                    <w:rFonts w:ascii="Cambria Math"/>
                  </w:rPr>
                  <m:t>a</m:t>
                </m:r>
              </m:e>
              <m:sup>
                <m:r>
                  <w:rPr>
                    <w:rFonts w:ascii="Cambria Math"/>
                  </w:rPr>
                  <m:t>2</m:t>
                </m:r>
              </m:sup>
            </m:sSup>
            <m:r>
              <w:rPr>
                <w:rFonts w:ascii="Cambria Math"/>
              </w:rPr>
              <m:t>+ab+</m:t>
            </m:r>
            <m:sSup>
              <m:sSupPr>
                <m:ctrlPr>
                  <w:rPr>
                    <w:rFonts w:ascii="Cambria Math" w:hAnsi="Cambria Math"/>
                    <w:i/>
                  </w:rPr>
                </m:ctrlPr>
              </m:sSupPr>
              <m:e>
                <m:r>
                  <w:rPr>
                    <w:rFonts w:ascii="Cambria Math"/>
                  </w:rPr>
                  <m:t>b</m:t>
                </m:r>
              </m:e>
              <m:sup>
                <m:r>
                  <w:rPr>
                    <w:rFonts w:ascii="Cambria Math"/>
                  </w:rPr>
                  <m:t>2</m:t>
                </m:r>
              </m:sup>
            </m:sSup>
          </m:den>
        </m:f>
        <m:d>
          <m:dPr>
            <m:begChr m:val="{"/>
            <m:endChr m:val="}"/>
            <m:ctrlPr>
              <w:rPr>
                <w:rFonts w:ascii="Cambria Math" w:hAnsi="Cambria Math"/>
                <w:i/>
              </w:rPr>
            </m:ctrlPr>
          </m:dPr>
          <m:e>
            <m:d>
              <m:dPr>
                <m:begChr m:val="["/>
                <m:endChr m:val="]"/>
                <m:ctrlPr>
                  <w:rPr>
                    <w:rFonts w:ascii="Cambria Math" w:hAnsi="Cambria Math"/>
                    <w:i/>
                  </w:rPr>
                </m:ctrlPr>
              </m:dPr>
              <m:e>
                <m:r>
                  <w:rPr>
                    <w:rFonts w:ascii="Cambria Math"/>
                  </w:rPr>
                  <m:t>-</m:t>
                </m:r>
                <m:r>
                  <w:rPr>
                    <w:rFonts w:ascii="Cambria Math"/>
                  </w:rPr>
                  <m:t>2</m:t>
                </m:r>
                <m:sSup>
                  <m:sSupPr>
                    <m:ctrlPr>
                      <w:rPr>
                        <w:rFonts w:ascii="Cambria Math" w:hAnsi="Cambria Math"/>
                        <w:i/>
                      </w:rPr>
                    </m:ctrlPr>
                  </m:sSupPr>
                  <m:e>
                    <m:r>
                      <w:rPr>
                        <w:rFonts w:ascii="Cambria Math"/>
                      </w:rPr>
                      <m:t>b</m:t>
                    </m:r>
                  </m:e>
                  <m:sup>
                    <m:r>
                      <w:rPr>
                        <w:rFonts w:ascii="Cambria Math"/>
                      </w:rPr>
                      <m:t>3</m:t>
                    </m:r>
                  </m:sup>
                </m:sSup>
                <m:r>
                  <w:rPr>
                    <w:rFonts w:ascii="Cambria Math"/>
                  </w:rPr>
                  <m:t>+ab</m:t>
                </m:r>
                <m:d>
                  <m:dPr>
                    <m:ctrlPr>
                      <w:rPr>
                        <w:rFonts w:ascii="Cambria Math" w:hAnsi="Cambria Math"/>
                        <w:i/>
                      </w:rPr>
                    </m:ctrlPr>
                  </m:dPr>
                  <m:e>
                    <m:r>
                      <w:rPr>
                        <w:rFonts w:ascii="Cambria Math"/>
                      </w:rPr>
                      <m:t>a+b</m:t>
                    </m:r>
                  </m:e>
                </m:d>
              </m:e>
            </m:d>
            <m:r>
              <w:rPr>
                <w:rFonts w:ascii="Cambria Math"/>
              </w:rPr>
              <m:t>+[4</m:t>
            </m:r>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w:rPr>
                <w:rFonts w:ascii="Cambria Math"/>
              </w:rPr>
              <m:t>+ab(a+b)</m:t>
            </m:r>
            <m:r>
              <w:rPr>
                <w:rFonts w:ascii="Cambria Math"/>
              </w:rPr>
              <m:t>]</m:t>
            </m:r>
            <m:sSub>
              <m:sSubPr>
                <m:ctrlPr>
                  <w:rPr>
                    <w:rFonts w:ascii="Cambria Math" w:hAnsi="Cambria Math"/>
                  </w:rPr>
                </m:ctrlPr>
              </m:sSubPr>
              <m:e>
                <m:r>
                  <w:rPr>
                    <w:rFonts w:ascii="Cambria Math"/>
                  </w:rPr>
                  <m:t>v</m:t>
                </m:r>
              </m:e>
              <m:sub>
                <m:r>
                  <m:rPr>
                    <m:sty m:val="p"/>
                  </m:rPr>
                  <w:rPr>
                    <w:rFonts w:ascii="Cambria Math"/>
                  </w:rPr>
                  <m:t>2</m:t>
                </m:r>
              </m:sub>
            </m:sSub>
          </m:e>
        </m:d>
        <m:r>
          <m:rPr>
            <m:sty m:val="p"/>
          </m:rPr>
          <w:rPr>
            <w:rFonts w:ascii="Cambria Math" w:hAnsi="Cambria Math"/>
          </w:rPr>
          <m:t>q-b</m:t>
        </m:r>
        <m:r>
          <m:t>∆</m:t>
        </m:r>
        <m:r>
          <w:rPr>
            <w:rFonts w:ascii="Cambria Math" w:hAnsi="Cambria Math"/>
          </w:rPr>
          <m:t>T</m:t>
        </m:r>
        <m:sSub>
          <m:sSubPr>
            <m:ctrlPr>
              <w:rPr>
                <w:rFonts w:ascii="Cambria Math" w:hAnsi="Cambria Math"/>
                <w:i/>
              </w:rPr>
            </m:ctrlPr>
          </m:sSubPr>
          <m:e>
            <m:r>
              <w:rPr>
                <w:rFonts w:hAnsi="Cambria Math"/>
              </w:rPr>
              <m:t>∝</m:t>
            </m:r>
          </m:e>
          <m:sub>
            <m:r>
              <w:rPr>
                <w:rFonts w:ascii="Cambria Math" w:hAnsi="Cambria Math"/>
              </w:rPr>
              <m:t>0</m:t>
            </m:r>
          </m:sub>
        </m:sSub>
        <m:d>
          <m:dPr>
            <m:ctrlPr>
              <w:rPr>
                <w:rFonts w:ascii="Cambria Math" w:hAnsi="Cambria Math"/>
                <w:i/>
              </w:rPr>
            </m:ctrlPr>
          </m:dPr>
          <m:e>
            <m:r>
              <w:rPr>
                <w:rFonts w:ascii="Cambria Math" w:hAnsi="Cambria Math"/>
              </w:rPr>
              <m:t>a</m:t>
            </m:r>
          </m:e>
        </m:d>
        <m:r>
          <w:rPr>
            <w:rFonts w:ascii="Cambria Math"/>
          </w:rPr>
          <m:t>+</m:t>
        </m:r>
        <m:d>
          <m:dPr>
            <m:begChr m:val="["/>
            <m:endChr m:val="]"/>
            <m:ctrlPr>
              <w:rPr>
                <w:rFonts w:ascii="Cambria Math" w:hAnsi="Cambria Math"/>
                <w:i/>
              </w:rPr>
            </m:ctrlPr>
          </m:dPr>
          <m:e>
            <m:r>
              <w:rPr>
                <w:rFonts w:ascii="Cambria Math"/>
              </w:rPr>
              <m:t>a</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rPr>
              <m:t>+</m:t>
            </m:r>
            <m:d>
              <m:dPr>
                <m:ctrlPr>
                  <w:rPr>
                    <w:rFonts w:ascii="Cambria Math" w:hAnsi="Cambria Math"/>
                    <w:i/>
                  </w:rPr>
                </m:ctrlPr>
              </m:dPr>
              <m:e>
                <m:r>
                  <w:rPr>
                    <w:rFonts w:ascii="Cambria Math"/>
                  </w:rPr>
                  <m:t>b</m:t>
                </m:r>
                <m:r>
                  <w:rPr>
                    <w:rFonts w:ascii="Cambria Math"/>
                  </w:rPr>
                  <m:t>-</m:t>
                </m:r>
                <m:r>
                  <w:rPr>
                    <w:rFonts w:ascii="Cambria Math"/>
                  </w:rPr>
                  <m:t>a</m:t>
                </m:r>
              </m:e>
            </m:d>
            <m:sSub>
              <m:sSubPr>
                <m:ctrlPr>
                  <w:rPr>
                    <w:rFonts w:ascii="Cambria Math" w:hAnsi="Cambria Math"/>
                    <w:i/>
                  </w:rPr>
                </m:ctrlPr>
              </m:sSubPr>
              <m:e>
                <m:r>
                  <w:rPr>
                    <w:rFonts w:ascii="Cambria Math" w:hAnsi="Cambria Math"/>
                  </w:rPr>
                  <m:t>α</m:t>
                </m:r>
              </m:e>
              <m:sub>
                <m:r>
                  <w:rPr>
                    <w:rFonts w:ascii="Cambria Math" w:hAnsi="Cambria Math"/>
                  </w:rPr>
                  <m:t>2</m:t>
                </m:r>
              </m:sub>
            </m:sSub>
          </m:e>
        </m:d>
        <m:r>
          <m:t>∆</m:t>
        </m:r>
        <m:r>
          <w:rPr>
            <w:rFonts w:ascii="Cambria Math" w:hAnsi="Cambria Math"/>
          </w:rPr>
          <m:t>T=0</m:t>
        </m:r>
      </m:oMath>
      <w:r w:rsidR="007E3D3B" w:rsidRPr="00696F24">
        <w:rPr>
          <w:rFonts w:hint="eastAsia"/>
        </w:rPr>
        <w:t xml:space="preserve">                                                           (</w:t>
      </w:r>
      <w:r w:rsidR="00D1207D">
        <w:rPr>
          <w:rFonts w:hint="eastAsia"/>
        </w:rPr>
        <w:t>2.</w:t>
      </w:r>
      <w:r w:rsidR="007E3D3B" w:rsidRPr="00696F24">
        <w:rPr>
          <w:rFonts w:hint="eastAsia"/>
        </w:rPr>
        <w:t>20)</w:t>
      </w:r>
    </w:p>
    <w:p w:rsidR="007F7459" w:rsidRDefault="007F7459" w:rsidP="0060293B">
      <w:pPr>
        <w:spacing w:line="480" w:lineRule="auto"/>
        <w:jc w:val="both"/>
      </w:pPr>
    </w:p>
    <w:p w:rsidR="007E3D3B" w:rsidRDefault="007E3D3B" w:rsidP="0060293B">
      <w:pPr>
        <w:spacing w:line="480" w:lineRule="auto"/>
        <w:jc w:val="both"/>
      </w:pPr>
      <w:r w:rsidRPr="00696F24">
        <w:rPr>
          <w:rFonts w:hint="eastAsia"/>
        </w:rPr>
        <w:t xml:space="preserve">Combining </w:t>
      </w:r>
      <w:proofErr w:type="spellStart"/>
      <w:r w:rsidRPr="00696F24">
        <w:rPr>
          <w:rFonts w:hint="eastAsia"/>
        </w:rPr>
        <w:t>Eqs</w:t>
      </w:r>
      <w:proofErr w:type="spellEnd"/>
      <w:r w:rsidRPr="00696F24">
        <w:rPr>
          <w:rFonts w:hint="eastAsia"/>
        </w:rPr>
        <w:t>(</w:t>
      </w:r>
      <w:r w:rsidR="00D1207D">
        <w:rPr>
          <w:rFonts w:hint="eastAsia"/>
        </w:rPr>
        <w:t>2.</w:t>
      </w:r>
      <w:r w:rsidRPr="00696F24">
        <w:rPr>
          <w:rFonts w:hint="eastAsia"/>
        </w:rPr>
        <w:t>14), (</w:t>
      </w:r>
      <w:r w:rsidR="00D1207D">
        <w:rPr>
          <w:rFonts w:hint="eastAsia"/>
        </w:rPr>
        <w:t>2.</w:t>
      </w:r>
      <w:r w:rsidRPr="00696F24">
        <w:rPr>
          <w:rFonts w:hint="eastAsia"/>
        </w:rPr>
        <w:t>16), and (</w:t>
      </w:r>
      <w:r w:rsidR="00D1207D">
        <w:rPr>
          <w:rFonts w:hint="eastAsia"/>
        </w:rPr>
        <w:t>2.</w:t>
      </w:r>
      <w:r w:rsidRPr="00696F24">
        <w:rPr>
          <w:rFonts w:hint="eastAsia"/>
        </w:rPr>
        <w:t xml:space="preserve">20),  </w:t>
      </w:r>
      <m:oMath>
        <m:sSub>
          <m:sSubPr>
            <m:ctrlPr>
              <w:rPr>
                <w:rFonts w:ascii="Cambria Math" w:hAnsi="Cambria Math"/>
                <w:i/>
              </w:rPr>
            </m:ctrlPr>
          </m:sSubPr>
          <m:e>
            <m:r>
              <w:rPr>
                <w:rFonts w:hAnsi="Cambria Math"/>
              </w:rPr>
              <m:t>∝</m:t>
            </m:r>
          </m:e>
          <m:sub>
            <m:r>
              <w:rPr>
                <w:rFonts w:ascii="Cambria Math" w:hAnsi="Cambria Math"/>
              </w:rPr>
              <m:t>0</m:t>
            </m:r>
          </m:sub>
        </m:sSub>
        <m:d>
          <m:dPr>
            <m:ctrlPr>
              <w:rPr>
                <w:rFonts w:ascii="Cambria Math" w:hAnsi="Cambria Math"/>
                <w:i/>
              </w:rPr>
            </m:ctrlPr>
          </m:dPr>
          <m:e>
            <m:r>
              <w:rPr>
                <w:rFonts w:ascii="Cambria Math" w:hAnsi="Cambria Math"/>
              </w:rPr>
              <m:t>a</m:t>
            </m:r>
          </m:e>
        </m:d>
      </m:oMath>
      <w:r w:rsidRPr="00696F24">
        <w:rPr>
          <w:rFonts w:hint="eastAsia"/>
        </w:rPr>
        <w:t xml:space="preserve"> can be solved as:</w:t>
      </w:r>
    </w:p>
    <w:p w:rsidR="0060293B" w:rsidRPr="00696F24" w:rsidRDefault="0060293B" w:rsidP="007E3D3B">
      <w:pPr>
        <w:spacing w:line="480" w:lineRule="auto"/>
      </w:pPr>
    </w:p>
    <w:p w:rsidR="007E3D3B" w:rsidRPr="00696F24" w:rsidRDefault="00267C40" w:rsidP="007E3D3B">
      <w:pPr>
        <w:spacing w:line="480" w:lineRule="auto"/>
        <w:ind w:firstLineChars="200" w:firstLine="480"/>
        <w:jc w:val="both"/>
      </w:pPr>
      <m:oMathPara>
        <m:oMath>
          <m:sSub>
            <m:sSubPr>
              <m:ctrlPr>
                <w:rPr>
                  <w:rFonts w:ascii="Cambria Math" w:hAnsi="Cambria Math"/>
                  <w:i/>
                </w:rPr>
              </m:ctrlPr>
            </m:sSubPr>
            <m:e>
              <m:r>
                <w:rPr>
                  <w:rFonts w:hAnsi="Cambria Math"/>
                </w:rPr>
                <m:t>∝</m:t>
              </m:r>
            </m:e>
            <m:sub>
              <m:r>
                <w:rPr>
                  <w:rFonts w:ascii="Cambria Math" w:hAnsi="Cambria Math"/>
                </w:rPr>
                <m:t>0</m:t>
              </m:r>
            </m:sub>
          </m:sSub>
          <m:d>
            <m:dPr>
              <m:ctrlPr>
                <w:rPr>
                  <w:rFonts w:ascii="Cambria Math" w:hAnsi="Cambria Math"/>
                  <w:i/>
                </w:rPr>
              </m:ctrlPr>
            </m:dPr>
            <m:e>
              <m:r>
                <w:rPr>
                  <w:rFonts w:ascii="Cambria Math" w:hAnsi="Cambria Math"/>
                </w:rPr>
                <m:t>a</m:t>
              </m:r>
            </m:e>
          </m:d>
          <m:r>
            <w:rPr>
              <w:rFonts w:ascii="Cambria Math"/>
            </w:rPr>
            <m:t>=</m:t>
          </m:r>
          <m:d>
            <m:dPr>
              <m:ctrlPr>
                <w:rPr>
                  <w:rFonts w:ascii="Cambria Math" w:hAnsi="Cambria Math"/>
                  <w:i/>
                </w:rPr>
              </m:ctrlPr>
            </m:dPr>
            <m:e>
              <m:r>
                <w:rPr>
                  <w:rFonts w:ascii="Cambria Math"/>
                </w:rPr>
                <m:t>D</m:t>
              </m:r>
              <m:r>
                <w:rPr>
                  <w:rFonts w:ascii="Cambria Math"/>
                </w:rPr>
                <m:t>-</m:t>
              </m:r>
              <m:f>
                <m:fPr>
                  <m:ctrlPr>
                    <w:rPr>
                      <w:rFonts w:ascii="Cambria Math" w:hAnsi="Cambria Math"/>
                      <w:i/>
                    </w:rPr>
                  </m:ctrlPr>
                </m:fPr>
                <m:num>
                  <m:r>
                    <w:rPr>
                      <w:rFonts w:ascii="Cambria Math"/>
                    </w:rPr>
                    <m:t>BC</m:t>
                  </m:r>
                </m:num>
                <m:den>
                  <m:r>
                    <w:rPr>
                      <w:rFonts w:ascii="Cambria Math"/>
                    </w:rPr>
                    <m:t>A</m:t>
                  </m:r>
                </m:den>
              </m:f>
            </m:e>
          </m:d>
          <m:f>
            <m:fPr>
              <m:ctrlPr>
                <w:rPr>
                  <w:rFonts w:ascii="Cambria Math" w:hAnsi="Cambria Math"/>
                  <w:i/>
                </w:rPr>
              </m:ctrlPr>
            </m:fPr>
            <m:num>
              <m:r>
                <w:rPr>
                  <w:rFonts w:ascii="Cambria Math" w:hAnsi="Cambria Math"/>
                </w:rPr>
                <m:t>Aa</m:t>
              </m:r>
              <m:r>
                <m:rPr>
                  <m:sty m:val="p"/>
                </m:rPr>
                <w:rPr>
                  <w:rFonts w:ascii="Cambria Math" w:hAnsi="Cambria Math"/>
                </w:rPr>
                <m:t>+</m:t>
              </m:r>
              <m:r>
                <w:rPr>
                  <w:rFonts w:ascii="Cambria Math" w:hAnsi="Cambria Math"/>
                </w:rPr>
                <m:t>Cb</m:t>
              </m:r>
              <m:r>
                <m:rPr>
                  <m:sty m:val="p"/>
                </m:rPr>
                <w:rPr>
                  <w:rFonts w:ascii="Cambria Math" w:hAnsi="Cambria Math"/>
                </w:rPr>
                <m:t>-</m:t>
              </m:r>
              <m:r>
                <w:rPr>
                  <w:rFonts w:ascii="Cambria Math" w:hAnsi="Cambria Math"/>
                </w:rPr>
                <m:t>F</m:t>
              </m:r>
            </m:num>
            <m:den>
              <m:d>
                <m:dPr>
                  <m:ctrlPr>
                    <w:rPr>
                      <w:rFonts w:ascii="Cambria Math" w:hAnsi="Cambria Math"/>
                      <w:i/>
                    </w:rPr>
                  </m:ctrlPr>
                </m:dPr>
                <m:e>
                  <m:r>
                    <w:rPr>
                      <w:rFonts w:ascii="Cambria Math"/>
                    </w:rPr>
                    <m:t>F</m:t>
                  </m:r>
                  <m:r>
                    <w:rPr>
                      <w:rFonts w:ascii="Cambria Math"/>
                    </w:rPr>
                    <m:t>-</m:t>
                  </m:r>
                  <m:r>
                    <w:rPr>
                      <w:rFonts w:ascii="Cambria Math"/>
                    </w:rPr>
                    <m:t>Cb</m:t>
                  </m:r>
                </m:e>
              </m:d>
              <m:r>
                <w:rPr>
                  <w:rFonts w:ascii="Cambria Math"/>
                </w:rPr>
                <m:t>B</m:t>
              </m:r>
              <m:r>
                <w:rPr>
                  <w:rFonts w:ascii="Cambria Math"/>
                </w:rPr>
                <m:t>-</m:t>
              </m:r>
              <m:d>
                <m:dPr>
                  <m:ctrlPr>
                    <w:rPr>
                      <w:rFonts w:ascii="Cambria Math" w:hAnsi="Cambria Math"/>
                      <w:i/>
                    </w:rPr>
                  </m:ctrlPr>
                </m:dPr>
                <m:e>
                  <m:r>
                    <w:rPr>
                      <w:rFonts w:ascii="Cambria Math"/>
                    </w:rPr>
                    <m:t>G</m:t>
                  </m:r>
                  <m:r>
                    <w:rPr>
                      <w:rFonts w:ascii="Cambria Math"/>
                    </w:rPr>
                    <m:t>-</m:t>
                  </m:r>
                  <m:r>
                    <w:rPr>
                      <w:rFonts w:ascii="Cambria Math"/>
                    </w:rPr>
                    <m:t>Db</m:t>
                  </m:r>
                </m:e>
              </m:d>
              <m:r>
                <w:rPr>
                  <w:rFonts w:ascii="Cambria Math"/>
                </w:rPr>
                <m:t>A</m:t>
              </m:r>
            </m:den>
          </m:f>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hAnsi="Cambria Math"/>
            </w:rPr>
            <m:t>)</m:t>
          </m:r>
          <m:r>
            <w:rPr>
              <w:rFonts w:ascii="Cambria Math"/>
            </w:rPr>
            <m:t>-</m:t>
          </m:r>
          <m:f>
            <m:fPr>
              <m:ctrlPr>
                <w:rPr>
                  <w:rFonts w:ascii="Cambria Math" w:hAnsi="Cambria Math"/>
                  <w:i/>
                </w:rPr>
              </m:ctrlPr>
            </m:fPr>
            <m:num>
              <m:r>
                <w:rPr>
                  <w:rFonts w:ascii="Cambria Math"/>
                </w:rPr>
                <m:t>C</m:t>
              </m:r>
            </m:num>
            <m:den>
              <m:r>
                <w:rPr>
                  <w:rFonts w:ascii="Cambria Math"/>
                </w:rPr>
                <m:t>A</m:t>
              </m:r>
            </m:den>
          </m:f>
          <m:r>
            <w:rPr>
              <w:rFonts w:ascii="Cambria Math"/>
            </w:rPr>
            <m:t>(</m:t>
          </m:r>
          <m:sSub>
            <m:sSubPr>
              <m:ctrlPr>
                <w:rPr>
                  <w:rFonts w:ascii="Cambria Math" w:hAnsi="Cambria Math"/>
                  <w:i/>
                </w:rPr>
              </m:ctrlPr>
            </m:sSubPr>
            <m:e>
              <m:r>
                <w:rPr>
                  <w:rFonts w:ascii="Cambria Math" w:hAnsi="Cambria Math"/>
                </w:rPr>
                <m:t>α</m:t>
              </m:r>
            </m:e>
            <m:sub>
              <m:r>
                <w:rPr>
                  <w:rFonts w:ascii="Cambria Math" w:hAnsi="Cambria Math"/>
                </w:rPr>
                <m:t>1</m:t>
              </m:r>
            </m:sub>
          </m:sSub>
          <m:r>
            <w:rPr>
              <w:rFonts w:asci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r>
            <w:rPr>
              <w:rFonts w:ascii="Cambria Math"/>
            </w:rPr>
            <m:t>)+</m:t>
          </m:r>
          <m:sSub>
            <m:sSubPr>
              <m:ctrlPr>
                <w:rPr>
                  <w:rFonts w:ascii="Cambria Math" w:hAnsi="Cambria Math"/>
                  <w:i/>
                </w:rPr>
              </m:ctrlPr>
            </m:sSubPr>
            <m:e>
              <m:r>
                <w:rPr>
                  <w:rFonts w:ascii="Cambria Math" w:hAnsi="Cambria Math"/>
                </w:rPr>
                <m:t>α</m:t>
              </m:r>
            </m:e>
            <m:sub>
              <m:r>
                <w:rPr>
                  <w:rFonts w:ascii="Cambria Math" w:hAnsi="Cambria Math"/>
                </w:rPr>
                <m:t>2</m:t>
              </m:r>
            </m:sub>
          </m:sSub>
        </m:oMath>
      </m:oMathPara>
    </w:p>
    <w:p w:rsidR="007E3D3B" w:rsidRPr="00696F24" w:rsidRDefault="007E3D3B" w:rsidP="007E3D3B">
      <w:pPr>
        <w:spacing w:line="480" w:lineRule="auto"/>
        <w:ind w:firstLineChars="200" w:firstLine="480"/>
        <w:jc w:val="right"/>
      </w:pPr>
      <w:r w:rsidRPr="00696F24">
        <w:rPr>
          <w:rFonts w:hint="eastAsia"/>
        </w:rPr>
        <w:t xml:space="preserve">                                (</w:t>
      </w:r>
      <w:r w:rsidR="00D1207D">
        <w:rPr>
          <w:rFonts w:hint="eastAsia"/>
        </w:rPr>
        <w:t>2.</w:t>
      </w:r>
      <w:r w:rsidRPr="00696F24">
        <w:rPr>
          <w:rFonts w:hint="eastAsia"/>
        </w:rPr>
        <w:t xml:space="preserve">21) </w:t>
      </w:r>
    </w:p>
    <w:p w:rsidR="007E3D3B" w:rsidRPr="00696F24" w:rsidRDefault="007E3D3B" w:rsidP="007E3D3B">
      <w:pPr>
        <w:spacing w:line="480" w:lineRule="auto"/>
      </w:pPr>
      <w:r w:rsidRPr="00696F24">
        <w:rPr>
          <w:rFonts w:hint="eastAsia"/>
        </w:rPr>
        <w:t>where</w:t>
      </w:r>
      <w:r w:rsidR="0060293B">
        <w:rPr>
          <w:rFonts w:hint="eastAsia"/>
        </w:rPr>
        <w:t>:</w:t>
      </w:r>
    </w:p>
    <w:p w:rsidR="007E3D3B" w:rsidRPr="00696F24" w:rsidRDefault="007E3D3B" w:rsidP="007E3D3B">
      <w:pPr>
        <w:spacing w:line="480" w:lineRule="auto"/>
        <w:ind w:firstLineChars="200" w:firstLine="480"/>
        <w:jc w:val="both"/>
      </w:pPr>
      <m:oMathPara>
        <m:oMathParaPr>
          <m:jc m:val="left"/>
        </m:oMathParaPr>
        <m:oMath>
          <m:r>
            <m:rPr>
              <m:sty m:val="p"/>
            </m:rPr>
            <w:rPr>
              <w:rFonts w:ascii="Cambria Math" w:hAnsi="Cambria Math"/>
            </w:rPr>
            <m:t>A=</m:t>
          </m:r>
          <m:f>
            <m:fPr>
              <m:ctrlPr>
                <w:rPr>
                  <w:rFonts w:ascii="Cambria Math" w:hAnsi="Cambria Math"/>
                </w:rPr>
              </m:ctrlPr>
            </m:fPr>
            <m:num>
              <m:r>
                <m:rPr>
                  <m:sty m:val="p"/>
                </m:rPr>
                <w:rPr>
                  <w:rFonts w:ascii="Cambria Math"/>
                </w:rPr>
                <m:t>2</m:t>
              </m:r>
              <m:sSub>
                <m:sSubPr>
                  <m:ctrlPr>
                    <w:rPr>
                      <w:rFonts w:ascii="Cambria Math" w:hAnsi="Cambria Math"/>
                    </w:rPr>
                  </m:ctrlPr>
                </m:sSubPr>
                <m:e>
                  <m:r>
                    <m:rPr>
                      <m:sty m:val="p"/>
                    </m:rPr>
                    <w:rPr>
                      <w:rFonts w:ascii="Cambria Math" w:hAnsi="Cambria Math"/>
                    </w:rPr>
                    <m:t>v</m:t>
                  </m:r>
                </m:e>
                <m:sub>
                  <m:r>
                    <m:rPr>
                      <m:sty m:val="p"/>
                    </m:rPr>
                    <w:rPr>
                      <w:rFonts w:ascii="Cambria Math"/>
                    </w:rPr>
                    <m:t>1</m:t>
                  </m:r>
                </m:sub>
              </m:sSub>
              <m:r>
                <m:rPr>
                  <m:sty m:val="p"/>
                </m:rPr>
                <m:t>-</m:t>
              </m:r>
              <m:r>
                <m:rPr>
                  <m:sty m:val="p"/>
                </m:rPr>
                <w:rPr>
                  <w:rFonts w:ascii="Cambria Math"/>
                </w:rPr>
                <m:t>1</m:t>
              </m:r>
            </m:num>
            <m:den>
              <m:sSub>
                <m:sSubPr>
                  <m:ctrlPr>
                    <w:rPr>
                      <w:rFonts w:ascii="Cambria Math" w:hAnsi="Cambria Math"/>
                    </w:rPr>
                  </m:ctrlPr>
                </m:sSubPr>
                <m:e>
                  <m:r>
                    <m:rPr>
                      <m:sty m:val="p"/>
                    </m:rPr>
                    <w:rPr>
                      <w:rFonts w:ascii="Cambria Math" w:hAnsi="Cambria Math"/>
                    </w:rPr>
                    <m:t>E</m:t>
                  </m:r>
                </m:e>
                <m:sub>
                  <m:r>
                    <m:rPr>
                      <m:sty m:val="p"/>
                    </m:rPr>
                    <w:rPr>
                      <w:rFonts w:ascii="Cambria Math"/>
                    </w:rPr>
                    <m:t>1</m:t>
                  </m:r>
                </m:sub>
              </m:sSub>
            </m:den>
          </m:f>
          <m:r>
            <m:rPr>
              <m:sty m:val="p"/>
            </m:rPr>
            <w:rPr>
              <w:rFonts w:ascii="Cambria Math" w:hAnsi="Cambria Math"/>
            </w:rPr>
            <m:t>-</m:t>
          </m:r>
          <m:f>
            <m:fPr>
              <m:ctrlPr>
                <w:rPr>
                  <w:rFonts w:ascii="Cambria Math" w:hAnsi="Cambria Math"/>
                </w:rPr>
              </m:ctrlPr>
            </m:fPr>
            <m:num>
              <m:r>
                <m:rPr>
                  <m:sty m:val="p"/>
                </m:rPr>
                <w:rPr>
                  <w:rFonts w:ascii="Cambria Math"/>
                </w:rPr>
                <m:t>1</m:t>
              </m:r>
            </m:num>
            <m:den>
              <m:sSub>
                <m:sSubPr>
                  <m:ctrlPr>
                    <w:rPr>
                      <w:rFonts w:ascii="Cambria Math" w:hAnsi="Cambria Math"/>
                    </w:rPr>
                  </m:ctrlPr>
                </m:sSubPr>
                <m:e>
                  <m:r>
                    <m:rPr>
                      <m:sty m:val="p"/>
                    </m:rPr>
                    <w:rPr>
                      <w:rFonts w:ascii="Cambria Math" w:hAnsi="Cambria Math"/>
                    </w:rPr>
                    <m:t>E</m:t>
                  </m:r>
                </m:e>
                <m:sub>
                  <m:r>
                    <m:rPr>
                      <m:sty m:val="p"/>
                    </m:rPr>
                    <w:rPr>
                      <w:rFonts w:ascii="Cambria Math"/>
                    </w:rPr>
                    <m:t>2</m:t>
                  </m:r>
                </m:sub>
              </m:sSub>
            </m:den>
          </m:f>
          <m:f>
            <m:fPr>
              <m:ctrlPr>
                <w:rPr>
                  <w:rFonts w:ascii="Cambria Math" w:hAnsi="Cambria Math"/>
                </w:rPr>
              </m:ctrlPr>
            </m:fPr>
            <m:num>
              <m:r>
                <m:rPr>
                  <m:sty m:val="p"/>
                </m:rPr>
                <w:rPr>
                  <w:rFonts w:ascii="Cambria Math" w:hAnsi="Cambria Math"/>
                </w:rPr>
                <m:t>1</m:t>
              </m:r>
            </m:num>
            <m:den>
              <m:r>
                <m:rPr>
                  <m:sty m:val="p"/>
                </m:rPr>
                <w:rPr>
                  <w:rFonts w:ascii="Cambria Math"/>
                </w:rPr>
                <m:t>2</m:t>
              </m:r>
              <m:d>
                <m:dPr>
                  <m:ctrlPr>
                    <w:rPr>
                      <w:rFonts w:ascii="Cambria Math" w:hAnsi="Cambria Math"/>
                    </w:rPr>
                  </m:ctrlPr>
                </m:dPr>
                <m:e>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m:t>-</m:t>
                  </m:r>
                  <m:sSup>
                    <m:sSupPr>
                      <m:ctrlPr>
                        <w:rPr>
                          <w:rFonts w:ascii="Cambria Math" w:hAnsi="Cambria Math"/>
                        </w:rPr>
                      </m:ctrlPr>
                    </m:sSupPr>
                    <m:e>
                      <m:r>
                        <m:rPr>
                          <m:sty m:val="p"/>
                        </m:rPr>
                        <w:rPr>
                          <w:rFonts w:ascii="Cambria Math"/>
                        </w:rPr>
                        <m:t>a</m:t>
                      </m:r>
                    </m:e>
                    <m:sup>
                      <m:r>
                        <m:rPr>
                          <m:sty m:val="p"/>
                        </m:rPr>
                        <w:rPr>
                          <w:rFonts w:ascii="Cambria Math"/>
                        </w:rPr>
                        <m:t>3</m:t>
                      </m:r>
                    </m:sup>
                  </m:sSup>
                </m:e>
              </m:d>
            </m:den>
          </m:f>
          <m:d>
            <m:dPr>
              <m:begChr m:val="["/>
              <m:endChr m:val="]"/>
              <m:ctrlPr>
                <w:rPr>
                  <w:rFonts w:ascii="Cambria Math" w:hAnsi="Cambria Math"/>
                </w:rPr>
              </m:ctrlPr>
            </m:dPr>
            <m:e>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w:rPr>
                  <w:rFonts w:ascii="Cambria Math" w:hAnsi="Cambria Math"/>
                </w:rPr>
                <m:t>+2</m:t>
              </m:r>
              <m:sSup>
                <m:sSupPr>
                  <m:ctrlPr>
                    <w:rPr>
                      <w:rFonts w:ascii="Cambria Math" w:hAnsi="Cambria Math"/>
                    </w:rPr>
                  </m:ctrlPr>
                </m:sSupPr>
                <m:e>
                  <m:r>
                    <m:rPr>
                      <m:sty m:val="p"/>
                    </m:rPr>
                    <w:rPr>
                      <w:rFonts w:ascii="Cambria Math"/>
                    </w:rPr>
                    <m:t>a</m:t>
                  </m:r>
                </m:e>
                <m:sup>
                  <m:r>
                    <m:rPr>
                      <m:sty m:val="p"/>
                    </m:rPr>
                    <w:rPr>
                      <w:rFonts w:ascii="Cambria Math"/>
                    </w:rPr>
                    <m:t>3</m:t>
                  </m:r>
                </m:sup>
              </m:sSup>
              <m:r>
                <m:rPr>
                  <m:sty m:val="p"/>
                </m:rPr>
                <w:rPr>
                  <w:rFonts w:ascii="Cambria Math" w:hAnsi="Cambria Math"/>
                </w:rPr>
                <m:t>+(</m:t>
              </m:r>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w:rPr>
                  <w:rFonts w:ascii="Cambria Math" w:hAnsi="Cambria Math"/>
                </w:rPr>
                <m:t>-4</m:t>
              </m:r>
              <m:sSup>
                <m:sSupPr>
                  <m:ctrlPr>
                    <w:rPr>
                      <w:rFonts w:ascii="Cambria Math" w:hAnsi="Cambria Math"/>
                    </w:rPr>
                  </m:ctrlPr>
                </m:sSupPr>
                <m:e>
                  <m:r>
                    <m:rPr>
                      <m:sty m:val="p"/>
                    </m:rPr>
                    <w:rPr>
                      <w:rFonts w:ascii="Cambria Math"/>
                    </w:rPr>
                    <m:t>a</m:t>
                  </m:r>
                </m:e>
                <m:sup>
                  <m:r>
                    <m:rPr>
                      <m:sty m:val="p"/>
                    </m:rPr>
                    <w:rPr>
                      <w:rFonts w:ascii="Cambria Math"/>
                    </w:rPr>
                    <m:t>3</m:t>
                  </m:r>
                </m:sup>
              </m:sSup>
              <m:r>
                <m:rPr>
                  <m:sty m:val="p"/>
                </m:rPr>
                <w:rPr>
                  <w:rFonts w:ascii="Cambria Math" w:hAnsi="Cambria Math"/>
                </w:rPr>
                <m:t>)</m:t>
              </m:r>
              <m:sSub>
                <m:sSubPr>
                  <m:ctrlPr>
                    <w:rPr>
                      <w:rFonts w:ascii="Cambria Math" w:hAnsi="Cambria Math"/>
                    </w:rPr>
                  </m:ctrlPr>
                </m:sSubPr>
                <m:e>
                  <m:r>
                    <m:rPr>
                      <m:sty m:val="p"/>
                    </m:rPr>
                    <w:rPr>
                      <w:rFonts w:ascii="Cambria Math" w:hAnsi="Cambria Math"/>
                    </w:rPr>
                    <m:t>v</m:t>
                  </m:r>
                </m:e>
                <m:sub>
                  <m:r>
                    <m:rPr>
                      <m:sty m:val="p"/>
                    </m:rPr>
                    <w:rPr>
                      <w:rFonts w:ascii="Cambria Math" w:hAnsi="Cambria Math"/>
                    </w:rPr>
                    <m:t>2</m:t>
                  </m:r>
                </m:sub>
              </m:sSub>
            </m:e>
          </m:d>
        </m:oMath>
      </m:oMathPara>
    </w:p>
    <w:p w:rsidR="007E3D3B" w:rsidRPr="00696F24" w:rsidRDefault="007E3D3B" w:rsidP="007E3D3B">
      <w:pPr>
        <w:spacing w:line="480" w:lineRule="auto"/>
        <w:ind w:firstLineChars="200" w:firstLine="480"/>
        <w:jc w:val="both"/>
      </w:pPr>
      <m:oMathPara>
        <m:oMathParaPr>
          <m:jc m:val="left"/>
        </m:oMathParaPr>
        <m:oMath>
          <m:r>
            <m:rPr>
              <m:sty m:val="p"/>
            </m:rPr>
            <w:rPr>
              <w:rFonts w:ascii="Cambria Math" w:hAnsi="Cambria Math"/>
            </w:rPr>
            <m:t>B=</m:t>
          </m:r>
          <m:f>
            <m:fPr>
              <m:ctrlPr>
                <w:rPr>
                  <w:rFonts w:ascii="Cambria Math" w:hAnsi="Cambria Math"/>
                </w:rPr>
              </m:ctrlPr>
            </m:fPr>
            <m:num>
              <m:r>
                <m:rPr>
                  <m:sty m:val="p"/>
                </m:rPr>
                <w:rPr>
                  <w:rFonts w:ascii="Cambria Math"/>
                </w:rPr>
                <m:t>1</m:t>
              </m:r>
              <m:r>
                <m:rPr>
                  <m:sty m:val="p"/>
                </m:rPr>
                <m:t>-</m:t>
              </m:r>
              <m:sSub>
                <m:sSubPr>
                  <m:ctrlPr>
                    <w:rPr>
                      <w:rFonts w:ascii="Cambria Math" w:hAnsi="Cambria Math"/>
                    </w:rPr>
                  </m:ctrlPr>
                </m:sSubPr>
                <m:e>
                  <m:r>
                    <m:rPr>
                      <m:sty m:val="p"/>
                    </m:rPr>
                    <w:rPr>
                      <w:rFonts w:ascii="Cambria Math" w:hAnsi="Cambria Math"/>
                    </w:rPr>
                    <m:t>v</m:t>
                  </m:r>
                </m:e>
                <m:sub>
                  <m:r>
                    <m:rPr>
                      <m:sty m:val="p"/>
                    </m:rPr>
                    <w:rPr>
                      <w:rFonts w:ascii="Cambria Math"/>
                    </w:rPr>
                    <m:t>2</m:t>
                  </m:r>
                </m:sub>
              </m:sSub>
            </m:num>
            <m:den>
              <m:sSub>
                <m:sSubPr>
                  <m:ctrlPr>
                    <w:rPr>
                      <w:rFonts w:ascii="Cambria Math" w:hAnsi="Cambria Math"/>
                    </w:rPr>
                  </m:ctrlPr>
                </m:sSubPr>
                <m:e>
                  <m:r>
                    <m:rPr>
                      <m:sty m:val="p"/>
                    </m:rPr>
                    <w:rPr>
                      <w:rFonts w:ascii="Cambria Math" w:hAnsi="Cambria Math"/>
                    </w:rPr>
                    <m:t>E</m:t>
                  </m:r>
                </m:e>
                <m:sub>
                  <m:r>
                    <m:rPr>
                      <m:sty m:val="p"/>
                    </m:rPr>
                    <w:rPr>
                      <w:rFonts w:ascii="Cambria Math"/>
                    </w:rPr>
                    <m:t>2</m:t>
                  </m:r>
                </m:sub>
              </m:sSub>
            </m:den>
          </m:f>
          <m:f>
            <m:fPr>
              <m:ctrlPr>
                <w:rPr>
                  <w:rFonts w:ascii="Cambria Math" w:hAnsi="Cambria Math"/>
                </w:rPr>
              </m:ctrlPr>
            </m:fPr>
            <m:num>
              <m:r>
                <m:rPr>
                  <m:sty m:val="p"/>
                </m:rPr>
                <w:rPr>
                  <w:rFonts w:ascii="Cambria Math"/>
                </w:rPr>
                <m:t>3</m:t>
              </m:r>
              <m:sSup>
                <m:sSupPr>
                  <m:ctrlPr>
                    <w:rPr>
                      <w:rFonts w:ascii="Cambria Math" w:hAnsi="Cambria Math"/>
                    </w:rPr>
                  </m:ctrlPr>
                </m:sSupPr>
                <m:e>
                  <m:r>
                    <m:rPr>
                      <m:sty m:val="p"/>
                    </m:rPr>
                    <w:rPr>
                      <w:rFonts w:ascii="Cambria Math"/>
                    </w:rPr>
                    <m:t>b</m:t>
                  </m:r>
                </m:e>
                <m:sup>
                  <m:r>
                    <m:rPr>
                      <m:sty m:val="p"/>
                    </m:rPr>
                    <w:rPr>
                      <w:rFonts w:ascii="Cambria Math"/>
                    </w:rPr>
                    <m:t>3</m:t>
                  </m:r>
                </m:sup>
              </m:sSup>
            </m:num>
            <m:den>
              <m:r>
                <m:rPr>
                  <m:sty m:val="p"/>
                </m:rPr>
                <w:rPr>
                  <w:rFonts w:ascii="Cambria Math"/>
                </w:rPr>
                <m:t>2</m:t>
              </m:r>
              <m:d>
                <m:dPr>
                  <m:ctrlPr>
                    <w:rPr>
                      <w:rFonts w:ascii="Cambria Math" w:hAnsi="Cambria Math"/>
                    </w:rPr>
                  </m:ctrlPr>
                </m:dPr>
                <m:e>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m:t>-</m:t>
                  </m:r>
                  <m:sSup>
                    <m:sSupPr>
                      <m:ctrlPr>
                        <w:rPr>
                          <w:rFonts w:ascii="Cambria Math" w:hAnsi="Cambria Math"/>
                        </w:rPr>
                      </m:ctrlPr>
                    </m:sSupPr>
                    <m:e>
                      <m:r>
                        <m:rPr>
                          <m:sty m:val="p"/>
                        </m:rPr>
                        <w:rPr>
                          <w:rFonts w:ascii="Cambria Math"/>
                        </w:rPr>
                        <m:t>a</m:t>
                      </m:r>
                    </m:e>
                    <m:sup>
                      <m:r>
                        <m:rPr>
                          <m:sty m:val="p"/>
                        </m:rPr>
                        <w:rPr>
                          <w:rFonts w:ascii="Cambria Math"/>
                        </w:rPr>
                        <m:t>3</m:t>
                      </m:r>
                    </m:sup>
                  </m:sSup>
                </m:e>
              </m:d>
            </m:den>
          </m:f>
        </m:oMath>
      </m:oMathPara>
    </w:p>
    <w:p w:rsidR="007E3D3B" w:rsidRPr="00696F24" w:rsidRDefault="007E3D3B" w:rsidP="007E3D3B">
      <w:pPr>
        <w:spacing w:line="480" w:lineRule="auto"/>
        <w:ind w:firstLineChars="200" w:firstLine="480"/>
        <w:jc w:val="both"/>
      </w:pPr>
      <m:oMathPara>
        <m:oMathParaPr>
          <m:jc m:val="left"/>
        </m:oMathParaPr>
        <m:oMath>
          <m:r>
            <m:rPr>
              <m:sty m:val="p"/>
            </m:rPr>
            <w:rPr>
              <w:rFonts w:ascii="Cambria Math" w:hAnsi="Cambria Math"/>
            </w:rPr>
            <m:t>C=</m:t>
          </m:r>
          <m:f>
            <m:fPr>
              <m:ctrlPr>
                <w:rPr>
                  <w:rFonts w:ascii="Cambria Math" w:hAnsi="Cambria Math"/>
                </w:rPr>
              </m:ctrlPr>
            </m:fPr>
            <m:num>
              <m:r>
                <m:rPr>
                  <m:sty m:val="p"/>
                </m:rPr>
                <w:rPr>
                  <w:rFonts w:ascii="Cambria Math"/>
                </w:rPr>
                <m:t>1</m:t>
              </m:r>
              <m:r>
                <m:rPr>
                  <m:sty m:val="p"/>
                </m:rPr>
                <m:t>-</m:t>
              </m:r>
              <m:sSub>
                <m:sSubPr>
                  <m:ctrlPr>
                    <w:rPr>
                      <w:rFonts w:ascii="Cambria Math" w:hAnsi="Cambria Math"/>
                    </w:rPr>
                  </m:ctrlPr>
                </m:sSubPr>
                <m:e>
                  <m:r>
                    <m:rPr>
                      <m:sty m:val="p"/>
                    </m:rPr>
                    <w:rPr>
                      <w:rFonts w:ascii="Cambria Math" w:hAnsi="Cambria Math"/>
                    </w:rPr>
                    <m:t>v</m:t>
                  </m:r>
                </m:e>
                <m:sub>
                  <m:r>
                    <m:rPr>
                      <m:sty m:val="p"/>
                    </m:rPr>
                    <w:rPr>
                      <w:rFonts w:ascii="Cambria Math"/>
                    </w:rPr>
                    <m:t>2</m:t>
                  </m:r>
                </m:sub>
              </m:sSub>
            </m:num>
            <m:den>
              <m:sSub>
                <m:sSubPr>
                  <m:ctrlPr>
                    <w:rPr>
                      <w:rFonts w:ascii="Cambria Math" w:hAnsi="Cambria Math"/>
                    </w:rPr>
                  </m:ctrlPr>
                </m:sSubPr>
                <m:e>
                  <m:r>
                    <m:rPr>
                      <m:sty m:val="p"/>
                    </m:rPr>
                    <w:rPr>
                      <w:rFonts w:ascii="Cambria Math" w:hAnsi="Cambria Math"/>
                    </w:rPr>
                    <m:t>E</m:t>
                  </m:r>
                </m:e>
                <m:sub>
                  <m:r>
                    <m:rPr>
                      <m:sty m:val="p"/>
                    </m:rPr>
                    <w:rPr>
                      <w:rFonts w:ascii="Cambria Math"/>
                    </w:rPr>
                    <m:t>2</m:t>
                  </m:r>
                </m:sub>
              </m:sSub>
            </m:den>
          </m:f>
          <m:f>
            <m:fPr>
              <m:ctrlPr>
                <w:rPr>
                  <w:rFonts w:ascii="Cambria Math" w:hAnsi="Cambria Math"/>
                </w:rPr>
              </m:ctrlPr>
            </m:fPr>
            <m:num>
              <m:sSup>
                <m:sSupPr>
                  <m:ctrlPr>
                    <w:rPr>
                      <w:rFonts w:ascii="Cambria Math" w:hAnsi="Cambria Math"/>
                    </w:rPr>
                  </m:ctrlPr>
                </m:sSupPr>
                <m:e>
                  <m:r>
                    <m:rPr>
                      <m:sty m:val="p"/>
                    </m:rPr>
                    <w:rPr>
                      <w:rFonts w:ascii="Cambria Math"/>
                    </w:rPr>
                    <m:t>3a</m:t>
                  </m:r>
                </m:e>
                <m:sup>
                  <m:r>
                    <m:rPr>
                      <m:sty m:val="p"/>
                    </m:rPr>
                    <w:rPr>
                      <w:rFonts w:ascii="Cambria Math"/>
                    </w:rPr>
                    <m:t>3</m:t>
                  </m:r>
                </m:sup>
              </m:sSup>
            </m:num>
            <m:den>
              <m:r>
                <m:rPr>
                  <m:sty m:val="p"/>
                </m:rPr>
                <w:rPr>
                  <w:rFonts w:ascii="Cambria Math"/>
                </w:rPr>
                <m:t>2</m:t>
              </m:r>
              <m:d>
                <m:dPr>
                  <m:ctrlPr>
                    <w:rPr>
                      <w:rFonts w:ascii="Cambria Math" w:hAnsi="Cambria Math"/>
                    </w:rPr>
                  </m:ctrlPr>
                </m:dPr>
                <m:e>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m:t>-</m:t>
                  </m:r>
                  <m:sSup>
                    <m:sSupPr>
                      <m:ctrlPr>
                        <w:rPr>
                          <w:rFonts w:ascii="Cambria Math" w:hAnsi="Cambria Math"/>
                        </w:rPr>
                      </m:ctrlPr>
                    </m:sSupPr>
                    <m:e>
                      <m:r>
                        <m:rPr>
                          <m:sty m:val="p"/>
                        </m:rPr>
                        <w:rPr>
                          <w:rFonts w:ascii="Cambria Math"/>
                        </w:rPr>
                        <m:t>a</m:t>
                      </m:r>
                    </m:e>
                    <m:sup>
                      <m:r>
                        <m:rPr>
                          <m:sty m:val="p"/>
                        </m:rPr>
                        <w:rPr>
                          <w:rFonts w:ascii="Cambria Math"/>
                        </w:rPr>
                        <m:t>3</m:t>
                      </m:r>
                    </m:sup>
                  </m:sSup>
                </m:e>
              </m:d>
            </m:den>
          </m:f>
        </m:oMath>
      </m:oMathPara>
    </w:p>
    <w:p w:rsidR="007E3D3B" w:rsidRPr="00696F24" w:rsidRDefault="007E3D3B" w:rsidP="007E3D3B">
      <w:pPr>
        <w:spacing w:line="480" w:lineRule="auto"/>
        <w:ind w:firstLineChars="200" w:firstLine="480"/>
        <w:jc w:val="both"/>
      </w:pPr>
      <m:oMathPara>
        <m:oMathParaPr>
          <m:jc m:val="left"/>
        </m:oMathParaPr>
        <m:oMath>
          <m:r>
            <m:rPr>
              <m:sty m:val="p"/>
            </m:rPr>
            <w:rPr>
              <w:rFonts w:ascii="Cambria Math" w:hAnsi="Cambria Math"/>
            </w:rPr>
            <m:t>D=</m:t>
          </m:r>
          <m:f>
            <m:fPr>
              <m:ctrlPr>
                <w:rPr>
                  <w:rFonts w:ascii="Cambria Math" w:hAnsi="Cambria Math"/>
                </w:rPr>
              </m:ctrlPr>
            </m:fPr>
            <m:num>
              <m:r>
                <m:rPr>
                  <m:sty m:val="p"/>
                </m:rPr>
                <w:rPr>
                  <w:rFonts w:ascii="Cambria Math"/>
                </w:rPr>
                <m:t>1</m:t>
              </m:r>
            </m:num>
            <m:den>
              <m:sSub>
                <m:sSubPr>
                  <m:ctrlPr>
                    <w:rPr>
                      <w:rFonts w:ascii="Cambria Math" w:hAnsi="Cambria Math"/>
                    </w:rPr>
                  </m:ctrlPr>
                </m:sSubPr>
                <m:e>
                  <m:r>
                    <m:rPr>
                      <m:sty m:val="p"/>
                    </m:rPr>
                    <w:rPr>
                      <w:rFonts w:ascii="Cambria Math" w:hAnsi="Cambria Math"/>
                    </w:rPr>
                    <m:t>E</m:t>
                  </m:r>
                </m:e>
                <m:sub>
                  <m:r>
                    <m:rPr>
                      <m:sty m:val="p"/>
                    </m:rPr>
                    <w:rPr>
                      <w:rFonts w:ascii="Cambria Math"/>
                    </w:rPr>
                    <m:t>2</m:t>
                  </m:r>
                </m:sub>
              </m:sSub>
            </m:den>
          </m:f>
          <m:f>
            <m:fPr>
              <m:ctrlPr>
                <w:rPr>
                  <w:rFonts w:ascii="Cambria Math" w:hAnsi="Cambria Math"/>
                </w:rPr>
              </m:ctrlPr>
            </m:fPr>
            <m:num>
              <m:r>
                <m:rPr>
                  <m:sty m:val="p"/>
                </m:rPr>
                <w:rPr>
                  <w:rFonts w:ascii="Cambria Math"/>
                </w:rPr>
                <m:t>1</m:t>
              </m:r>
            </m:num>
            <m:den>
              <m:r>
                <m:rPr>
                  <m:sty m:val="p"/>
                </m:rPr>
                <w:rPr>
                  <w:rFonts w:ascii="Cambria Math"/>
                </w:rPr>
                <m:t>2</m:t>
              </m:r>
              <m:d>
                <m:dPr>
                  <m:ctrlPr>
                    <w:rPr>
                      <w:rFonts w:ascii="Cambria Math" w:hAnsi="Cambria Math"/>
                    </w:rPr>
                  </m:ctrlPr>
                </m:dPr>
                <m:e>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m:t>-</m:t>
                  </m:r>
                  <m:sSup>
                    <m:sSupPr>
                      <m:ctrlPr>
                        <w:rPr>
                          <w:rFonts w:ascii="Cambria Math" w:hAnsi="Cambria Math"/>
                        </w:rPr>
                      </m:ctrlPr>
                    </m:sSupPr>
                    <m:e>
                      <m:r>
                        <m:rPr>
                          <m:sty m:val="p"/>
                        </m:rPr>
                        <w:rPr>
                          <w:rFonts w:ascii="Cambria Math"/>
                        </w:rPr>
                        <m:t>a</m:t>
                      </m:r>
                    </m:e>
                    <m:sup>
                      <m:r>
                        <m:rPr>
                          <m:sty m:val="p"/>
                        </m:rPr>
                        <w:rPr>
                          <w:rFonts w:ascii="Cambria Math"/>
                        </w:rPr>
                        <m:t>3</m:t>
                      </m:r>
                    </m:sup>
                  </m:sSup>
                </m:e>
              </m:d>
            </m:den>
          </m:f>
          <m:d>
            <m:dPr>
              <m:begChr m:val="["/>
              <m:endChr m:val="]"/>
              <m:ctrlPr>
                <w:rPr>
                  <w:rFonts w:ascii="Cambria Math" w:hAnsi="Cambria Math"/>
                </w:rPr>
              </m:ctrlPr>
            </m:dPr>
            <m:e>
              <m:r>
                <m:rPr>
                  <m:sty m:val="p"/>
                </m:rPr>
                <w:rPr>
                  <w:rFonts w:ascii="Cambria Math" w:hAnsi="Cambria Math"/>
                </w:rPr>
                <m:t>-</m:t>
              </m:r>
              <m:sSup>
                <m:sSupPr>
                  <m:ctrlPr>
                    <w:rPr>
                      <w:rFonts w:ascii="Cambria Math" w:hAnsi="Cambria Math"/>
                    </w:rPr>
                  </m:ctrlPr>
                </m:sSupPr>
                <m:e>
                  <m:r>
                    <m:rPr>
                      <m:sty m:val="p"/>
                    </m:rPr>
                    <w:rPr>
                      <w:rFonts w:ascii="Cambria Math"/>
                    </w:rPr>
                    <m:t>a</m:t>
                  </m:r>
                </m:e>
                <m:sup>
                  <m:r>
                    <m:rPr>
                      <m:sty m:val="p"/>
                    </m:rPr>
                    <w:rPr>
                      <w:rFonts w:ascii="Cambria Math"/>
                    </w:rPr>
                    <m:t>3</m:t>
                  </m:r>
                </m:sup>
              </m:sSup>
              <m:r>
                <m:rPr>
                  <m:sty m:val="p"/>
                </m:rPr>
                <w:rPr>
                  <w:rFonts w:ascii="Cambria Math"/>
                </w:rPr>
                <m:t>-</m:t>
              </m:r>
              <m:sSup>
                <m:sSupPr>
                  <m:ctrlPr>
                    <w:rPr>
                      <w:rFonts w:ascii="Cambria Math" w:hAnsi="Cambria Math"/>
                    </w:rPr>
                  </m:ctrlPr>
                </m:sSupPr>
                <m:e>
                  <m:r>
                    <m:rPr>
                      <m:sty m:val="p"/>
                    </m:rPr>
                    <w:rPr>
                      <w:rFonts w:ascii="Cambria Math"/>
                    </w:rPr>
                    <m:t>2b</m:t>
                  </m:r>
                </m:e>
                <m:sup>
                  <m:r>
                    <m:rPr>
                      <m:sty m:val="p"/>
                    </m:rPr>
                    <w:rPr>
                      <w:rFonts w:ascii="Cambria Math"/>
                    </w:rPr>
                    <m:t>3</m:t>
                  </m:r>
                </m:sup>
              </m:sSup>
              <m:r>
                <m:rPr>
                  <m:sty m:val="p"/>
                </m:rPr>
                <w:rPr>
                  <w:rFonts w:ascii="Cambria Math"/>
                </w:rPr>
                <m:t>+</m:t>
              </m:r>
              <m:sSub>
                <m:sSubPr>
                  <m:ctrlPr>
                    <w:rPr>
                      <w:rFonts w:ascii="Cambria Math" w:hAnsi="Cambria Math"/>
                    </w:rPr>
                  </m:ctrlPr>
                </m:sSubPr>
                <m:e>
                  <m:r>
                    <m:rPr>
                      <m:sty m:val="p"/>
                    </m:rPr>
                    <w:rPr>
                      <w:rFonts w:ascii="Cambria Math" w:hAnsi="Cambria Math"/>
                    </w:rPr>
                    <m:t>(</m:t>
                  </m:r>
                  <m:sSup>
                    <m:sSupPr>
                      <m:ctrlPr>
                        <w:rPr>
                          <w:rFonts w:ascii="Cambria Math" w:hAnsi="Cambria Math"/>
                        </w:rPr>
                      </m:ctrlPr>
                    </m:sSupPr>
                    <m:e>
                      <m:r>
                        <m:rPr>
                          <m:sty m:val="p"/>
                        </m:rPr>
                        <w:rPr>
                          <w:rFonts w:ascii="Cambria Math"/>
                        </w:rPr>
                        <m:t>4b</m:t>
                      </m:r>
                    </m:e>
                    <m:sup>
                      <m:r>
                        <m:rPr>
                          <m:sty m:val="p"/>
                        </m:rPr>
                        <w:rPr>
                          <w:rFonts w:ascii="Cambria Math"/>
                        </w:rPr>
                        <m:t>3</m:t>
                      </m:r>
                    </m:sup>
                  </m:sSup>
                  <m:r>
                    <m:rPr>
                      <m:sty m:val="p"/>
                    </m:rPr>
                    <w:rPr>
                      <w:rFonts w:ascii="Cambria Math" w:hAnsi="Cambria Math"/>
                    </w:rPr>
                    <m:t>-</m:t>
                  </m:r>
                  <m:sSup>
                    <m:sSupPr>
                      <m:ctrlPr>
                        <w:rPr>
                          <w:rFonts w:ascii="Cambria Math" w:hAnsi="Cambria Math"/>
                        </w:rPr>
                      </m:ctrlPr>
                    </m:sSupPr>
                    <m:e>
                      <m:r>
                        <m:rPr>
                          <m:sty m:val="p"/>
                        </m:rPr>
                        <w:rPr>
                          <w:rFonts w:ascii="Cambria Math"/>
                        </w:rPr>
                        <m:t>a</m:t>
                      </m:r>
                    </m:e>
                    <m:sup>
                      <m:r>
                        <m:rPr>
                          <m:sty m:val="p"/>
                        </m:rPr>
                        <w:rPr>
                          <w:rFonts w:ascii="Cambria Math"/>
                        </w:rPr>
                        <m:t>3</m:t>
                      </m:r>
                    </m:sup>
                  </m:sSup>
                  <m:r>
                    <m:rPr>
                      <m:sty m:val="p"/>
                    </m:rPr>
                    <w:rPr>
                      <w:rFonts w:ascii="Cambria Math" w:hAnsi="Cambria Math"/>
                    </w:rPr>
                    <m:t>)v</m:t>
                  </m:r>
                </m:e>
                <m:sub>
                  <m:r>
                    <m:rPr>
                      <m:sty m:val="p"/>
                    </m:rPr>
                    <w:rPr>
                      <w:rFonts w:ascii="Cambria Math"/>
                    </w:rPr>
                    <m:t>2</m:t>
                  </m:r>
                </m:sub>
              </m:sSub>
            </m:e>
          </m:d>
          <m:r>
            <m:rPr>
              <m:sty m:val="p"/>
            </m:rPr>
            <w:rPr>
              <w:rFonts w:ascii="Cambria Math"/>
            </w:rPr>
            <m:t>-</m:t>
          </m:r>
          <m:f>
            <m:fPr>
              <m:ctrlPr>
                <w:rPr>
                  <w:rFonts w:ascii="Cambria Math" w:hAnsi="Cambria Math"/>
                </w:rPr>
              </m:ctrlPr>
            </m:fPr>
            <m:num>
              <m:r>
                <m:rPr>
                  <m:sty m:val="p"/>
                </m:rPr>
                <w:rPr>
                  <w:rFonts w:ascii="Cambria Math"/>
                </w:rPr>
                <m:t>1</m:t>
              </m:r>
            </m:num>
            <m:den>
              <m:sSub>
                <m:sSubPr>
                  <m:ctrlPr>
                    <w:rPr>
                      <w:rFonts w:ascii="Cambria Math" w:hAnsi="Cambria Math"/>
                    </w:rPr>
                  </m:ctrlPr>
                </m:sSubPr>
                <m:e>
                  <m:r>
                    <m:rPr>
                      <m:sty m:val="p"/>
                    </m:rPr>
                    <w:rPr>
                      <w:rFonts w:ascii="Cambria Math" w:hAnsi="Cambria Math"/>
                    </w:rPr>
                    <m:t>E</m:t>
                  </m:r>
                </m:e>
                <m:sub>
                  <m:r>
                    <m:rPr>
                      <m:sty m:val="p"/>
                    </m:rPr>
                    <w:rPr>
                      <w:rFonts w:ascii="Cambria Math"/>
                    </w:rPr>
                    <m:t>0</m:t>
                  </m:r>
                </m:sub>
              </m:sSub>
              <m:r>
                <m:rPr>
                  <m:sty m:val="p"/>
                </m:rPr>
                <w:rPr>
                  <w:rFonts w:ascii="Cambria Math" w:hAnsi="Cambria Math"/>
                </w:rPr>
                <m:t>(a)</m:t>
              </m:r>
            </m:den>
          </m:f>
          <m:f>
            <m:fPr>
              <m:ctrlPr>
                <w:rPr>
                  <w:rFonts w:ascii="Cambria Math" w:hAnsi="Cambria Math"/>
                </w:rPr>
              </m:ctrlPr>
            </m:fPr>
            <m:num>
              <m:r>
                <m:rPr>
                  <m:sty m:val="p"/>
                </m:rPr>
                <w:rPr>
                  <w:rFonts w:ascii="Cambria Math" w:hAnsi="Cambria Math"/>
                </w:rPr>
                <m:t>1+</m:t>
              </m:r>
              <m:sSub>
                <m:sSubPr>
                  <m:ctrlPr>
                    <w:rPr>
                      <w:rFonts w:ascii="Cambria Math" w:hAnsi="Cambria Math"/>
                    </w:rPr>
                  </m:ctrlPr>
                </m:sSubPr>
                <m:e>
                  <m:r>
                    <m:rPr>
                      <m:sty m:val="p"/>
                    </m:rPr>
                    <w:rPr>
                      <w:rFonts w:ascii="Cambria Math" w:hAnsi="Cambria Math"/>
                    </w:rPr>
                    <m:t>v</m:t>
                  </m:r>
                </m:e>
                <m:sub>
                  <m:r>
                    <m:rPr>
                      <m:sty m:val="p"/>
                    </m:rPr>
                    <w:rPr>
                      <w:rFonts w:ascii="Cambria Math"/>
                    </w:rPr>
                    <m:t>0</m:t>
                  </m:r>
                </m:sub>
              </m:sSub>
            </m:num>
            <m:den>
              <m:r>
                <m:rPr>
                  <m:sty m:val="p"/>
                </m:rPr>
                <w:rPr>
                  <w:rFonts w:ascii="Cambria Math"/>
                </w:rPr>
                <m:t>2</m:t>
              </m:r>
            </m:den>
          </m:f>
        </m:oMath>
      </m:oMathPara>
    </w:p>
    <w:p w:rsidR="007E3D3B" w:rsidRPr="00696F24" w:rsidRDefault="007E3D3B" w:rsidP="007E3D3B">
      <w:pPr>
        <w:spacing w:line="480" w:lineRule="auto"/>
        <w:ind w:firstLineChars="200" w:firstLine="480"/>
        <w:jc w:val="both"/>
      </w:pPr>
      <m:oMathPara>
        <m:oMathParaPr>
          <m:jc m:val="left"/>
        </m:oMathParaPr>
        <m:oMath>
          <m:r>
            <m:rPr>
              <m:sty m:val="p"/>
            </m:rPr>
            <w:rPr>
              <w:rFonts w:ascii="Cambria Math"/>
            </w:rPr>
            <m:t>F=</m:t>
          </m:r>
          <m:f>
            <m:fPr>
              <m:ctrlPr>
                <w:rPr>
                  <w:rFonts w:ascii="Cambria Math" w:hAnsi="Cambria Math"/>
                </w:rPr>
              </m:ctrlPr>
            </m:fPr>
            <m:num>
              <m:r>
                <m:rPr>
                  <m:sty m:val="p"/>
                </m:rPr>
                <w:rPr>
                  <w:rFonts w:ascii="Cambria Math"/>
                </w:rPr>
                <m:t>2</m:t>
              </m:r>
              <m:sSub>
                <m:sSubPr>
                  <m:ctrlPr>
                    <w:rPr>
                      <w:rFonts w:ascii="Cambria Math" w:hAnsi="Cambria Math"/>
                    </w:rPr>
                  </m:ctrlPr>
                </m:sSubPr>
                <m:e>
                  <m:r>
                    <m:rPr>
                      <m:sty m:val="p"/>
                    </m:rPr>
                    <w:rPr>
                      <w:rFonts w:ascii="Cambria Math"/>
                    </w:rPr>
                    <m:t>v</m:t>
                  </m:r>
                </m:e>
                <m:sub>
                  <m:r>
                    <m:rPr>
                      <m:sty m:val="p"/>
                    </m:rPr>
                    <w:rPr>
                      <w:rFonts w:ascii="Cambria Math"/>
                    </w:rPr>
                    <m:t>1</m:t>
                  </m:r>
                </m:sub>
              </m:sSub>
              <m:r>
                <m:rPr>
                  <m:sty m:val="p"/>
                </m:rPr>
                <w:rPr>
                  <w:rFonts w:ascii="Cambria Math"/>
                </w:rPr>
                <m:t>-</m:t>
              </m:r>
              <m:r>
                <m:rPr>
                  <m:sty m:val="p"/>
                </m:rPr>
                <w:rPr>
                  <w:rFonts w:ascii="Cambria Math"/>
                </w:rPr>
                <m:t>1</m:t>
              </m:r>
            </m:num>
            <m:den>
              <m:sSub>
                <m:sSubPr>
                  <m:ctrlPr>
                    <w:rPr>
                      <w:rFonts w:ascii="Cambria Math" w:hAnsi="Cambria Math"/>
                    </w:rPr>
                  </m:ctrlPr>
                </m:sSubPr>
                <m:e>
                  <m:r>
                    <m:rPr>
                      <m:sty m:val="p"/>
                    </m:rPr>
                    <w:rPr>
                      <w:rFonts w:ascii="Cambria Math"/>
                    </w:rPr>
                    <m:t>E</m:t>
                  </m:r>
                </m:e>
                <m:sub>
                  <m:r>
                    <m:rPr>
                      <m:sty m:val="p"/>
                    </m:rPr>
                    <w:rPr>
                      <w:rFonts w:ascii="Cambria Math"/>
                    </w:rPr>
                    <m:t>1</m:t>
                  </m:r>
                </m:sub>
              </m:sSub>
            </m:den>
          </m:f>
          <m:r>
            <m:rPr>
              <m:sty m:val="p"/>
            </m:rPr>
            <w:rPr>
              <w:rFonts w:ascii="Cambria Math"/>
            </w:rPr>
            <m:t>a+</m:t>
          </m:r>
          <m:f>
            <m:fPr>
              <m:ctrlPr>
                <w:rPr>
                  <w:rFonts w:ascii="Cambria Math" w:hAnsi="Cambria Math"/>
                </w:rPr>
              </m:ctrlPr>
            </m:fPr>
            <m:num>
              <m:r>
                <m:rPr>
                  <m:sty m:val="p"/>
                </m:rPr>
                <w:rPr>
                  <w:rFonts w:ascii="Cambria Math"/>
                </w:rPr>
                <m:t>1</m:t>
              </m:r>
            </m:num>
            <m:den>
              <m:r>
                <m:rPr>
                  <m:sty m:val="p"/>
                </m:rPr>
                <w:rPr>
                  <w:rFonts w:ascii="Cambria Math"/>
                </w:rPr>
                <m:t>2</m:t>
              </m:r>
              <m:sSub>
                <m:sSubPr>
                  <m:ctrlPr>
                    <w:rPr>
                      <w:rFonts w:ascii="Cambria Math" w:hAnsi="Cambria Math"/>
                    </w:rPr>
                  </m:ctrlPr>
                </m:sSubPr>
                <m:e>
                  <m:r>
                    <m:rPr>
                      <m:sty m:val="p"/>
                    </m:rPr>
                    <w:rPr>
                      <w:rFonts w:ascii="Cambria Math"/>
                    </w:rPr>
                    <m:t>E</m:t>
                  </m:r>
                </m:e>
                <m:sub>
                  <m:r>
                    <m:rPr>
                      <m:sty m:val="p"/>
                    </m:rPr>
                    <w:rPr>
                      <w:rFonts w:ascii="Cambria Math"/>
                    </w:rPr>
                    <m:t>2</m:t>
                  </m:r>
                </m:sub>
              </m:sSub>
            </m:den>
          </m:f>
          <m:f>
            <m:fPr>
              <m:ctrlPr>
                <w:rPr>
                  <w:rFonts w:ascii="Cambria Math" w:hAnsi="Cambria Math"/>
                </w:rPr>
              </m:ctrlPr>
            </m:fPr>
            <m:num>
              <m:r>
                <m:rPr>
                  <m:sty m:val="p"/>
                </m:rPr>
                <w:rPr>
                  <w:rFonts w:ascii="Cambria Math"/>
                </w:rPr>
                <m:t>1</m:t>
              </m:r>
            </m:num>
            <m:den>
              <m:sSup>
                <m:sSupPr>
                  <m:ctrlPr>
                    <w:rPr>
                      <w:rFonts w:ascii="Cambria Math" w:hAnsi="Cambria Math"/>
                    </w:rPr>
                  </m:ctrlPr>
                </m:sSupPr>
                <m:e>
                  <m:r>
                    <m:rPr>
                      <m:sty m:val="p"/>
                    </m:rPr>
                    <w:rPr>
                      <w:rFonts w:ascii="Cambria Math"/>
                    </w:rPr>
                    <m:t>a</m:t>
                  </m:r>
                </m:e>
                <m:sup>
                  <m:r>
                    <m:rPr>
                      <m:sty m:val="p"/>
                    </m:rPr>
                    <w:rPr>
                      <w:rFonts w:ascii="Cambria Math"/>
                    </w:rPr>
                    <m:t>2</m:t>
                  </m:r>
                </m:sup>
              </m:sSup>
              <m:r>
                <m:rPr>
                  <m:sty m:val="p"/>
                </m:rPr>
                <w:rPr>
                  <w:rFonts w:ascii="Cambria Math"/>
                </w:rPr>
                <m:t>+ab+</m:t>
              </m:r>
              <m:sSup>
                <m:sSupPr>
                  <m:ctrlPr>
                    <w:rPr>
                      <w:rFonts w:ascii="Cambria Math" w:hAnsi="Cambria Math"/>
                    </w:rPr>
                  </m:ctrlPr>
                </m:sSupPr>
                <m:e>
                  <m:r>
                    <m:rPr>
                      <m:sty m:val="p"/>
                    </m:rPr>
                    <w:rPr>
                      <w:rFonts w:ascii="Cambria Math"/>
                    </w:rPr>
                    <m:t>b</m:t>
                  </m:r>
                </m:e>
                <m:sup>
                  <m:r>
                    <m:rPr>
                      <m:sty m:val="p"/>
                    </m:rPr>
                    <w:rPr>
                      <w:rFonts w:ascii="Cambria Math"/>
                    </w:rPr>
                    <m:t>2</m:t>
                  </m:r>
                </m:sup>
              </m:sSup>
            </m:den>
          </m:f>
          <m:d>
            <m:dPr>
              <m:begChr m:val="["/>
              <m:endChr m:val="]"/>
              <m:ctrlPr>
                <w:rPr>
                  <w:rFonts w:ascii="Cambria Math" w:hAnsi="Cambria Math"/>
                </w:rPr>
              </m:ctrlPr>
            </m:dPr>
            <m:e>
              <m:r>
                <m:rPr>
                  <m:sty m:val="p"/>
                </m:rPr>
                <w:rPr>
                  <w:rFonts w:ascii="Cambria Math"/>
                </w:rPr>
                <m:t>(2</m:t>
              </m:r>
              <m:sSup>
                <m:sSupPr>
                  <m:ctrlPr>
                    <w:rPr>
                      <w:rFonts w:ascii="Cambria Math" w:hAnsi="Cambria Math"/>
                    </w:rPr>
                  </m:ctrlPr>
                </m:sSupPr>
                <m:e>
                  <m:r>
                    <m:rPr>
                      <m:sty m:val="p"/>
                    </m:rPr>
                    <w:rPr>
                      <w:rFonts w:ascii="Cambria Math"/>
                    </w:rPr>
                    <m:t>a</m:t>
                  </m:r>
                </m:e>
                <m:sup>
                  <m:r>
                    <m:rPr>
                      <m:sty m:val="p"/>
                    </m:rPr>
                    <w:rPr>
                      <w:rFonts w:ascii="Cambria Math"/>
                    </w:rPr>
                    <m:t>3</m:t>
                  </m:r>
                </m:sup>
              </m:sSup>
              <m:r>
                <m:rPr>
                  <m:sty m:val="p"/>
                </m:rPr>
                <w:rPr>
                  <w:rFonts w:ascii="Cambria Math"/>
                </w:rPr>
                <m:t>-</m:t>
              </m:r>
              <m:r>
                <m:rPr>
                  <m:sty m:val="p"/>
                </m:rPr>
                <w:rPr>
                  <w:rFonts w:ascii="Cambria Math"/>
                </w:rPr>
                <m:t>ab</m:t>
              </m:r>
              <m:d>
                <m:dPr>
                  <m:ctrlPr>
                    <w:rPr>
                      <w:rFonts w:ascii="Cambria Math" w:hAnsi="Cambria Math"/>
                    </w:rPr>
                  </m:ctrlPr>
                </m:dPr>
                <m:e>
                  <m:r>
                    <m:rPr>
                      <m:sty m:val="p"/>
                    </m:rPr>
                    <w:rPr>
                      <w:rFonts w:ascii="Cambria Math"/>
                    </w:rPr>
                    <m:t>b+a</m:t>
                  </m:r>
                </m:e>
              </m:d>
              <m:r>
                <m:rPr>
                  <m:sty m:val="p"/>
                </m:rPr>
                <w:rPr>
                  <w:rFonts w:ascii="Cambria Math"/>
                </w:rPr>
                <m:t>)</m:t>
              </m:r>
              <m:r>
                <m:rPr>
                  <m:sty m:val="p"/>
                </m:rPr>
                <w:rPr>
                  <w:rFonts w:ascii="Cambria Math"/>
                </w:rPr>
                <m:t>-</m:t>
              </m:r>
              <m:r>
                <m:rPr>
                  <m:sty m:val="p"/>
                </m:rPr>
                <w:rPr>
                  <w:rFonts w:ascii="Cambria Math"/>
                </w:rPr>
                <m:t>(4</m:t>
              </m:r>
              <m:sSup>
                <m:sSupPr>
                  <m:ctrlPr>
                    <w:rPr>
                      <w:rFonts w:ascii="Cambria Math" w:hAnsi="Cambria Math"/>
                    </w:rPr>
                  </m:ctrlPr>
                </m:sSupPr>
                <m:e>
                  <m:r>
                    <m:rPr>
                      <m:sty m:val="p"/>
                    </m:rPr>
                    <w:rPr>
                      <w:rFonts w:ascii="Cambria Math"/>
                    </w:rPr>
                    <m:t>a</m:t>
                  </m:r>
                </m:e>
                <m:sup>
                  <m:r>
                    <m:rPr>
                      <m:sty m:val="p"/>
                    </m:rPr>
                    <w:rPr>
                      <w:rFonts w:ascii="Cambria Math"/>
                    </w:rPr>
                    <m:t>3</m:t>
                  </m:r>
                </m:sup>
              </m:sSup>
              <m:r>
                <m:rPr>
                  <m:sty m:val="p"/>
                </m:rPr>
                <w:rPr>
                  <w:rFonts w:ascii="Cambria Math"/>
                </w:rPr>
                <m:t>+ab(a+b))</m:t>
              </m:r>
              <m:sSub>
                <m:sSubPr>
                  <m:ctrlPr>
                    <w:rPr>
                      <w:rFonts w:ascii="Cambria Math" w:hAnsi="Cambria Math"/>
                    </w:rPr>
                  </m:ctrlPr>
                </m:sSubPr>
                <m:e>
                  <m:r>
                    <m:rPr>
                      <m:sty m:val="p"/>
                    </m:rPr>
                    <w:rPr>
                      <w:rFonts w:ascii="Cambria Math"/>
                    </w:rPr>
                    <m:t>v</m:t>
                  </m:r>
                </m:e>
                <m:sub>
                  <m:r>
                    <m:rPr>
                      <m:sty m:val="p"/>
                    </m:rPr>
                    <w:rPr>
                      <w:rFonts w:ascii="Cambria Math"/>
                    </w:rPr>
                    <m:t>2</m:t>
                  </m:r>
                </m:sub>
              </m:sSub>
            </m:e>
          </m:d>
        </m:oMath>
      </m:oMathPara>
    </w:p>
    <w:p w:rsidR="007E3D3B" w:rsidRPr="00696F24" w:rsidRDefault="007E3D3B" w:rsidP="007E3D3B">
      <w:pPr>
        <w:spacing w:line="480" w:lineRule="auto"/>
        <w:ind w:firstLineChars="300" w:firstLine="720"/>
        <w:jc w:val="both"/>
      </w:pPr>
      <m:oMathPara>
        <m:oMathParaPr>
          <m:jc m:val="left"/>
        </m:oMathParaPr>
        <m:oMath>
          <m:r>
            <m:rPr>
              <m:sty m:val="p"/>
            </m:rPr>
            <w:rPr>
              <w:rFonts w:ascii="Cambria Math"/>
            </w:rPr>
            <m:t>G=</m:t>
          </m:r>
          <m:f>
            <m:fPr>
              <m:ctrlPr>
                <w:rPr>
                  <w:rFonts w:ascii="Cambria Math" w:hAnsi="Cambria Math"/>
                </w:rPr>
              </m:ctrlPr>
            </m:fPr>
            <m:num>
              <m:r>
                <m:rPr>
                  <m:sty m:val="p"/>
                </m:rPr>
                <w:rPr>
                  <w:rFonts w:ascii="Cambria Math"/>
                </w:rPr>
                <m:t>1</m:t>
              </m:r>
            </m:num>
            <m:den>
              <m:r>
                <m:rPr>
                  <m:sty m:val="p"/>
                </m:rPr>
                <w:rPr>
                  <w:rFonts w:ascii="Cambria Math"/>
                </w:rPr>
                <m:t>2</m:t>
              </m:r>
              <m:sSub>
                <m:sSubPr>
                  <m:ctrlPr>
                    <w:rPr>
                      <w:rFonts w:ascii="Cambria Math" w:hAnsi="Cambria Math"/>
                    </w:rPr>
                  </m:ctrlPr>
                </m:sSubPr>
                <m:e>
                  <m:r>
                    <m:rPr>
                      <m:sty m:val="p"/>
                    </m:rPr>
                    <w:rPr>
                      <w:rFonts w:ascii="Cambria Math"/>
                    </w:rPr>
                    <m:t>E</m:t>
                  </m:r>
                </m:e>
                <m:sub>
                  <m:r>
                    <m:rPr>
                      <m:sty m:val="p"/>
                    </m:rPr>
                    <w:rPr>
                      <w:rFonts w:ascii="Cambria Math"/>
                    </w:rPr>
                    <m:t>2</m:t>
                  </m:r>
                </m:sub>
              </m:sSub>
            </m:den>
          </m:f>
          <m:f>
            <m:fPr>
              <m:ctrlPr>
                <w:rPr>
                  <w:rFonts w:ascii="Cambria Math" w:hAnsi="Cambria Math"/>
                </w:rPr>
              </m:ctrlPr>
            </m:fPr>
            <m:num>
              <m:r>
                <m:rPr>
                  <m:sty m:val="p"/>
                </m:rPr>
                <w:rPr>
                  <w:rFonts w:ascii="Cambria Math"/>
                </w:rPr>
                <m:t>1</m:t>
              </m:r>
            </m:num>
            <m:den>
              <m:sSup>
                <m:sSupPr>
                  <m:ctrlPr>
                    <w:rPr>
                      <w:rFonts w:ascii="Cambria Math" w:hAnsi="Cambria Math"/>
                    </w:rPr>
                  </m:ctrlPr>
                </m:sSupPr>
                <m:e>
                  <m:r>
                    <m:rPr>
                      <m:sty m:val="p"/>
                    </m:rPr>
                    <w:rPr>
                      <w:rFonts w:ascii="Cambria Math"/>
                    </w:rPr>
                    <m:t>a</m:t>
                  </m:r>
                </m:e>
                <m:sup>
                  <m:r>
                    <m:rPr>
                      <m:sty m:val="p"/>
                    </m:rPr>
                    <w:rPr>
                      <w:rFonts w:ascii="Cambria Math"/>
                    </w:rPr>
                    <m:t>2</m:t>
                  </m:r>
                </m:sup>
              </m:sSup>
              <m:r>
                <m:rPr>
                  <m:sty m:val="p"/>
                </m:rPr>
                <w:rPr>
                  <w:rFonts w:ascii="Cambria Math"/>
                </w:rPr>
                <m:t>+ab+</m:t>
              </m:r>
              <m:sSup>
                <m:sSupPr>
                  <m:ctrlPr>
                    <w:rPr>
                      <w:rFonts w:ascii="Cambria Math" w:hAnsi="Cambria Math"/>
                    </w:rPr>
                  </m:ctrlPr>
                </m:sSupPr>
                <m:e>
                  <m:r>
                    <m:rPr>
                      <m:sty m:val="p"/>
                    </m:rPr>
                    <w:rPr>
                      <w:rFonts w:ascii="Cambria Math"/>
                    </w:rPr>
                    <m:t>b</m:t>
                  </m:r>
                </m:e>
                <m:sup>
                  <m:r>
                    <m:rPr>
                      <m:sty m:val="p"/>
                    </m:rPr>
                    <w:rPr>
                      <w:rFonts w:ascii="Cambria Math"/>
                    </w:rPr>
                    <m:t>2</m:t>
                  </m:r>
                </m:sup>
              </m:sSup>
            </m:den>
          </m:f>
          <m:d>
            <m:dPr>
              <m:begChr m:val="{"/>
              <m:endChr m:val="}"/>
              <m:ctrlPr>
                <w:rPr>
                  <w:rFonts w:ascii="Cambria Math" w:hAnsi="Cambria Math"/>
                </w:rPr>
              </m:ctrlPr>
            </m:dPr>
            <m:e>
              <m:d>
                <m:dPr>
                  <m:begChr m:val="["/>
                  <m:endChr m:val="]"/>
                  <m:ctrlPr>
                    <w:rPr>
                      <w:rFonts w:ascii="Cambria Math" w:hAnsi="Cambria Math"/>
                    </w:rPr>
                  </m:ctrlPr>
                </m:dPr>
                <m:e>
                  <m:r>
                    <m:rPr>
                      <m:sty m:val="p"/>
                    </m:rPr>
                    <w:rPr>
                      <w:rFonts w:ascii="Cambria Math"/>
                    </w:rPr>
                    <m:t>-</m:t>
                  </m:r>
                  <m:r>
                    <m:rPr>
                      <m:sty m:val="p"/>
                    </m:rPr>
                    <w:rPr>
                      <w:rFonts w:ascii="Cambria Math"/>
                    </w:rPr>
                    <m:t>2</m:t>
                  </m:r>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w:rPr>
                      <w:rFonts w:ascii="Cambria Math"/>
                    </w:rPr>
                    <m:t>+ab</m:t>
                  </m:r>
                  <m:d>
                    <m:dPr>
                      <m:ctrlPr>
                        <w:rPr>
                          <w:rFonts w:ascii="Cambria Math" w:hAnsi="Cambria Math"/>
                        </w:rPr>
                      </m:ctrlPr>
                    </m:dPr>
                    <m:e>
                      <m:r>
                        <m:rPr>
                          <m:sty m:val="p"/>
                        </m:rPr>
                        <w:rPr>
                          <w:rFonts w:ascii="Cambria Math"/>
                        </w:rPr>
                        <m:t>a+b</m:t>
                      </m:r>
                    </m:e>
                  </m:d>
                </m:e>
              </m:d>
              <m:r>
                <m:rPr>
                  <m:sty m:val="p"/>
                </m:rPr>
                <w:rPr>
                  <w:rFonts w:ascii="Cambria Math"/>
                </w:rPr>
                <m:t>+[4</m:t>
              </m:r>
              <m:sSup>
                <m:sSupPr>
                  <m:ctrlPr>
                    <w:rPr>
                      <w:rFonts w:ascii="Cambria Math" w:hAnsi="Cambria Math"/>
                    </w:rPr>
                  </m:ctrlPr>
                </m:sSupPr>
                <m:e>
                  <m:r>
                    <m:rPr>
                      <m:sty m:val="p"/>
                    </m:rPr>
                    <w:rPr>
                      <w:rFonts w:ascii="Cambria Math"/>
                    </w:rPr>
                    <m:t>b</m:t>
                  </m:r>
                </m:e>
                <m:sup>
                  <m:r>
                    <m:rPr>
                      <m:sty m:val="p"/>
                    </m:rPr>
                    <w:rPr>
                      <w:rFonts w:ascii="Cambria Math"/>
                    </w:rPr>
                    <m:t>3</m:t>
                  </m:r>
                </m:sup>
              </m:sSup>
              <m:r>
                <m:rPr>
                  <m:sty m:val="p"/>
                </m:rPr>
                <w:rPr>
                  <w:rFonts w:ascii="Cambria Math"/>
                </w:rPr>
                <m:t>+ab(a+b)]</m:t>
              </m:r>
              <m:sSub>
                <m:sSubPr>
                  <m:ctrlPr>
                    <w:rPr>
                      <w:rFonts w:ascii="Cambria Math" w:hAnsi="Cambria Math"/>
                    </w:rPr>
                  </m:ctrlPr>
                </m:sSubPr>
                <m:e>
                  <m:r>
                    <m:rPr>
                      <m:sty m:val="p"/>
                    </m:rPr>
                    <w:rPr>
                      <w:rFonts w:ascii="Cambria Math"/>
                    </w:rPr>
                    <m:t>v</m:t>
                  </m:r>
                </m:e>
                <m:sub>
                  <m:r>
                    <m:rPr>
                      <m:sty m:val="p"/>
                    </m:rPr>
                    <w:rPr>
                      <w:rFonts w:ascii="Cambria Math"/>
                    </w:rPr>
                    <m:t>2</m:t>
                  </m:r>
                </m:sub>
              </m:sSub>
            </m:e>
          </m:d>
        </m:oMath>
      </m:oMathPara>
    </w:p>
    <w:p w:rsidR="007E3D3B" w:rsidRPr="00696F24" w:rsidRDefault="007E3D3B" w:rsidP="007E3D3B">
      <w:pPr>
        <w:spacing w:line="480" w:lineRule="auto"/>
        <w:ind w:firstLineChars="200" w:firstLine="480"/>
        <w:jc w:val="both"/>
      </w:pPr>
    </w:p>
    <w:p w:rsidR="007E3D3B" w:rsidRPr="00696F24" w:rsidRDefault="007E3D3B" w:rsidP="0060293B">
      <w:pPr>
        <w:spacing w:line="480" w:lineRule="auto"/>
        <w:jc w:val="both"/>
      </w:pPr>
      <w:r w:rsidRPr="00696F24">
        <w:rPr>
          <w:rFonts w:hint="eastAsia"/>
        </w:rPr>
        <w:t xml:space="preserve">The elastic modulus of the equivalent concrete, </w:t>
      </w:r>
      <m:oMath>
        <m:sSub>
          <m:sSubPr>
            <m:ctrlPr>
              <w:rPr>
                <w:rFonts w:ascii="Cambria Math" w:hAnsi="Cambria Math"/>
              </w:rPr>
            </m:ctrlPr>
          </m:sSubPr>
          <m:e>
            <m:r>
              <m:rPr>
                <m:sty m:val="p"/>
              </m:rPr>
              <w:rPr>
                <w:rFonts w:ascii="Cambria Math" w:hAnsi="Cambria Math"/>
              </w:rPr>
              <m:t>E</m:t>
            </m:r>
          </m:e>
          <m:sub>
            <m:r>
              <m:rPr>
                <m:sty m:val="p"/>
              </m:rPr>
              <w:rPr>
                <w:rFonts w:ascii="Cambria Math"/>
              </w:rPr>
              <m:t>0</m:t>
            </m:r>
          </m:sub>
        </m:sSub>
        <m:r>
          <m:rPr>
            <m:sty m:val="p"/>
          </m:rPr>
          <w:rPr>
            <w:rFonts w:ascii="Cambria Math" w:hAnsi="Cambria Math"/>
          </w:rPr>
          <m:t>(a)</m:t>
        </m:r>
      </m:oMath>
      <w:r w:rsidRPr="00696F24">
        <w:rPr>
          <w:rFonts w:hint="eastAsia"/>
        </w:rPr>
        <w:t>, according to Shu and Huang (2008), is calculated as:</w:t>
      </w:r>
    </w:p>
    <w:p w:rsidR="007E3D3B" w:rsidRPr="00696F24" w:rsidRDefault="00267C40" w:rsidP="007E3D3B">
      <w:pPr>
        <w:spacing w:line="480" w:lineRule="auto"/>
        <w:ind w:firstLineChars="200" w:firstLine="480"/>
        <w:jc w:val="right"/>
      </w:pPr>
      <m:oMath>
        <m:sSub>
          <m:sSubPr>
            <m:ctrlPr>
              <w:rPr>
                <w:rFonts w:ascii="Cambria Math" w:hAnsi="Cambria Math"/>
              </w:rPr>
            </m:ctrlPr>
          </m:sSubPr>
          <m:e>
            <m:r>
              <m:rPr>
                <m:sty m:val="p"/>
              </m:rPr>
              <w:rPr>
                <w:rFonts w:ascii="Cambria Math" w:hAnsi="Cambria Math"/>
              </w:rPr>
              <m:t>E</m:t>
            </m:r>
          </m:e>
          <m:sub>
            <m:r>
              <m:rPr>
                <m:sty m:val="p"/>
              </m:rPr>
              <w:rPr>
                <w:rFonts w:ascii="Cambria Math"/>
              </w:rPr>
              <m:t>0</m:t>
            </m:r>
          </m:sub>
        </m:sSub>
        <m:r>
          <m:rPr>
            <m:sty m:val="p"/>
          </m:rPr>
          <w:rPr>
            <w:rFonts w:ascii="Cambria Math" w:hAnsi="Cambria Math"/>
          </w:rPr>
          <m:t>(a)=</m:t>
        </m:r>
        <m:f>
          <m:fPr>
            <m:ctrlPr>
              <w:rPr>
                <w:rFonts w:ascii="Cambria Math" w:hAnsi="Cambria Math"/>
              </w:rPr>
            </m:ctrlPr>
          </m:fPr>
          <m:num>
            <m:sSub>
              <m:sSubPr>
                <m:ctrlPr>
                  <w:rPr>
                    <w:rFonts w:ascii="Cambria Math" w:hAnsi="Cambria Math"/>
                  </w:rPr>
                </m:ctrlPr>
              </m:sSubPr>
              <m:e>
                <m:r>
                  <w:rPr>
                    <w:rFonts w:ascii="Cambria Math" w:hAnsi="Cambria Math"/>
                  </w:rPr>
                  <m:t>E</m:t>
                </m:r>
              </m:e>
              <m:sub>
                <m:r>
                  <m:rPr>
                    <m:sty m:val="p"/>
                  </m:rPr>
                  <w:rPr>
                    <w:rFonts w:ascii="Cambria Math" w:hAnsi="Cambria Math"/>
                  </w:rPr>
                  <m:t>2</m:t>
                </m:r>
              </m:sub>
            </m:sSub>
            <m:r>
              <m:rPr>
                <m:sty m:val="p"/>
              </m:rPr>
              <w:rPr>
                <w:rFonts w:ascii="Cambria Math" w:hAnsi="Cambria Math"/>
              </w:rPr>
              <m:t>(1-</m:t>
            </m:r>
            <m:r>
              <w:rPr>
                <w:rFonts w:ascii="Cambria Math" w:hAnsi="Cambria Math"/>
              </w:rPr>
              <m:t>n</m:t>
            </m:r>
            <m:r>
              <m:rPr>
                <m:sty m:val="p"/>
              </m:rPr>
              <w:rPr>
                <w:rFonts w:ascii="Cambria Math" w:hAnsi="Cambria Math"/>
              </w:rPr>
              <m:t>)(1-2</m:t>
            </m:r>
            <m:sSub>
              <m:sSubPr>
                <m:ctrlPr>
                  <w:rPr>
                    <w:rFonts w:ascii="Cambria Math" w:hAnsi="Cambria Math"/>
                  </w:rPr>
                </m:ctrlPr>
              </m:sSubPr>
              <m:e>
                <m:r>
                  <m:rPr>
                    <m:sty m:val="p"/>
                  </m:rPr>
                  <w:rPr>
                    <w:rFonts w:ascii="Cambria Math" w:hAnsi="Cambria Math"/>
                  </w:rPr>
                  <m:t>v</m:t>
                </m:r>
              </m:e>
              <m:sub>
                <m:r>
                  <m:rPr>
                    <m:sty m:val="p"/>
                  </m:rPr>
                  <w:rPr>
                    <w:rFonts w:ascii="Cambria Math"/>
                  </w:rPr>
                  <m:t>0</m:t>
                </m:r>
              </m:sub>
            </m:sSub>
            <m:r>
              <m:rPr>
                <m:sty m:val="p"/>
              </m:rPr>
              <w:rPr>
                <w:rFonts w:ascii="Cambria Math" w:hAnsi="Cambria Math"/>
              </w:rPr>
              <m:t>)</m:t>
            </m:r>
          </m:num>
          <m:den>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9</m:t>
                </m:r>
                <m:sSub>
                  <m:sSubPr>
                    <m:ctrlPr>
                      <w:rPr>
                        <w:rFonts w:ascii="Cambria Math" w:hAnsi="Cambria Math"/>
                      </w:rPr>
                    </m:ctrlPr>
                  </m:sSubPr>
                  <m:e>
                    <m:r>
                      <w:rPr>
                        <w:rFonts w:ascii="Cambria Math" w:hAnsi="Cambria Math"/>
                      </w:rPr>
                      <m:t>E</m:t>
                    </m:r>
                  </m:e>
                  <m:sub>
                    <m:r>
                      <m:rPr>
                        <m:sty m:val="p"/>
                      </m:rPr>
                      <w:rPr>
                        <w:rFonts w:ascii="Cambria Math" w:hAnsi="Cambria Math"/>
                      </w:rPr>
                      <m:t>1</m:t>
                    </m:r>
                  </m:sub>
                </m:sSub>
                <m:r>
                  <w:rPr>
                    <w:rFonts w:ascii="Cambria Math" w:hAnsi="Cambria Math"/>
                  </w:rPr>
                  <m:t>n</m:t>
                </m:r>
                <m:sSup>
                  <m:sSupPr>
                    <m:ctrlPr>
                      <w:rPr>
                        <w:rFonts w:ascii="Cambria Math" w:hAnsi="Cambria Math"/>
                      </w:rPr>
                    </m:ctrlPr>
                  </m:sSupPr>
                  <m:e>
                    <m:r>
                      <m:rPr>
                        <m:sty m:val="p"/>
                      </m:rPr>
                      <w:rPr>
                        <w:rFonts w:ascii="Cambria Math" w:hAnsi="Cambria Math"/>
                      </w:rPr>
                      <m:t>(1-</m:t>
                    </m:r>
                    <m:sSub>
                      <m:sSubPr>
                        <m:ctrlPr>
                          <w:rPr>
                            <w:rFonts w:ascii="Cambria Math" w:hAnsi="Cambria Math"/>
                          </w:rPr>
                        </m:ctrlPr>
                      </m:sSubPr>
                      <m:e>
                        <m:r>
                          <m:rPr>
                            <m:sty m:val="p"/>
                          </m:rPr>
                          <w:rPr>
                            <w:rFonts w:ascii="Cambria Math" w:hAnsi="Cambria Math"/>
                          </w:rPr>
                          <m:t>v</m:t>
                        </m:r>
                      </m:e>
                      <m:sub>
                        <m:r>
                          <m:rPr>
                            <m:sty m:val="p"/>
                          </m:rPr>
                          <w:rPr>
                            <w:rFonts w:ascii="Cambria Math"/>
                          </w:rPr>
                          <m:t>2</m:t>
                        </m:r>
                      </m:sub>
                    </m:sSub>
                    <m:r>
                      <m:rPr>
                        <m:sty m:val="p"/>
                      </m:rPr>
                      <w:rPr>
                        <w:rFonts w:ascii="Cambria Math" w:hAnsi="Cambria Math"/>
                      </w:rPr>
                      <m:t>)</m:t>
                    </m:r>
                  </m:e>
                  <m:sup>
                    <m:r>
                      <m:rPr>
                        <m:sty m:val="p"/>
                      </m:rPr>
                      <w:rPr>
                        <w:rFonts w:ascii="Cambria Math" w:hAnsi="Cambria Math"/>
                      </w:rPr>
                      <m:t>2</m:t>
                    </m:r>
                  </m:sup>
                </m:sSup>
              </m:num>
              <m:den>
                <m:r>
                  <m:rPr>
                    <m:sty m:val="p"/>
                  </m:rPr>
                  <w:rPr>
                    <w:rFonts w:ascii="Cambria Math" w:hAnsi="Cambria Math"/>
                  </w:rPr>
                  <m:t>4</m:t>
                </m:r>
                <m:sSub>
                  <m:sSubPr>
                    <m:ctrlPr>
                      <w:rPr>
                        <w:rFonts w:ascii="Cambria Math" w:hAnsi="Cambria Math"/>
                      </w:rPr>
                    </m:ctrlPr>
                  </m:sSubPr>
                  <m:e>
                    <m:r>
                      <w:rPr>
                        <w:rFonts w:ascii="Cambria Math" w:hAnsi="Cambria Math"/>
                      </w:rPr>
                      <m:t>E</m:t>
                    </m:r>
                  </m:e>
                  <m:sub>
                    <m:r>
                      <m:rPr>
                        <m:sty m:val="p"/>
                      </m:rPr>
                      <w:rPr>
                        <w:rFonts w:ascii="Cambria Math" w:hAnsi="Cambria Math"/>
                      </w:rPr>
                      <m:t>2</m:t>
                    </m:r>
                  </m:sub>
                </m:sSub>
                <m:r>
                  <m:rPr>
                    <m:sty m:val="p"/>
                  </m:rPr>
                  <w:rPr>
                    <w:rFonts w:ascii="Cambria Math" w:hAnsi="Cambria Math"/>
                  </w:rPr>
                  <m:t>(1-2</m:t>
                </m:r>
                <m:sSub>
                  <m:sSubPr>
                    <m:ctrlPr>
                      <w:rPr>
                        <w:rFonts w:ascii="Cambria Math" w:hAnsi="Cambria Math"/>
                      </w:rPr>
                    </m:ctrlPr>
                  </m:sSubPr>
                  <m:e>
                    <m:r>
                      <m:rPr>
                        <m:sty m:val="p"/>
                      </m:rPr>
                      <w:rPr>
                        <w:rFonts w:ascii="Cambria Math" w:hAnsi="Cambria Math"/>
                      </w:rPr>
                      <m:t>v</m:t>
                    </m:r>
                  </m:e>
                  <m:sub>
                    <m:r>
                      <m:rPr>
                        <m:sty m:val="p"/>
                      </m:rPr>
                      <w:rPr>
                        <w:rFonts w:ascii="Cambria Math"/>
                      </w:rPr>
                      <m:t>1</m:t>
                    </m:r>
                  </m:sub>
                </m:sSub>
                <m:r>
                  <m:rPr>
                    <m:sty m:val="p"/>
                  </m:rPr>
                  <w:rPr>
                    <w:rFonts w:ascii="Cambria Math" w:hAnsi="Cambria Math"/>
                  </w:rPr>
                  <m:t>)(1-</m:t>
                </m:r>
                <m:r>
                  <w:rPr>
                    <w:rFonts w:ascii="Cambria Math" w:hAnsi="Cambria Math"/>
                  </w:rPr>
                  <m:t>n</m:t>
                </m:r>
                <m:r>
                  <m:rPr>
                    <m:sty m:val="p"/>
                  </m:rPr>
                  <w:rPr>
                    <w:rFonts w:ascii="Cambria Math" w:hAnsi="Cambria Math"/>
                  </w:rPr>
                  <m:t>)+4</m:t>
                </m:r>
                <m:sSub>
                  <m:sSubPr>
                    <m:ctrlPr>
                      <w:rPr>
                        <w:rFonts w:ascii="Cambria Math" w:hAnsi="Cambria Math"/>
                      </w:rPr>
                    </m:ctrlPr>
                  </m:sSubPr>
                  <m:e>
                    <m:r>
                      <w:rPr>
                        <w:rFonts w:ascii="Cambria Math" w:hAnsi="Cambria Math"/>
                      </w:rPr>
                      <m:t>E</m:t>
                    </m:r>
                  </m:e>
                  <m:sub>
                    <m:r>
                      <m:rPr>
                        <m:sty m:val="p"/>
                      </m:rPr>
                      <w:rPr>
                        <w:rFonts w:ascii="Cambria Math"/>
                      </w:rPr>
                      <m:t>1</m:t>
                    </m:r>
                  </m:sub>
                </m:sSub>
                <m:sSub>
                  <m:sSubPr>
                    <m:ctrlPr>
                      <w:rPr>
                        <w:rFonts w:ascii="Cambria Math" w:hAnsi="Cambria Math"/>
                      </w:rPr>
                    </m:ctrlPr>
                  </m:sSubPr>
                  <m:e>
                    <m:r>
                      <w:rPr>
                        <w:rFonts w:ascii="Cambria Math" w:hAnsi="Cambria Math"/>
                      </w:rPr>
                      <m:t>x</m:t>
                    </m:r>
                  </m:e>
                  <m:sub>
                    <m:r>
                      <m:rPr>
                        <m:sty m:val="p"/>
                      </m:rPr>
                      <w:rPr>
                        <w:rFonts w:ascii="Cambria Math"/>
                      </w:rPr>
                      <m:t>2</m:t>
                    </m:r>
                  </m:sub>
                </m:sSub>
              </m:den>
            </m:f>
          </m:den>
        </m:f>
      </m:oMath>
      <w:r w:rsidR="007E3D3B" w:rsidRPr="00696F24">
        <w:rPr>
          <w:rFonts w:hint="eastAsia"/>
        </w:rPr>
        <w:t xml:space="preserve">                                                           (</w:t>
      </w:r>
      <w:r w:rsidR="0039709F">
        <w:rPr>
          <w:rFonts w:hint="eastAsia"/>
        </w:rPr>
        <w:t>2.</w:t>
      </w:r>
      <w:r w:rsidR="007E3D3B" w:rsidRPr="00696F24">
        <w:rPr>
          <w:rFonts w:hint="eastAsia"/>
        </w:rPr>
        <w:t>22)</w:t>
      </w:r>
    </w:p>
    <w:p w:rsidR="007E3D3B" w:rsidRPr="00696F24" w:rsidRDefault="007E3D3B" w:rsidP="007E3D3B">
      <w:pPr>
        <w:ind w:firstLineChars="200" w:firstLine="480"/>
        <w:jc w:val="both"/>
      </w:pPr>
    </w:p>
    <w:p w:rsidR="007E3D3B" w:rsidRPr="00696F24" w:rsidRDefault="007E3D3B" w:rsidP="007E3D3B">
      <w:pPr>
        <w:spacing w:line="480" w:lineRule="auto"/>
      </w:pPr>
      <w:r w:rsidRPr="00696F24">
        <w:rPr>
          <w:rFonts w:hint="eastAsia"/>
        </w:rPr>
        <w:t xml:space="preserve">where: </w:t>
      </w:r>
      <m:oMath>
        <m:r>
          <w:rPr>
            <w:rFonts w:ascii="Cambria Math" w:hAnsi="Cambria Math"/>
          </w:rPr>
          <m:t>n</m:t>
        </m:r>
      </m:oMath>
      <w:r w:rsidRPr="00696F24">
        <w:rPr>
          <w:rFonts w:hint="eastAsia"/>
        </w:rPr>
        <w:t xml:space="preserve"> = volume of concentration of aggregate in concrete, </w:t>
      </w:r>
      <m:oMath>
        <m:sSup>
          <m:sSupPr>
            <m:ctrlPr>
              <w:rPr>
                <w:rFonts w:ascii="Cambria Math" w:hAnsi="Cambria Math"/>
              </w:rPr>
            </m:ctrlPr>
          </m:sSupPr>
          <m:e>
            <m:r>
              <m:rPr>
                <m:sty m:val="p"/>
              </m:rPr>
              <w:rPr>
                <w:rFonts w:ascii="Cambria Math"/>
              </w:rPr>
              <m:t>(</m:t>
            </m:r>
            <m:r>
              <w:rPr>
                <w:rFonts w:ascii="Cambria Math"/>
              </w:rPr>
              <m:t>a/b</m:t>
            </m:r>
            <m:r>
              <m:rPr>
                <m:sty m:val="p"/>
              </m:rPr>
              <w:rPr>
                <w:rFonts w:ascii="Cambria Math"/>
              </w:rPr>
              <m:t>)</m:t>
            </m:r>
          </m:e>
          <m:sup>
            <m:r>
              <m:rPr>
                <m:sty m:val="p"/>
              </m:rPr>
              <w:rPr>
                <w:rFonts w:ascii="Cambria Math"/>
              </w:rPr>
              <m:t>3</m:t>
            </m:r>
          </m:sup>
        </m:sSup>
      </m:oMath>
      <w:r w:rsidRPr="00696F24">
        <w:rPr>
          <w:rFonts w:hint="eastAsia"/>
        </w:rPr>
        <w:t xml:space="preserve">; </w:t>
      </w:r>
      <m:oMath>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=1/2*</m:t>
        </m:r>
        <m:r>
          <w:rPr>
            <w:rFonts w:ascii="Cambria Math" w:hAnsi="Cambria Math"/>
          </w:rPr>
          <m:t>n</m:t>
        </m:r>
        <m:r>
          <m:rPr>
            <m:sty m:val="p"/>
          </m:rPr>
          <w:rPr>
            <w:rFonts w:ascii="Cambria Math" w:hAnsi="Cambria Math"/>
          </w:rPr>
          <m:t>(1+</m:t>
        </m:r>
        <m:sSub>
          <m:sSubPr>
            <m:ctrlPr>
              <w:rPr>
                <w:rFonts w:ascii="Cambria Math" w:hAnsi="Cambria Math"/>
              </w:rPr>
            </m:ctrlPr>
          </m:sSubPr>
          <m:e>
            <m:r>
              <m:rPr>
                <m:sty m:val="p"/>
              </m:rPr>
              <w:rPr>
                <w:rFonts w:ascii="Cambria Math" w:hAnsi="Cambria Math"/>
              </w:rPr>
              <m:t>v</m:t>
            </m:r>
          </m:e>
          <m:sub>
            <m:r>
              <m:rPr>
                <m:sty m:val="p"/>
              </m:rPr>
              <w:rPr>
                <w:rFonts w:ascii="Cambria Math"/>
              </w:rPr>
              <m:t>2</m:t>
            </m:r>
          </m:sub>
        </m:sSub>
        <m:r>
          <m:rPr>
            <m:sty m:val="p"/>
          </m:rPr>
          <w:rPr>
            <w:rFonts w:ascii="Cambria Math" w:hAnsi="Cambria Math"/>
          </w:rPr>
          <m:t>)+(1-</m:t>
        </m:r>
        <m:sSub>
          <m:sSubPr>
            <m:ctrlPr>
              <w:rPr>
                <w:rFonts w:ascii="Cambria Math" w:hAnsi="Cambria Math"/>
              </w:rPr>
            </m:ctrlPr>
          </m:sSubPr>
          <m:e>
            <m:r>
              <m:rPr>
                <m:sty m:val="p"/>
              </m:rPr>
              <w:rPr>
                <w:rFonts w:ascii="Cambria Math" w:hAnsi="Cambria Math"/>
              </w:rPr>
              <m:t>v</m:t>
            </m:r>
          </m:e>
          <m:sub>
            <m:r>
              <m:rPr>
                <m:sty m:val="p"/>
              </m:rPr>
              <w:rPr>
                <w:rFonts w:ascii="Cambria Math"/>
              </w:rPr>
              <m:t>2</m:t>
            </m:r>
          </m:sub>
        </m:sSub>
        <m:r>
          <m:rPr>
            <m:sty m:val="p"/>
          </m:rPr>
          <w:rPr>
            <w:rFonts w:ascii="Cambria Math" w:hAnsi="Cambria Math"/>
          </w:rPr>
          <m:t>)</m:t>
        </m:r>
      </m:oMath>
      <w:r w:rsidRPr="00696F24">
        <w:rPr>
          <w:rFonts w:hint="eastAsia"/>
        </w:rPr>
        <w:t xml:space="preserve">; and </w:t>
      </w:r>
      <m:oMath>
        <m:sSub>
          <m:sSubPr>
            <m:ctrlPr>
              <w:rPr>
                <w:rFonts w:ascii="Cambria Math" w:hAnsi="Cambria Math"/>
              </w:rPr>
            </m:ctrlPr>
          </m:sSubPr>
          <m:e>
            <m:r>
              <w:rPr>
                <w:rFonts w:ascii="Cambria Math" w:hAnsi="Cambria Math"/>
              </w:rPr>
              <m:t>x</m:t>
            </m:r>
          </m:e>
          <m:sub>
            <m:r>
              <m:rPr>
                <m:sty m:val="p"/>
              </m:rPr>
              <w:rPr>
                <w:rFonts w:ascii="Cambria Math" w:hAnsi="Cambria Math"/>
              </w:rPr>
              <m:t>2</m:t>
            </m:r>
          </m:sub>
        </m:sSub>
        <m:r>
          <m:rPr>
            <m:sty m:val="p"/>
          </m:rPr>
          <w:rPr>
            <w:rFonts w:ascii="Cambria Math" w:hAnsi="Cambria Math"/>
          </w:rPr>
          <m:t>=1/2*(1+</m:t>
        </m:r>
        <m:sSub>
          <m:sSubPr>
            <m:ctrlPr>
              <w:rPr>
                <w:rFonts w:ascii="Cambria Math" w:hAnsi="Cambria Math"/>
              </w:rPr>
            </m:ctrlPr>
          </m:sSubPr>
          <m:e>
            <m:r>
              <m:rPr>
                <m:sty m:val="p"/>
              </m:rPr>
              <w:rPr>
                <w:rFonts w:ascii="Cambria Math" w:hAnsi="Cambria Math"/>
              </w:rPr>
              <m:t>v</m:t>
            </m:r>
          </m:e>
          <m:sub>
            <m:r>
              <m:rPr>
                <m:sty m:val="p"/>
              </m:rPr>
              <w:rPr>
                <w:rFonts w:ascii="Cambria Math"/>
              </w:rPr>
              <m:t>2</m:t>
            </m:r>
          </m:sub>
        </m:sSub>
        <m:r>
          <m:rPr>
            <m:sty m:val="p"/>
          </m:rPr>
          <w:rPr>
            <w:rFonts w:ascii="Cambria Math" w:hAnsi="Cambria Math"/>
          </w:rPr>
          <m:t>)+</m:t>
        </m:r>
        <m:r>
          <w:rPr>
            <w:rFonts w:ascii="Cambria Math" w:hAnsi="Cambria Math"/>
          </w:rPr>
          <m:t>n</m:t>
        </m:r>
        <m:r>
          <m:rPr>
            <m:sty m:val="p"/>
          </m:rPr>
          <w:rPr>
            <w:rFonts w:ascii="Cambria Math" w:hAnsi="Cambria Math"/>
          </w:rPr>
          <m:t>(1-</m:t>
        </m:r>
        <m:sSub>
          <m:sSubPr>
            <m:ctrlPr>
              <w:rPr>
                <w:rFonts w:ascii="Cambria Math" w:hAnsi="Cambria Math"/>
              </w:rPr>
            </m:ctrlPr>
          </m:sSubPr>
          <m:e>
            <m:r>
              <m:rPr>
                <m:sty m:val="p"/>
              </m:rPr>
              <w:rPr>
                <w:rFonts w:ascii="Cambria Math" w:hAnsi="Cambria Math"/>
              </w:rPr>
              <m:t>2v</m:t>
            </m:r>
          </m:e>
          <m:sub>
            <m:r>
              <m:rPr>
                <m:sty m:val="p"/>
              </m:rPr>
              <w:rPr>
                <w:rFonts w:ascii="Cambria Math"/>
              </w:rPr>
              <m:t>2</m:t>
            </m:r>
          </m:sub>
        </m:sSub>
        <m:r>
          <m:rPr>
            <m:sty m:val="p"/>
          </m:rPr>
          <w:rPr>
            <w:rFonts w:ascii="Cambria Math" w:hAnsi="Cambria Math"/>
          </w:rPr>
          <m:t>)</m:t>
        </m:r>
      </m:oMath>
      <w:r w:rsidRPr="00696F24">
        <w:rPr>
          <w:rFonts w:hint="eastAsia"/>
        </w:rPr>
        <w:t>.</w:t>
      </w:r>
    </w:p>
    <w:p w:rsidR="007E3D3B" w:rsidRPr="00696F24" w:rsidRDefault="007E3D3B" w:rsidP="007E3D3B">
      <w:pPr>
        <w:ind w:firstLineChars="200" w:firstLine="480"/>
        <w:jc w:val="both"/>
      </w:pPr>
    </w:p>
    <w:p w:rsidR="007E3D3B" w:rsidRPr="00696F24" w:rsidRDefault="007E3D3B" w:rsidP="0039709F">
      <w:pPr>
        <w:spacing w:line="480" w:lineRule="auto"/>
        <w:jc w:val="both"/>
      </w:pPr>
      <w:r w:rsidRPr="00696F24">
        <w:lastRenderedPageBreak/>
        <w:t xml:space="preserve">The CTE of the </w:t>
      </w:r>
      <w:r w:rsidRPr="00696F24">
        <w:rPr>
          <w:rFonts w:hint="eastAsia"/>
        </w:rPr>
        <w:t>composite</w:t>
      </w:r>
      <w:r w:rsidRPr="00696F24">
        <w:t xml:space="preserve"> is </w:t>
      </w:r>
      <w:r w:rsidRPr="00696F24">
        <w:rPr>
          <w:rFonts w:hint="eastAsia"/>
        </w:rPr>
        <w:t>influenced by</w:t>
      </w:r>
      <w:r w:rsidRPr="00696F24">
        <w:t xml:space="preserve"> many parameters such as temperature, aggregate size, cement paste thickness as well as elastic modulus, Poisson’s ratio, CTE </w:t>
      </w:r>
      <w:r w:rsidRPr="00696F24">
        <w:rPr>
          <w:rFonts w:hint="eastAsia"/>
        </w:rPr>
        <w:t xml:space="preserve">values </w:t>
      </w:r>
      <w:r w:rsidRPr="00696F24">
        <w:t xml:space="preserve">of aggregate and cement paste. Every aggregate of a specified size gives its contribution to the overall CTE of the concrete. In order to </w:t>
      </w:r>
      <w:r w:rsidRPr="00696F24">
        <w:rPr>
          <w:rFonts w:hint="eastAsia"/>
        </w:rPr>
        <w:t>take</w:t>
      </w:r>
      <w:r w:rsidRPr="00696F24">
        <w:t xml:space="preserve"> aggregate gradation</w:t>
      </w:r>
      <w:r w:rsidRPr="00696F24">
        <w:rPr>
          <w:rFonts w:hint="eastAsia"/>
        </w:rPr>
        <w:t xml:space="preserve"> into account</w:t>
      </w:r>
      <w:r w:rsidRPr="00696F24">
        <w:t>, CTE of the concrete can be expressed as follows:</w:t>
      </w:r>
    </w:p>
    <w:p w:rsidR="007E3D3B" w:rsidRPr="00696F24" w:rsidRDefault="007E3D3B" w:rsidP="007E3D3B">
      <w:pPr>
        <w:ind w:firstLineChars="200" w:firstLine="480"/>
        <w:jc w:val="both"/>
      </w:pPr>
    </w:p>
    <w:p w:rsidR="007E3D3B" w:rsidRPr="00696F24" w:rsidRDefault="007E3D3B" w:rsidP="007E3D3B">
      <w:pPr>
        <w:wordWrap w:val="0"/>
        <w:spacing w:line="480" w:lineRule="auto"/>
        <w:jc w:val="right"/>
      </w:pPr>
      <m:oMath>
        <m:r>
          <m:rPr>
            <m:sty m:val="p"/>
          </m:rPr>
          <w:rPr>
            <w:rFonts w:ascii="Cambria Math" w:hAnsi="Cambria Math"/>
          </w:rPr>
          <m:t>α</m:t>
        </m:r>
        <m:r>
          <m:rPr>
            <m:sty m:val="p"/>
          </m:rPr>
          <w:rPr>
            <w:rFonts w:ascii="Cambria Math"/>
          </w:rPr>
          <m:t>=</m:t>
        </m:r>
        <m:nary>
          <m:naryPr>
            <m:limLoc m:val="subSup"/>
            <m:ctrlPr>
              <w:rPr>
                <w:rFonts w:ascii="Cambria Math" w:hAnsi="Cambria Math"/>
              </w:rPr>
            </m:ctrlPr>
          </m:naryPr>
          <m:sub>
            <m:sSub>
              <m:sSubPr>
                <m:ctrlPr>
                  <w:rPr>
                    <w:rFonts w:ascii="Cambria Math" w:hAnsi="Cambria Math"/>
                  </w:rPr>
                </m:ctrlPr>
              </m:sSubPr>
              <m:e>
                <m:r>
                  <m:rPr>
                    <m:sty m:val="p"/>
                  </m:rPr>
                  <w:rPr>
                    <w:rFonts w:ascii="Cambria Math"/>
                  </w:rPr>
                  <m:t>a</m:t>
                </m:r>
              </m:e>
              <m:sub>
                <m:r>
                  <m:rPr>
                    <m:sty m:val="p"/>
                  </m:rPr>
                  <w:rPr>
                    <w:rFonts w:ascii="Cambria Math"/>
                  </w:rPr>
                  <m:t>min</m:t>
                </m:r>
              </m:sub>
            </m:sSub>
          </m:sub>
          <m:sup>
            <m:sSub>
              <m:sSubPr>
                <m:ctrlPr>
                  <w:rPr>
                    <w:rFonts w:ascii="Cambria Math" w:hAnsi="Cambria Math"/>
                  </w:rPr>
                </m:ctrlPr>
              </m:sSubPr>
              <m:e>
                <m:r>
                  <m:rPr>
                    <m:sty m:val="p"/>
                  </m:rPr>
                  <w:rPr>
                    <w:rFonts w:ascii="Cambria Math"/>
                  </w:rPr>
                  <m:t>a</m:t>
                </m:r>
              </m:e>
              <m:sub>
                <m:r>
                  <m:rPr>
                    <m:sty m:val="p"/>
                  </m:rPr>
                  <w:rPr>
                    <w:rFonts w:ascii="Cambria Math"/>
                  </w:rPr>
                  <m:t>max</m:t>
                </m:r>
              </m:sub>
            </m:sSub>
          </m:sup>
          <m:e>
            <m:r>
              <m:rPr>
                <m:sty m:val="p"/>
              </m:rPr>
              <w:rPr>
                <w:rFonts w:ascii="Cambria Math" w:hAnsi="Cambria Math"/>
              </w:rPr>
              <m:t>∝</m:t>
            </m:r>
            <m:r>
              <m:rPr>
                <m:sty m:val="p"/>
              </m:rPr>
              <w:rPr>
                <w:rFonts w:ascii="Cambria Math"/>
              </w:rPr>
              <m:t>(a)dP(a)</m:t>
            </m:r>
          </m:e>
        </m:nary>
      </m:oMath>
      <w:r w:rsidRPr="00696F24">
        <w:t xml:space="preserve">                                                                  (</w:t>
      </w:r>
      <w:r w:rsidR="0039709F">
        <w:rPr>
          <w:rFonts w:hint="eastAsia"/>
        </w:rPr>
        <w:t>2.</w:t>
      </w:r>
      <w:r w:rsidRPr="00696F24">
        <w:t>2</w:t>
      </w:r>
      <w:r w:rsidRPr="00696F24">
        <w:rPr>
          <w:rFonts w:hint="eastAsia"/>
        </w:rPr>
        <w:t>3</w:t>
      </w:r>
      <w:r w:rsidRPr="00696F24">
        <w:t>)</w:t>
      </w:r>
    </w:p>
    <w:p w:rsidR="007E3D3B" w:rsidRPr="00696F24" w:rsidRDefault="007E3D3B" w:rsidP="007E3D3B">
      <w:pPr>
        <w:ind w:firstLineChars="200" w:firstLine="480"/>
        <w:jc w:val="both"/>
      </w:pPr>
    </w:p>
    <w:p w:rsidR="007E3D3B" w:rsidRDefault="007E3D3B" w:rsidP="0060293B">
      <w:pPr>
        <w:spacing w:line="480" w:lineRule="auto"/>
        <w:jc w:val="both"/>
      </w:pPr>
      <w:r w:rsidRPr="00696F24">
        <w:t>where:</w:t>
      </w:r>
      <w:r w:rsidRPr="00696F24">
        <w:rPr>
          <w:rFonts w:hint="eastAsia"/>
        </w:rPr>
        <w:t xml:space="preserve"> </w:t>
      </w:r>
      <m:oMath>
        <m:sSub>
          <m:sSubPr>
            <m:ctrlPr>
              <w:rPr>
                <w:rFonts w:ascii="Cambria Math" w:hAnsi="Cambria Math"/>
              </w:rPr>
            </m:ctrlPr>
          </m:sSubPr>
          <m:e>
            <m:r>
              <m:rPr>
                <m:sty m:val="p"/>
              </m:rPr>
              <w:rPr>
                <w:rFonts w:ascii="Cambria Math"/>
              </w:rPr>
              <m:t>a</m:t>
            </m:r>
          </m:e>
          <m:sub>
            <m:r>
              <m:rPr>
                <m:sty m:val="p"/>
              </m:rPr>
              <w:rPr>
                <w:rFonts w:ascii="Cambria Math"/>
              </w:rPr>
              <m:t>min</m:t>
            </m:r>
          </m:sub>
        </m:sSub>
      </m:oMath>
      <w:r w:rsidRPr="00696F24">
        <w:t>=minimum aggregate radius; and</w:t>
      </w:r>
      <w:r w:rsidRPr="00696F24">
        <w:rPr>
          <w:rFonts w:hint="eastAsia"/>
        </w:rPr>
        <w:t xml:space="preserve"> </w:t>
      </w:r>
      <m:oMath>
        <m:sSub>
          <m:sSubPr>
            <m:ctrlPr>
              <w:rPr>
                <w:rFonts w:ascii="Cambria Math" w:hAnsi="Cambria Math"/>
              </w:rPr>
            </m:ctrlPr>
          </m:sSubPr>
          <m:e>
            <m:r>
              <m:rPr>
                <m:sty m:val="p"/>
              </m:rPr>
              <w:rPr>
                <w:rFonts w:ascii="Cambria Math"/>
              </w:rPr>
              <m:t>a</m:t>
            </m:r>
          </m:e>
          <m:sub>
            <m:r>
              <m:rPr>
                <m:sty m:val="p"/>
              </m:rPr>
              <w:rPr>
                <w:rFonts w:ascii="Cambria Math"/>
              </w:rPr>
              <m:t>max</m:t>
            </m:r>
          </m:sub>
        </m:sSub>
      </m:oMath>
      <w:r w:rsidRPr="00696F24">
        <w:t>=maximum aggregate radius.</w:t>
      </w:r>
    </w:p>
    <w:p w:rsidR="0060293B" w:rsidRPr="00696F24" w:rsidRDefault="0060293B" w:rsidP="0060293B">
      <w:pPr>
        <w:spacing w:line="480" w:lineRule="auto"/>
        <w:jc w:val="both"/>
      </w:pPr>
    </w:p>
    <w:p w:rsidR="007E3D3B" w:rsidRPr="00696F24" w:rsidRDefault="007E3D3B" w:rsidP="0060293B">
      <w:pPr>
        <w:spacing w:line="480" w:lineRule="auto"/>
        <w:jc w:val="both"/>
      </w:pPr>
      <w:r w:rsidRPr="00696F24">
        <w:t>The integration is too compl</w:t>
      </w:r>
      <w:r w:rsidRPr="00696F24">
        <w:rPr>
          <w:rFonts w:hint="eastAsia"/>
        </w:rPr>
        <w:t xml:space="preserve">ex. </w:t>
      </w:r>
      <w:r w:rsidRPr="00696F24">
        <w:t>A numerical summation, as an approximation to the integration, is adopted as follows:</w:t>
      </w:r>
    </w:p>
    <w:p w:rsidR="007E3D3B" w:rsidRPr="00696F24" w:rsidRDefault="007E3D3B" w:rsidP="007E3D3B">
      <w:pPr>
        <w:ind w:firstLineChars="200" w:firstLine="480"/>
        <w:jc w:val="both"/>
      </w:pPr>
    </w:p>
    <w:p w:rsidR="007E3D3B" w:rsidRPr="00696F24" w:rsidRDefault="007E3D3B" w:rsidP="007E3D3B">
      <w:pPr>
        <w:wordWrap w:val="0"/>
        <w:spacing w:line="480" w:lineRule="auto"/>
        <w:jc w:val="right"/>
      </w:pPr>
      <m:oMath>
        <m:r>
          <m:rPr>
            <m:sty m:val="p"/>
          </m:rPr>
          <w:rPr>
            <w:rFonts w:ascii="Cambria Math" w:hAnsi="Cambria Math"/>
          </w:rPr>
          <m:t>α</m:t>
        </m:r>
        <m:r>
          <m:rPr>
            <m:sty m:val="p"/>
          </m:rPr>
          <w:rPr>
            <w:rFonts w:ascii="Cambria Math"/>
          </w:rPr>
          <m:t>=</m:t>
        </m:r>
        <m:nary>
          <m:naryPr>
            <m:chr m:val="∑"/>
            <m:limLoc m:val="undOvr"/>
            <m:ctrlPr>
              <w:rPr>
                <w:rFonts w:ascii="Cambria Math" w:hAnsi="Cambria Math"/>
              </w:rPr>
            </m:ctrlPr>
          </m:naryPr>
          <m:sub>
            <m:r>
              <m:rPr>
                <m:sty m:val="p"/>
              </m:rPr>
              <w:rPr>
                <w:rFonts w:ascii="Cambria Math"/>
              </w:rPr>
              <m:t>i=1</m:t>
            </m:r>
          </m:sub>
          <m:sup>
            <m:r>
              <m:rPr>
                <m:sty m:val="p"/>
              </m:rPr>
              <w:rPr>
                <w:rFonts w:ascii="Cambria Math"/>
              </w:rPr>
              <m:t>N</m:t>
            </m:r>
            <m:r>
              <m:rPr>
                <m:sty m:val="p"/>
              </m:rPr>
              <m:t>-</m:t>
            </m:r>
            <m:r>
              <m:rPr>
                <m:sty m:val="p"/>
              </m:rPr>
              <w:rPr>
                <w:rFonts w:ascii="Cambria Math"/>
              </w:rPr>
              <m:t>1</m:t>
            </m:r>
          </m:sup>
          <m:e>
            <m:nary>
              <m:naryPr>
                <m:chr m:val="∑"/>
                <m:limLoc m:val="undOvr"/>
                <m:ctrlPr>
                  <w:rPr>
                    <w:rFonts w:ascii="Cambria Math" w:hAnsi="Cambria Math"/>
                  </w:rPr>
                </m:ctrlPr>
              </m:naryPr>
              <m:sub>
                <m:r>
                  <m:rPr>
                    <m:sty m:val="p"/>
                  </m:rPr>
                  <w:rPr>
                    <w:rFonts w:ascii="Cambria Math"/>
                  </w:rPr>
                  <m:t>j=1</m:t>
                </m:r>
              </m:sub>
              <m:sup>
                <m:r>
                  <m:rPr>
                    <m:sty m:val="p"/>
                  </m:rPr>
                  <w:rPr>
                    <w:rFonts w:ascii="Cambria Math"/>
                  </w:rPr>
                  <m:t>M=2</m:t>
                </m:r>
              </m:sup>
              <m:e>
                <m:r>
                  <m:rPr>
                    <m:sty m:val="p"/>
                  </m:rPr>
                  <w:rPr>
                    <w:rFonts w:ascii="Cambria Math"/>
                  </w:rPr>
                  <m:t>{</m:t>
                </m:r>
                <m:f>
                  <m:fPr>
                    <m:ctrlPr>
                      <w:rPr>
                        <w:rFonts w:ascii="Cambria Math" w:hAnsi="Cambria Math"/>
                      </w:rPr>
                    </m:ctrlPr>
                  </m:fPr>
                  <m:num>
                    <m:r>
                      <m:rPr>
                        <m:sty m:val="p"/>
                      </m:rPr>
                      <w:rPr>
                        <w:rFonts w:ascii="Cambria Math"/>
                      </w:rPr>
                      <m:t>1</m:t>
                    </m:r>
                  </m:num>
                  <m:den>
                    <m:r>
                      <m:rPr>
                        <m:sty m:val="p"/>
                      </m:rPr>
                      <w:rPr>
                        <w:rFonts w:ascii="Cambria Math"/>
                      </w:rPr>
                      <m:t>2</m:t>
                    </m:r>
                  </m:den>
                </m:f>
                <m:d>
                  <m:dPr>
                    <m:begChr m:val="["/>
                    <m:endChr m:val="]"/>
                    <m:ctrlPr>
                      <w:rPr>
                        <w:rFonts w:ascii="Cambria Math" w:hAnsi="Cambria Math"/>
                      </w:rPr>
                    </m:ctrlPr>
                  </m:dPr>
                  <m:e>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rPr>
                              <m:t>a</m:t>
                            </m:r>
                          </m:e>
                          <m:sub>
                            <m:r>
                              <m:rPr>
                                <m:sty m:val="p"/>
                              </m:rPr>
                              <w:rPr>
                                <w:rFonts w:ascii="Cambria Math"/>
                              </w:rPr>
                              <m:t>ij</m:t>
                            </m:r>
                          </m:sub>
                        </m:sSub>
                      </m:e>
                    </m:d>
                    <m:r>
                      <m:rPr>
                        <m:sty m:val="p"/>
                      </m:rPr>
                      <w:rPr>
                        <w:rFonts w:ascii="Cambria Math"/>
                      </w:rPr>
                      <m:t>+</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rPr>
                              <m:t>a</m:t>
                            </m:r>
                          </m:e>
                          <m:sub>
                            <m:d>
                              <m:dPr>
                                <m:ctrlPr>
                                  <w:rPr>
                                    <w:rFonts w:ascii="Cambria Math" w:hAnsi="Cambria Math"/>
                                  </w:rPr>
                                </m:ctrlPr>
                              </m:dPr>
                              <m:e>
                                <m:r>
                                  <m:rPr>
                                    <m:sty m:val="p"/>
                                  </m:rPr>
                                  <w:rPr>
                                    <w:rFonts w:ascii="Cambria Math"/>
                                  </w:rPr>
                                  <m:t>i+1</m:t>
                                </m:r>
                              </m:e>
                            </m:d>
                            <m:r>
                              <m:rPr>
                                <m:sty m:val="p"/>
                              </m:rPr>
                              <w:rPr>
                                <w:rFonts w:ascii="Cambria Math"/>
                              </w:rPr>
                              <m:t>j</m:t>
                            </m:r>
                          </m:sub>
                        </m:sSub>
                      </m:e>
                    </m:d>
                  </m:e>
                </m:d>
                <m:d>
                  <m:dPr>
                    <m:begChr m:val="["/>
                    <m:endChr m:val="]"/>
                    <m:ctrlPr>
                      <w:rPr>
                        <w:rFonts w:ascii="Cambria Math" w:hAnsi="Cambria Math"/>
                      </w:rPr>
                    </m:ctrlPr>
                  </m:dPr>
                  <m:e>
                    <m:r>
                      <m:rPr>
                        <m:sty m:val="p"/>
                      </m:rPr>
                      <w:rPr>
                        <w:rFonts w:ascii="Cambria Math"/>
                      </w:rPr>
                      <m:t>P</m:t>
                    </m:r>
                    <m:d>
                      <m:dPr>
                        <m:ctrlPr>
                          <w:rPr>
                            <w:rFonts w:ascii="Cambria Math" w:hAnsi="Cambria Math"/>
                          </w:rPr>
                        </m:ctrlPr>
                      </m:dPr>
                      <m:e>
                        <m:sSub>
                          <m:sSubPr>
                            <m:ctrlPr>
                              <w:rPr>
                                <w:rFonts w:ascii="Cambria Math" w:hAnsi="Cambria Math"/>
                              </w:rPr>
                            </m:ctrlPr>
                          </m:sSubPr>
                          <m:e>
                            <m:r>
                              <m:rPr>
                                <m:sty m:val="p"/>
                              </m:rPr>
                              <w:rPr>
                                <w:rFonts w:ascii="Cambria Math"/>
                              </w:rPr>
                              <m:t>a</m:t>
                            </m:r>
                          </m:e>
                          <m:sub>
                            <m:r>
                              <m:rPr>
                                <m:sty m:val="p"/>
                              </m:rPr>
                              <w:rPr>
                                <w:rFonts w:ascii="Cambria Math"/>
                              </w:rPr>
                              <m:t>ij</m:t>
                            </m:r>
                          </m:sub>
                        </m:sSub>
                      </m:e>
                    </m:d>
                    <m:r>
                      <m:rPr>
                        <m:sty m:val="p"/>
                      </m:rPr>
                      <m:t>-</m:t>
                    </m:r>
                    <m:r>
                      <m:rPr>
                        <m:sty m:val="p"/>
                      </m:rPr>
                      <w:rPr>
                        <w:rFonts w:ascii="Cambria Math"/>
                      </w:rPr>
                      <m:t>P</m:t>
                    </m:r>
                    <m:d>
                      <m:dPr>
                        <m:ctrlPr>
                          <w:rPr>
                            <w:rFonts w:ascii="Cambria Math" w:hAnsi="Cambria Math"/>
                          </w:rPr>
                        </m:ctrlPr>
                      </m:dPr>
                      <m:e>
                        <m:sSub>
                          <m:sSubPr>
                            <m:ctrlPr>
                              <w:rPr>
                                <w:rFonts w:ascii="Cambria Math" w:hAnsi="Cambria Math"/>
                              </w:rPr>
                            </m:ctrlPr>
                          </m:sSubPr>
                          <m:e>
                            <m:r>
                              <m:rPr>
                                <m:sty m:val="p"/>
                              </m:rPr>
                              <w:rPr>
                                <w:rFonts w:ascii="Cambria Math"/>
                              </w:rPr>
                              <m:t>a</m:t>
                            </m:r>
                          </m:e>
                          <m:sub>
                            <m:d>
                              <m:dPr>
                                <m:ctrlPr>
                                  <w:rPr>
                                    <w:rFonts w:ascii="Cambria Math" w:hAnsi="Cambria Math"/>
                                  </w:rPr>
                                </m:ctrlPr>
                              </m:dPr>
                              <m:e>
                                <m:r>
                                  <m:rPr>
                                    <m:sty m:val="p"/>
                                  </m:rPr>
                                  <w:rPr>
                                    <w:rFonts w:ascii="Cambria Math"/>
                                  </w:rPr>
                                  <m:t>i+1</m:t>
                                </m:r>
                              </m:e>
                            </m:d>
                            <m:r>
                              <m:rPr>
                                <m:sty m:val="p"/>
                              </m:rPr>
                              <w:rPr>
                                <w:rFonts w:ascii="Cambria Math"/>
                              </w:rPr>
                              <m:t>j</m:t>
                            </m:r>
                          </m:sub>
                        </m:sSub>
                      </m:e>
                    </m:d>
                  </m:e>
                </m:d>
                <m:r>
                  <m:rPr>
                    <m:sty m:val="p"/>
                  </m:rPr>
                  <w:rPr>
                    <w:rFonts w:ascii="Cambria Math"/>
                  </w:rPr>
                  <m:t>}</m:t>
                </m:r>
              </m:e>
            </m:nary>
          </m:e>
        </m:nary>
      </m:oMath>
      <w:r w:rsidRPr="00696F24">
        <w:t xml:space="preserve">      (</w:t>
      </w:r>
      <w:r w:rsidR="0039709F">
        <w:rPr>
          <w:rFonts w:hint="eastAsia"/>
        </w:rPr>
        <w:t>2.</w:t>
      </w:r>
      <w:r w:rsidRPr="00696F24">
        <w:t>2</w:t>
      </w:r>
      <w:r w:rsidRPr="00696F24">
        <w:rPr>
          <w:rFonts w:hint="eastAsia"/>
        </w:rPr>
        <w:t>4</w:t>
      </w:r>
      <w:r w:rsidRPr="00696F24">
        <w:t>)</w:t>
      </w:r>
    </w:p>
    <w:p w:rsidR="007E3D3B" w:rsidRPr="00696F24" w:rsidRDefault="00267C40" w:rsidP="007E3D3B">
      <w:pPr>
        <w:wordWrap w:val="0"/>
        <w:spacing w:line="480" w:lineRule="auto"/>
        <w:jc w:val="right"/>
      </w:pPr>
      <m:oMath>
        <m:sSub>
          <m:sSubPr>
            <m:ctrlPr>
              <w:rPr>
                <w:rFonts w:ascii="Cambria Math" w:hAnsi="Cambria Math"/>
              </w:rPr>
            </m:ctrlPr>
          </m:sSubPr>
          <m:e>
            <m:r>
              <m:rPr>
                <m:sty m:val="p"/>
              </m:rPr>
              <w:rPr>
                <w:rFonts w:ascii="Cambria Math"/>
              </w:rPr>
              <m:t>a</m:t>
            </m:r>
          </m:e>
          <m:sub>
            <m:r>
              <m:rPr>
                <m:sty m:val="p"/>
              </m:rPr>
              <w:rPr>
                <w:rFonts w:ascii="Cambria Math"/>
              </w:rPr>
              <m:t>i</m:t>
            </m:r>
          </m:sub>
        </m:sSub>
        <m:r>
          <m:rPr>
            <m:sty m:val="p"/>
          </m:rPr>
          <w:rPr>
            <w:rFonts w:ascii="Cambria Math"/>
          </w:rPr>
          <m:t>=</m:t>
        </m:r>
        <m:f>
          <m:fPr>
            <m:ctrlPr>
              <w:rPr>
                <w:rFonts w:ascii="Cambria Math" w:hAnsi="Cambria Math"/>
              </w:rPr>
            </m:ctrlPr>
          </m:fPr>
          <m:num>
            <m:sSub>
              <m:sSubPr>
                <m:ctrlPr>
                  <w:rPr>
                    <w:rFonts w:ascii="Cambria Math" w:hAnsi="Cambria Math"/>
                  </w:rPr>
                </m:ctrlPr>
              </m:sSubPr>
              <m:e>
                <m:r>
                  <m:rPr>
                    <m:sty m:val="p"/>
                  </m:rPr>
                  <w:rPr>
                    <w:rFonts w:ascii="Cambria Math"/>
                  </w:rPr>
                  <m:t>S</m:t>
                </m:r>
              </m:e>
              <m:sub>
                <m:r>
                  <m:rPr>
                    <m:sty m:val="p"/>
                  </m:rPr>
                  <w:rPr>
                    <w:rFonts w:ascii="Cambria Math"/>
                  </w:rPr>
                  <m:t>i</m:t>
                </m:r>
              </m:sub>
            </m:sSub>
            <m:r>
              <m:rPr>
                <m:sty m:val="p"/>
              </m:rPr>
              <w:rPr>
                <w:rFonts w:ascii="Cambria Math"/>
              </w:rPr>
              <m:t>+</m:t>
            </m:r>
            <m:sSub>
              <m:sSubPr>
                <m:ctrlPr>
                  <w:rPr>
                    <w:rFonts w:ascii="Cambria Math" w:hAnsi="Cambria Math"/>
                  </w:rPr>
                </m:ctrlPr>
              </m:sSubPr>
              <m:e>
                <m:r>
                  <m:rPr>
                    <m:sty m:val="p"/>
                  </m:rPr>
                  <w:rPr>
                    <w:rFonts w:ascii="Cambria Math"/>
                  </w:rPr>
                  <m:t>S</m:t>
                </m:r>
              </m:e>
              <m:sub>
                <m:r>
                  <m:rPr>
                    <m:sty m:val="p"/>
                  </m:rPr>
                  <w:rPr>
                    <w:rFonts w:ascii="Cambria Math"/>
                  </w:rPr>
                  <m:t>i+1</m:t>
                </m:r>
              </m:sub>
            </m:sSub>
          </m:num>
          <m:den>
            <m:r>
              <m:rPr>
                <m:sty m:val="p"/>
              </m:rPr>
              <w:rPr>
                <w:rFonts w:ascii="Cambria Math"/>
              </w:rPr>
              <m:t>4</m:t>
            </m:r>
          </m:den>
        </m:f>
      </m:oMath>
      <w:r w:rsidR="007E3D3B" w:rsidRPr="00696F24">
        <w:t xml:space="preserve">                                                                                        (</w:t>
      </w:r>
      <w:r w:rsidR="0039709F">
        <w:rPr>
          <w:rFonts w:hint="eastAsia"/>
        </w:rPr>
        <w:t>2.</w:t>
      </w:r>
      <w:r w:rsidR="007E3D3B" w:rsidRPr="00696F24">
        <w:t>2</w:t>
      </w:r>
      <w:r w:rsidR="007E3D3B" w:rsidRPr="00696F24">
        <w:rPr>
          <w:rFonts w:hint="eastAsia"/>
        </w:rPr>
        <w:t>5</w:t>
      </w:r>
      <w:r w:rsidR="007E3D3B" w:rsidRPr="00696F24">
        <w:t>)</w:t>
      </w:r>
    </w:p>
    <w:p w:rsidR="007E3D3B" w:rsidRPr="00696F24" w:rsidRDefault="007E3D3B" w:rsidP="007E3D3B">
      <w:pPr>
        <w:ind w:firstLineChars="200" w:firstLine="480"/>
        <w:jc w:val="both"/>
      </w:pPr>
    </w:p>
    <w:p w:rsidR="007E3D3B" w:rsidRPr="00696F24" w:rsidRDefault="007E3D3B" w:rsidP="007E3D3B">
      <w:pPr>
        <w:spacing w:line="480" w:lineRule="auto"/>
      </w:pPr>
      <w:r w:rsidRPr="00696F24">
        <w:t>where:</w:t>
      </w:r>
    </w:p>
    <w:p w:rsidR="007E3D3B" w:rsidRPr="00696F24" w:rsidRDefault="007E3D3B" w:rsidP="007E3D3B">
      <w:pPr>
        <w:spacing w:line="480" w:lineRule="auto"/>
      </w:pPr>
      <m:oMath>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rPr>
                  <m:t>a</m:t>
                </m:r>
              </m:e>
              <m:sub>
                <m:r>
                  <m:rPr>
                    <m:sty m:val="p"/>
                  </m:rPr>
                  <w:rPr>
                    <w:rFonts w:ascii="Cambria Math"/>
                  </w:rPr>
                  <m:t>ij</m:t>
                </m:r>
              </m:sub>
            </m:sSub>
          </m:e>
        </m:d>
      </m:oMath>
      <w:r w:rsidRPr="00696F24">
        <w:t xml:space="preserve">=CTE corresponding to the composite with type </w:t>
      </w:r>
      <w:r w:rsidRPr="00696F24">
        <w:rPr>
          <w:i/>
        </w:rPr>
        <w:t>j</w:t>
      </w:r>
      <w:r w:rsidRPr="00696F24">
        <w:t xml:space="preserve"> aggregate with radius </w:t>
      </w:r>
      <m:oMath>
        <m:sSub>
          <m:sSubPr>
            <m:ctrlPr>
              <w:rPr>
                <w:rFonts w:ascii="Cambria Math" w:hAnsi="Cambria Math"/>
              </w:rPr>
            </m:ctrlPr>
          </m:sSubPr>
          <m:e>
            <m:r>
              <m:rPr>
                <m:sty m:val="p"/>
              </m:rPr>
              <w:rPr>
                <w:rFonts w:ascii="Cambria Math"/>
              </w:rPr>
              <m:t>a</m:t>
            </m:r>
          </m:e>
          <m:sub>
            <m:r>
              <m:rPr>
                <m:sty m:val="p"/>
              </m:rPr>
              <w:rPr>
                <w:rFonts w:ascii="Cambria Math"/>
              </w:rPr>
              <m:t>i</m:t>
            </m:r>
          </m:sub>
        </m:sSub>
      </m:oMath>
      <w:r w:rsidRPr="00696F24">
        <w:t xml:space="preserve"> and its cement paste;</w:t>
      </w:r>
    </w:p>
    <w:p w:rsidR="007E3D3B" w:rsidRPr="00696F24" w:rsidRDefault="007E3D3B" w:rsidP="007E3D3B">
      <w:pPr>
        <w:spacing w:line="480" w:lineRule="auto"/>
      </w:pPr>
      <m:oMath>
        <m:r>
          <m:rPr>
            <m:sty m:val="p"/>
          </m:rPr>
          <w:rPr>
            <w:rFonts w:ascii="Cambria Math" w:hAnsi="Cambria Math"/>
          </w:rPr>
          <m:t>∝</m:t>
        </m:r>
        <m:d>
          <m:dPr>
            <m:ctrlPr>
              <w:rPr>
                <w:rFonts w:ascii="Cambria Math" w:hAnsi="Cambria Math"/>
              </w:rPr>
            </m:ctrlPr>
          </m:dPr>
          <m:e>
            <m:sSub>
              <m:sSubPr>
                <m:ctrlPr>
                  <w:rPr>
                    <w:rFonts w:ascii="Cambria Math" w:hAnsi="Cambria Math"/>
                  </w:rPr>
                </m:ctrlPr>
              </m:sSubPr>
              <m:e>
                <m:r>
                  <m:rPr>
                    <m:sty m:val="p"/>
                  </m:rPr>
                  <w:rPr>
                    <w:rFonts w:ascii="Cambria Math"/>
                  </w:rPr>
                  <m:t>a</m:t>
                </m:r>
              </m:e>
              <m:sub>
                <m:d>
                  <m:dPr>
                    <m:ctrlPr>
                      <w:rPr>
                        <w:rFonts w:ascii="Cambria Math" w:hAnsi="Cambria Math"/>
                      </w:rPr>
                    </m:ctrlPr>
                  </m:dPr>
                  <m:e>
                    <m:r>
                      <m:rPr>
                        <m:sty m:val="p"/>
                      </m:rPr>
                      <w:rPr>
                        <w:rFonts w:ascii="Cambria Math"/>
                      </w:rPr>
                      <m:t>i+1</m:t>
                    </m:r>
                  </m:e>
                </m:d>
                <m:r>
                  <m:rPr>
                    <m:sty m:val="p"/>
                  </m:rPr>
                  <w:rPr>
                    <w:rFonts w:ascii="Cambria Math"/>
                  </w:rPr>
                  <m:t>j</m:t>
                </m:r>
              </m:sub>
            </m:sSub>
          </m:e>
        </m:d>
      </m:oMath>
      <w:r w:rsidRPr="00696F24">
        <w:t xml:space="preserve">=CTE corresponding to the composite with type </w:t>
      </w:r>
      <w:r w:rsidRPr="00696F24">
        <w:rPr>
          <w:i/>
        </w:rPr>
        <w:t>j</w:t>
      </w:r>
      <w:r w:rsidRPr="00696F24">
        <w:t xml:space="preserve"> aggregate with radius </w:t>
      </w:r>
      <m:oMath>
        <m:sSub>
          <m:sSubPr>
            <m:ctrlPr>
              <w:rPr>
                <w:rFonts w:ascii="Cambria Math" w:hAnsi="Cambria Math"/>
              </w:rPr>
            </m:ctrlPr>
          </m:sSubPr>
          <m:e>
            <m:r>
              <m:rPr>
                <m:sty m:val="p"/>
              </m:rPr>
              <w:rPr>
                <w:rFonts w:ascii="Cambria Math"/>
              </w:rPr>
              <m:t>a</m:t>
            </m:r>
          </m:e>
          <m:sub>
            <m:r>
              <m:rPr>
                <m:sty m:val="p"/>
              </m:rPr>
              <w:rPr>
                <w:rFonts w:ascii="Cambria Math"/>
              </w:rPr>
              <m:t>i+1</m:t>
            </m:r>
          </m:sub>
        </m:sSub>
      </m:oMath>
      <w:r w:rsidRPr="00696F24">
        <w:t xml:space="preserve"> and its cement paste;</w:t>
      </w:r>
    </w:p>
    <w:p w:rsidR="007E3D3B" w:rsidRPr="00696F24" w:rsidRDefault="007E3D3B" w:rsidP="007E3D3B">
      <w:pPr>
        <w:spacing w:line="480" w:lineRule="auto"/>
      </w:pPr>
      <m:oMath>
        <m:r>
          <m:rPr>
            <m:sty m:val="p"/>
          </m:rPr>
          <w:rPr>
            <w:rFonts w:ascii="Cambria Math"/>
          </w:rPr>
          <m:t>P</m:t>
        </m:r>
        <m:d>
          <m:dPr>
            <m:ctrlPr>
              <w:rPr>
                <w:rFonts w:ascii="Cambria Math" w:hAnsi="Cambria Math"/>
              </w:rPr>
            </m:ctrlPr>
          </m:dPr>
          <m:e>
            <m:sSub>
              <m:sSubPr>
                <m:ctrlPr>
                  <w:rPr>
                    <w:rFonts w:ascii="Cambria Math" w:hAnsi="Cambria Math"/>
                  </w:rPr>
                </m:ctrlPr>
              </m:sSubPr>
              <m:e>
                <m:r>
                  <m:rPr>
                    <m:sty m:val="p"/>
                  </m:rPr>
                  <w:rPr>
                    <w:rFonts w:ascii="Cambria Math"/>
                  </w:rPr>
                  <m:t>a</m:t>
                </m:r>
              </m:e>
              <m:sub>
                <m:r>
                  <m:rPr>
                    <m:sty m:val="p"/>
                  </m:rPr>
                  <w:rPr>
                    <w:rFonts w:ascii="Cambria Math"/>
                  </w:rPr>
                  <m:t>ij</m:t>
                </m:r>
              </m:sub>
            </m:sSub>
          </m:e>
        </m:d>
      </m:oMath>
      <w:r w:rsidRPr="00696F24">
        <w:t xml:space="preserve">=volume fraction of type </w:t>
      </w:r>
      <w:r w:rsidRPr="00696F24">
        <w:rPr>
          <w:i/>
        </w:rPr>
        <w:t>j</w:t>
      </w:r>
      <w:r w:rsidRPr="00696F24">
        <w:t xml:space="preserve"> aggregates passing through the </w:t>
      </w:r>
      <w:proofErr w:type="spellStart"/>
      <w:r w:rsidRPr="00696F24">
        <w:t>No.</w:t>
      </w:r>
      <w:r w:rsidRPr="00696F24">
        <w:rPr>
          <w:i/>
        </w:rPr>
        <w:t>i</w:t>
      </w:r>
      <w:proofErr w:type="spellEnd"/>
      <w:r w:rsidRPr="00696F24">
        <w:t xml:space="preserve"> sieve;</w:t>
      </w:r>
    </w:p>
    <w:p w:rsidR="007E3D3B" w:rsidRDefault="007E3D3B" w:rsidP="007E3D3B">
      <w:pPr>
        <w:spacing w:line="480" w:lineRule="auto"/>
      </w:pPr>
      <m:oMath>
        <m:r>
          <m:rPr>
            <m:sty m:val="p"/>
          </m:rPr>
          <w:rPr>
            <w:rFonts w:ascii="Cambria Math"/>
          </w:rPr>
          <m:t>P</m:t>
        </m:r>
        <m:d>
          <m:dPr>
            <m:ctrlPr>
              <w:rPr>
                <w:rFonts w:ascii="Cambria Math" w:hAnsi="Cambria Math"/>
              </w:rPr>
            </m:ctrlPr>
          </m:dPr>
          <m:e>
            <m:sSub>
              <m:sSubPr>
                <m:ctrlPr>
                  <w:rPr>
                    <w:rFonts w:ascii="Cambria Math" w:hAnsi="Cambria Math"/>
                  </w:rPr>
                </m:ctrlPr>
              </m:sSubPr>
              <m:e>
                <m:r>
                  <m:rPr>
                    <m:sty m:val="p"/>
                  </m:rPr>
                  <w:rPr>
                    <w:rFonts w:ascii="Cambria Math"/>
                  </w:rPr>
                  <m:t>a</m:t>
                </m:r>
              </m:e>
              <m:sub>
                <m:d>
                  <m:dPr>
                    <m:ctrlPr>
                      <w:rPr>
                        <w:rFonts w:ascii="Cambria Math" w:hAnsi="Cambria Math"/>
                      </w:rPr>
                    </m:ctrlPr>
                  </m:dPr>
                  <m:e>
                    <m:r>
                      <m:rPr>
                        <m:sty m:val="p"/>
                      </m:rPr>
                      <w:rPr>
                        <w:rFonts w:ascii="Cambria Math"/>
                      </w:rPr>
                      <m:t>i+1</m:t>
                    </m:r>
                  </m:e>
                </m:d>
                <m:r>
                  <m:rPr>
                    <m:sty m:val="p"/>
                  </m:rPr>
                  <w:rPr>
                    <w:rFonts w:ascii="Cambria Math"/>
                  </w:rPr>
                  <m:t>j</m:t>
                </m:r>
              </m:sub>
            </m:sSub>
          </m:e>
        </m:d>
      </m:oMath>
      <w:r w:rsidRPr="00696F24">
        <w:t xml:space="preserve">=volume fraction of type </w:t>
      </w:r>
      <w:r w:rsidRPr="00696F24">
        <w:rPr>
          <w:i/>
        </w:rPr>
        <w:t>j</w:t>
      </w:r>
      <w:r w:rsidRPr="00696F24">
        <w:t xml:space="preserve"> aggregates passing through the No.</w:t>
      </w:r>
      <w:r w:rsidRPr="00696F24">
        <w:rPr>
          <w:i/>
        </w:rPr>
        <w:t>i+1</w:t>
      </w:r>
      <w:r w:rsidRPr="00696F24">
        <w:t xml:space="preserve"> sieve; and </w:t>
      </w:r>
      <m:oMath>
        <m:sSub>
          <m:sSubPr>
            <m:ctrlPr>
              <w:rPr>
                <w:rFonts w:ascii="Cambria Math" w:hAnsi="Cambria Math"/>
              </w:rPr>
            </m:ctrlPr>
          </m:sSubPr>
          <m:e>
            <m:r>
              <m:rPr>
                <m:sty m:val="p"/>
              </m:rPr>
              <w:rPr>
                <w:rFonts w:ascii="Cambria Math"/>
              </w:rPr>
              <m:t>S</m:t>
            </m:r>
          </m:e>
          <m:sub>
            <m:r>
              <m:rPr>
                <m:sty m:val="p"/>
              </m:rPr>
              <w:rPr>
                <w:rFonts w:ascii="Cambria Math"/>
              </w:rPr>
              <m:t>i</m:t>
            </m:r>
          </m:sub>
        </m:sSub>
      </m:oMath>
      <w:r w:rsidRPr="00696F24">
        <w:t xml:space="preserve">=the size of the </w:t>
      </w:r>
      <w:proofErr w:type="spellStart"/>
      <w:r w:rsidRPr="00696F24">
        <w:rPr>
          <w:i/>
        </w:rPr>
        <w:t>i</w:t>
      </w:r>
      <w:r w:rsidRPr="00696F24">
        <w:rPr>
          <w:vertAlign w:val="superscript"/>
        </w:rPr>
        <w:t>th</w:t>
      </w:r>
      <w:proofErr w:type="spellEnd"/>
      <w:r w:rsidRPr="00696F24">
        <w:t xml:space="preserve"> sieve, (</w:t>
      </w:r>
      <w:proofErr w:type="spellStart"/>
      <w:r w:rsidRPr="00696F24">
        <w:rPr>
          <w:i/>
        </w:rPr>
        <w:t>i</w:t>
      </w:r>
      <w:proofErr w:type="spellEnd"/>
      <w:r w:rsidRPr="00696F24">
        <w:t>=1, 2, 3,…N), mm.</w:t>
      </w:r>
    </w:p>
    <w:p w:rsidR="007E3D3B" w:rsidRPr="00696F24" w:rsidRDefault="007E3D3B" w:rsidP="0060293B">
      <w:pPr>
        <w:spacing w:line="480" w:lineRule="auto"/>
        <w:jc w:val="both"/>
      </w:pPr>
      <w:r w:rsidRPr="00696F24">
        <w:rPr>
          <w:rFonts w:hint="eastAsia"/>
        </w:rPr>
        <w:lastRenderedPageBreak/>
        <w:t xml:space="preserve">An approach from </w:t>
      </w:r>
      <w:r w:rsidRPr="00696F24">
        <w:t xml:space="preserve">Li et al. (1999) </w:t>
      </w:r>
      <w:r w:rsidRPr="00696F24">
        <w:rPr>
          <w:rFonts w:hint="eastAsia"/>
        </w:rPr>
        <w:t xml:space="preserve">was used to determine the thickness of cement paste, i.e., </w:t>
      </w:r>
      <w:r w:rsidRPr="00696F24">
        <w:softHyphen/>
      </w:r>
      <w:r w:rsidRPr="00696F24">
        <w:rPr>
          <w:rFonts w:hint="eastAsia"/>
          <w:i/>
        </w:rPr>
        <w:t>b-a</w:t>
      </w:r>
      <w:r w:rsidRPr="00696F24">
        <w:rPr>
          <w:rFonts w:hint="eastAsia"/>
        </w:rPr>
        <w:t xml:space="preserve">. </w:t>
      </w:r>
      <w:r w:rsidRPr="00696F24">
        <w:t>This method assumes that all aggregate particles are coated with the same thickness of cement paste. The thickness can be determined from Eq. (</w:t>
      </w:r>
      <w:r w:rsidR="0039709F">
        <w:rPr>
          <w:rFonts w:hint="eastAsia"/>
        </w:rPr>
        <w:t>2.</w:t>
      </w:r>
      <w:r w:rsidRPr="00696F24">
        <w:t>2</w:t>
      </w:r>
      <w:r w:rsidRPr="00696F24">
        <w:rPr>
          <w:rFonts w:hint="eastAsia"/>
        </w:rPr>
        <w:t>6</w:t>
      </w:r>
      <w:r w:rsidRPr="00696F24">
        <w:t>).</w:t>
      </w:r>
    </w:p>
    <w:p w:rsidR="007E3D3B" w:rsidRPr="00696F24" w:rsidRDefault="007E3D3B" w:rsidP="007E3D3B">
      <w:pPr>
        <w:ind w:firstLineChars="200" w:firstLine="480"/>
        <w:jc w:val="both"/>
      </w:pPr>
    </w:p>
    <w:p w:rsidR="007E3D3B" w:rsidRPr="00696F24" w:rsidRDefault="007E3D3B" w:rsidP="007E3D3B">
      <w:pPr>
        <w:wordWrap w:val="0"/>
        <w:spacing w:line="480" w:lineRule="auto"/>
        <w:jc w:val="right"/>
      </w:pPr>
      <m:oMath>
        <m:r>
          <m:rPr>
            <m:sty m:val="p"/>
          </m:rPr>
          <w:rPr>
            <w:rFonts w:ascii="Cambria Math"/>
          </w:rPr>
          <m:t>b</m:t>
        </m:r>
        <m:r>
          <m:rPr>
            <m:sty m:val="p"/>
          </m:rPr>
          <m:t>-</m:t>
        </m:r>
        <m:r>
          <m:rPr>
            <m:sty m:val="p"/>
          </m:rPr>
          <w:rPr>
            <w:rFonts w:ascii="Cambria Math"/>
          </w:rPr>
          <m:t>a=</m:t>
        </m:r>
        <m:f>
          <m:fPr>
            <m:ctrlPr>
              <w:rPr>
                <w:rFonts w:ascii="Cambria Math" w:hAnsi="Cambria Math"/>
              </w:rPr>
            </m:ctrlPr>
          </m:fPr>
          <m:num>
            <m:sSub>
              <m:sSubPr>
                <m:ctrlPr>
                  <w:rPr>
                    <w:rFonts w:ascii="Cambria Math" w:hAnsi="Cambria Math"/>
                  </w:rPr>
                </m:ctrlPr>
              </m:sSubPr>
              <m:e>
                <m:r>
                  <m:rPr>
                    <m:sty m:val="p"/>
                  </m:rPr>
                  <w:rPr>
                    <w:rFonts w:ascii="Cambria Math"/>
                  </w:rPr>
                  <m:t>F</m:t>
                </m:r>
              </m:e>
              <m:sub>
                <m:r>
                  <m:rPr>
                    <m:sty m:val="p"/>
                  </m:rPr>
                  <w:rPr>
                    <w:rFonts w:ascii="Cambria Math"/>
                  </w:rPr>
                  <m:t>1</m:t>
                </m:r>
              </m:sub>
            </m:sSub>
          </m:num>
          <m:den>
            <m:r>
              <m:rPr>
                <m:sty m:val="p"/>
              </m:rPr>
              <w:rPr>
                <w:rFonts w:ascii="Cambria Math"/>
              </w:rPr>
              <m:t>12</m:t>
            </m:r>
            <m:sSub>
              <m:sSubPr>
                <m:ctrlPr>
                  <w:rPr>
                    <w:rFonts w:ascii="Cambria Math" w:hAnsi="Cambria Math"/>
                  </w:rPr>
                </m:ctrlPr>
              </m:sSubPr>
              <m:e>
                <m:r>
                  <m:rPr>
                    <m:sty m:val="p"/>
                  </m:rPr>
                  <w:rPr>
                    <w:rFonts w:ascii="Cambria Math"/>
                  </w:rPr>
                  <m:t>F</m:t>
                </m:r>
              </m:e>
              <m:sub>
                <m:r>
                  <m:rPr>
                    <m:sty m:val="p"/>
                  </m:rPr>
                  <w:rPr>
                    <w:rFonts w:ascii="Cambria Math"/>
                  </w:rPr>
                  <m:t>2</m:t>
                </m:r>
              </m:sub>
            </m:sSub>
            <m:nary>
              <m:naryPr>
                <m:chr m:val="∑"/>
                <m:limLoc m:val="undOvr"/>
                <m:ctrlPr>
                  <w:rPr>
                    <w:rFonts w:ascii="Cambria Math" w:hAnsi="Cambria Math"/>
                  </w:rPr>
                </m:ctrlPr>
              </m:naryPr>
              <m:sub>
                <m:r>
                  <m:rPr>
                    <m:sty m:val="p"/>
                  </m:rPr>
                  <w:rPr>
                    <w:rFonts w:ascii="Cambria Math"/>
                  </w:rPr>
                  <m:t>i=1</m:t>
                </m:r>
              </m:sub>
              <m:sup>
                <m:r>
                  <m:rPr>
                    <m:sty m:val="p"/>
                  </m:rPr>
                  <w:rPr>
                    <w:rFonts w:ascii="Cambria Math"/>
                  </w:rPr>
                  <m:t>N</m:t>
                </m:r>
                <m:r>
                  <m:rPr>
                    <m:sty m:val="p"/>
                  </m:rPr>
                  <m:t>-</m:t>
                </m:r>
                <m:r>
                  <m:rPr>
                    <m:sty m:val="p"/>
                  </m:rPr>
                  <w:rPr>
                    <w:rFonts w:ascii="Cambria Math"/>
                  </w:rPr>
                  <m:t>1</m:t>
                </m:r>
              </m:sup>
              <m:e>
                <m:f>
                  <m:fPr>
                    <m:ctrlPr>
                      <w:rPr>
                        <w:rFonts w:ascii="Cambria Math" w:hAnsi="Cambria Math"/>
                      </w:rPr>
                    </m:ctrlPr>
                  </m:fPr>
                  <m:num>
                    <m:r>
                      <m:rPr>
                        <m:sty m:val="p"/>
                      </m:rPr>
                      <w:rPr>
                        <w:rFonts w:ascii="Cambria Math"/>
                      </w:rPr>
                      <m:t>[P</m:t>
                    </m:r>
                    <m:d>
                      <m:dPr>
                        <m:ctrlPr>
                          <w:rPr>
                            <w:rFonts w:ascii="Cambria Math" w:hAnsi="Cambria Math"/>
                          </w:rPr>
                        </m:ctrlPr>
                      </m:dPr>
                      <m:e>
                        <m:sSub>
                          <m:sSubPr>
                            <m:ctrlPr>
                              <w:rPr>
                                <w:rFonts w:ascii="Cambria Math" w:hAnsi="Cambria Math"/>
                              </w:rPr>
                            </m:ctrlPr>
                          </m:sSubPr>
                          <m:e>
                            <m:r>
                              <m:rPr>
                                <m:sty m:val="p"/>
                              </m:rPr>
                              <w:rPr>
                                <w:rFonts w:ascii="Cambria Math"/>
                              </w:rPr>
                              <m:t>a</m:t>
                            </m:r>
                          </m:e>
                          <m:sub>
                            <m:r>
                              <m:rPr>
                                <m:sty m:val="p"/>
                              </m:rPr>
                              <w:rPr>
                                <w:rFonts w:ascii="Cambria Math"/>
                              </w:rPr>
                              <m:t>i</m:t>
                            </m:r>
                          </m:sub>
                        </m:sSub>
                      </m:e>
                    </m:d>
                    <m:r>
                      <m:rPr>
                        <m:sty m:val="p"/>
                      </m:rPr>
                      <m:t>-</m:t>
                    </m:r>
                    <m:r>
                      <m:rPr>
                        <m:sty m:val="p"/>
                      </m:rPr>
                      <w:rPr>
                        <w:rFonts w:ascii="Cambria Math"/>
                      </w:rPr>
                      <m:t>P</m:t>
                    </m:r>
                    <m:d>
                      <m:dPr>
                        <m:ctrlPr>
                          <w:rPr>
                            <w:rFonts w:ascii="Cambria Math" w:hAnsi="Cambria Math"/>
                          </w:rPr>
                        </m:ctrlPr>
                      </m:dPr>
                      <m:e>
                        <m:sSub>
                          <m:sSubPr>
                            <m:ctrlPr>
                              <w:rPr>
                                <w:rFonts w:ascii="Cambria Math" w:hAnsi="Cambria Math"/>
                              </w:rPr>
                            </m:ctrlPr>
                          </m:sSubPr>
                          <m:e>
                            <m:r>
                              <m:rPr>
                                <m:sty m:val="p"/>
                              </m:rPr>
                              <w:rPr>
                                <w:rFonts w:ascii="Cambria Math"/>
                              </w:rPr>
                              <m:t>a</m:t>
                            </m:r>
                          </m:e>
                          <m:sub>
                            <m:r>
                              <m:rPr>
                                <m:sty m:val="p"/>
                              </m:rPr>
                              <w:rPr>
                                <w:rFonts w:ascii="Cambria Math"/>
                              </w:rPr>
                              <m:t>i+1</m:t>
                            </m:r>
                          </m:sub>
                        </m:sSub>
                      </m:e>
                    </m:d>
                    <m:r>
                      <w:rPr>
                        <w:rFonts w:ascii="Cambria Math"/>
                      </w:rPr>
                      <m:t>]</m:t>
                    </m:r>
                  </m:num>
                  <m:den>
                    <m:sSub>
                      <m:sSubPr>
                        <m:ctrlPr>
                          <w:rPr>
                            <w:rFonts w:ascii="Cambria Math" w:hAnsi="Cambria Math"/>
                          </w:rPr>
                        </m:ctrlPr>
                      </m:sSubPr>
                      <m:e>
                        <m:r>
                          <m:rPr>
                            <m:sty m:val="p"/>
                          </m:rPr>
                          <w:rPr>
                            <w:rFonts w:ascii="Cambria Math"/>
                          </w:rPr>
                          <m:t>S</m:t>
                        </m:r>
                      </m:e>
                      <m:sub>
                        <m:r>
                          <m:rPr>
                            <m:sty m:val="p"/>
                          </m:rPr>
                          <w:rPr>
                            <w:rFonts w:ascii="Cambria Math"/>
                          </w:rPr>
                          <m:t>i</m:t>
                        </m:r>
                      </m:sub>
                    </m:sSub>
                    <m:r>
                      <m:rPr>
                        <m:sty m:val="p"/>
                      </m:rPr>
                      <w:rPr>
                        <w:rFonts w:ascii="Cambria Math"/>
                      </w:rPr>
                      <m:t>+</m:t>
                    </m:r>
                    <m:sSub>
                      <m:sSubPr>
                        <m:ctrlPr>
                          <w:rPr>
                            <w:rFonts w:ascii="Cambria Math" w:hAnsi="Cambria Math"/>
                          </w:rPr>
                        </m:ctrlPr>
                      </m:sSubPr>
                      <m:e>
                        <m:r>
                          <m:rPr>
                            <m:sty m:val="p"/>
                          </m:rPr>
                          <w:rPr>
                            <w:rFonts w:ascii="Cambria Math"/>
                          </w:rPr>
                          <m:t>S</m:t>
                        </m:r>
                      </m:e>
                      <m:sub>
                        <m:r>
                          <m:rPr>
                            <m:sty m:val="p"/>
                          </m:rPr>
                          <w:rPr>
                            <w:rFonts w:ascii="Cambria Math"/>
                          </w:rPr>
                          <m:t>i+1</m:t>
                        </m:r>
                      </m:sub>
                    </m:sSub>
                  </m:den>
                </m:f>
              </m:e>
            </m:nary>
          </m:den>
        </m:f>
      </m:oMath>
      <w:r w:rsidRPr="00696F24">
        <w:t xml:space="preserve">                                                        (</w:t>
      </w:r>
      <w:r w:rsidR="0039709F">
        <w:rPr>
          <w:rFonts w:hint="eastAsia"/>
        </w:rPr>
        <w:t>2.</w:t>
      </w:r>
      <w:r w:rsidRPr="00696F24">
        <w:t>2</w:t>
      </w:r>
      <w:r w:rsidRPr="00696F24">
        <w:rPr>
          <w:rFonts w:hint="eastAsia"/>
        </w:rPr>
        <w:t>6</w:t>
      </w:r>
      <w:r w:rsidRPr="00696F24">
        <w:t>)</w:t>
      </w:r>
    </w:p>
    <w:p w:rsidR="007E3D3B" w:rsidRPr="00696F24" w:rsidRDefault="007E3D3B" w:rsidP="007E3D3B">
      <w:pPr>
        <w:ind w:firstLineChars="200" w:firstLine="480"/>
        <w:jc w:val="both"/>
      </w:pPr>
    </w:p>
    <w:p w:rsidR="007E3D3B" w:rsidRPr="00696F24" w:rsidRDefault="007E3D3B" w:rsidP="007E3D3B">
      <w:pPr>
        <w:spacing w:line="480" w:lineRule="auto"/>
      </w:pPr>
      <w:r w:rsidRPr="00696F24">
        <w:t>where:</w:t>
      </w:r>
      <w:r w:rsidRPr="00696F24">
        <w:rPr>
          <w:rFonts w:hint="eastAsia"/>
        </w:rPr>
        <w:t xml:space="preserve"> </w:t>
      </w:r>
      <m:oMath>
        <m:sSub>
          <m:sSubPr>
            <m:ctrlPr>
              <w:rPr>
                <w:rFonts w:ascii="Cambria Math" w:hAnsi="Cambria Math"/>
              </w:rPr>
            </m:ctrlPr>
          </m:sSubPr>
          <m:e>
            <m:r>
              <m:rPr>
                <m:sty m:val="p"/>
              </m:rPr>
              <w:rPr>
                <w:rFonts w:ascii="Cambria Math"/>
              </w:rPr>
              <m:t>F</m:t>
            </m:r>
          </m:e>
          <m:sub>
            <m:r>
              <m:rPr>
                <m:sty m:val="p"/>
              </m:rPr>
              <w:rPr>
                <w:rFonts w:ascii="Cambria Math"/>
              </w:rPr>
              <m:t>1</m:t>
            </m:r>
          </m:sub>
        </m:sSub>
      </m:oMath>
      <w:r w:rsidRPr="00696F24">
        <w:t>=volume fraction of cement paste in PCC; and</w:t>
      </w:r>
      <w:r w:rsidRPr="00696F24">
        <w:rPr>
          <w:rFonts w:hint="eastAsia"/>
        </w:rPr>
        <w:t xml:space="preserve"> </w:t>
      </w:r>
      <m:oMath>
        <m:sSub>
          <m:sSubPr>
            <m:ctrlPr>
              <w:rPr>
                <w:rFonts w:ascii="Cambria Math" w:hAnsi="Cambria Math"/>
              </w:rPr>
            </m:ctrlPr>
          </m:sSubPr>
          <m:e>
            <m:r>
              <m:rPr>
                <m:sty m:val="p"/>
              </m:rPr>
              <w:rPr>
                <w:rFonts w:ascii="Cambria Math"/>
              </w:rPr>
              <m:t>F</m:t>
            </m:r>
          </m:e>
          <m:sub>
            <m:r>
              <m:rPr>
                <m:sty m:val="p"/>
              </m:rPr>
              <w:rPr>
                <w:rFonts w:ascii="Cambria Math"/>
              </w:rPr>
              <m:t>2</m:t>
            </m:r>
          </m:sub>
        </m:sSub>
      </m:oMath>
      <w:r w:rsidRPr="00696F24">
        <w:t>=volume fraction of aggregate in PCC.</w:t>
      </w:r>
    </w:p>
    <w:p w:rsidR="007E3D3B" w:rsidRPr="00696F24" w:rsidRDefault="007E3D3B" w:rsidP="007E3D3B">
      <w:pPr>
        <w:spacing w:line="480" w:lineRule="auto"/>
      </w:pPr>
      <w:r w:rsidRPr="00696F24">
        <w:rPr>
          <w:rFonts w:hint="eastAsia"/>
        </w:rPr>
        <w:t xml:space="preserve">With </w:t>
      </w:r>
      <w:r w:rsidRPr="00696F24">
        <w:t xml:space="preserve">air voids in concrete </w:t>
      </w:r>
      <w:r w:rsidRPr="00696F24">
        <w:rPr>
          <w:rFonts w:hint="eastAsia"/>
        </w:rPr>
        <w:t>neglected</w:t>
      </w:r>
      <w:r w:rsidRPr="00696F24">
        <w:t>, the following relationship</w:t>
      </w:r>
      <w:r w:rsidRPr="00696F24">
        <w:rPr>
          <w:rFonts w:hint="eastAsia"/>
        </w:rPr>
        <w:t xml:space="preserve"> remains:</w:t>
      </w:r>
    </w:p>
    <w:p w:rsidR="007E3D3B" w:rsidRPr="00696F24" w:rsidRDefault="007E3D3B" w:rsidP="007E3D3B">
      <w:pPr>
        <w:ind w:firstLineChars="200" w:firstLine="480"/>
        <w:jc w:val="both"/>
      </w:pPr>
    </w:p>
    <w:p w:rsidR="007E3D3B" w:rsidRPr="00696F24" w:rsidRDefault="00267C40" w:rsidP="007E3D3B">
      <w:pPr>
        <w:wordWrap w:val="0"/>
        <w:spacing w:line="480" w:lineRule="auto"/>
        <w:jc w:val="right"/>
      </w:pPr>
      <m:oMath>
        <m:sSub>
          <m:sSubPr>
            <m:ctrlPr>
              <w:rPr>
                <w:rFonts w:ascii="Cambria Math" w:hAnsi="Cambria Math"/>
              </w:rPr>
            </m:ctrlPr>
          </m:sSubPr>
          <m:e>
            <m:r>
              <m:rPr>
                <m:sty m:val="p"/>
              </m:rPr>
              <w:rPr>
                <w:rFonts w:ascii="Cambria Math"/>
              </w:rPr>
              <m:t>F</m:t>
            </m:r>
          </m:e>
          <m:sub>
            <m:r>
              <m:rPr>
                <m:sty m:val="p"/>
              </m:rPr>
              <w:rPr>
                <w:rFonts w:ascii="Cambria Math"/>
              </w:rPr>
              <m:t>1</m:t>
            </m:r>
          </m:sub>
        </m:sSub>
        <m:r>
          <w:rPr>
            <w:rFonts w:ascii="Cambria Math"/>
          </w:rPr>
          <m:t>+</m:t>
        </m:r>
        <m:sSub>
          <m:sSubPr>
            <m:ctrlPr>
              <w:rPr>
                <w:rFonts w:ascii="Cambria Math" w:hAnsi="Cambria Math"/>
              </w:rPr>
            </m:ctrlPr>
          </m:sSubPr>
          <m:e>
            <m:r>
              <m:rPr>
                <m:sty m:val="p"/>
              </m:rPr>
              <w:rPr>
                <w:rFonts w:ascii="Cambria Math"/>
              </w:rPr>
              <m:t>F</m:t>
            </m:r>
          </m:e>
          <m:sub>
            <m:r>
              <m:rPr>
                <m:sty m:val="p"/>
              </m:rPr>
              <w:rPr>
                <w:rFonts w:ascii="Cambria Math"/>
              </w:rPr>
              <m:t>2</m:t>
            </m:r>
          </m:sub>
        </m:sSub>
        <m:r>
          <m:rPr>
            <m:sty m:val="p"/>
          </m:rPr>
          <w:rPr>
            <w:rFonts w:ascii="Cambria Math"/>
          </w:rPr>
          <m:t>=1</m:t>
        </m:r>
      </m:oMath>
      <w:r w:rsidR="007E3D3B" w:rsidRPr="00696F24">
        <w:t xml:space="preserve">                                                                                 (</w:t>
      </w:r>
      <w:r w:rsidR="0039709F">
        <w:rPr>
          <w:rFonts w:hint="eastAsia"/>
        </w:rPr>
        <w:t>2.</w:t>
      </w:r>
      <w:r w:rsidR="007E3D3B" w:rsidRPr="00696F24">
        <w:t>2</w:t>
      </w:r>
      <w:r w:rsidR="007E3D3B" w:rsidRPr="00696F24">
        <w:rPr>
          <w:rFonts w:hint="eastAsia"/>
        </w:rPr>
        <w:t>7</w:t>
      </w:r>
      <w:r w:rsidR="007E3D3B" w:rsidRPr="00696F24">
        <w:t>)</w:t>
      </w:r>
    </w:p>
    <w:p w:rsidR="007E3D3B" w:rsidRPr="00696F24" w:rsidRDefault="00267C40" w:rsidP="007E3D3B">
      <w:pPr>
        <w:wordWrap w:val="0"/>
        <w:spacing w:line="480" w:lineRule="auto"/>
        <w:jc w:val="right"/>
      </w:pPr>
      <m:oMath>
        <m:sSub>
          <m:sSubPr>
            <m:ctrlPr>
              <w:rPr>
                <w:rFonts w:ascii="Cambria Math" w:hAnsi="Cambria Math"/>
              </w:rPr>
            </m:ctrlPr>
          </m:sSubPr>
          <m:e>
            <m:r>
              <m:rPr>
                <m:sty m:val="p"/>
              </m:rPr>
              <w:rPr>
                <w:rFonts w:ascii="Cambria Math"/>
              </w:rPr>
              <m:t>F</m:t>
            </m:r>
          </m:e>
          <m:sub>
            <m:r>
              <m:rPr>
                <m:sty m:val="p"/>
              </m:rPr>
              <w:rPr>
                <w:rFonts w:ascii="Cambria Math"/>
              </w:rPr>
              <m:t>1</m:t>
            </m:r>
          </m:sub>
        </m:sSub>
        <m:r>
          <m:rPr>
            <m:sty m:val="p"/>
          </m:rPr>
          <w:rPr>
            <w:rFonts w:ascii="Cambria Math"/>
          </w:rPr>
          <m:t>=</m:t>
        </m:r>
        <m:f>
          <m:fPr>
            <m:ctrlPr>
              <w:rPr>
                <w:rFonts w:ascii="Cambria Math" w:hAnsi="Cambria Math"/>
              </w:rPr>
            </m:ctrlPr>
          </m:fPr>
          <m:num>
            <m:sSub>
              <m:sSubPr>
                <m:ctrlPr>
                  <w:rPr>
                    <w:rFonts w:ascii="Cambria Math" w:hAnsi="Cambria Math"/>
                  </w:rPr>
                </m:ctrlPr>
              </m:sSubPr>
              <m:e>
                <m:r>
                  <m:rPr>
                    <m:sty m:val="p"/>
                  </m:rPr>
                  <w:rPr>
                    <w:rFonts w:ascii="Cambria Math"/>
                  </w:rPr>
                  <m:t>V</m:t>
                </m:r>
              </m:e>
              <m:sub>
                <m:r>
                  <m:rPr>
                    <m:sty m:val="p"/>
                  </m:rPr>
                  <w:rPr>
                    <w:rFonts w:ascii="Cambria Math"/>
                  </w:rPr>
                  <m:t>1</m:t>
                </m:r>
              </m:sub>
            </m:sSub>
          </m:num>
          <m:den>
            <m:sSub>
              <m:sSubPr>
                <m:ctrlPr>
                  <w:rPr>
                    <w:rFonts w:ascii="Cambria Math" w:hAnsi="Cambria Math"/>
                  </w:rPr>
                </m:ctrlPr>
              </m:sSubPr>
              <m:e>
                <m:r>
                  <m:rPr>
                    <m:sty m:val="p"/>
                  </m:rPr>
                  <w:rPr>
                    <w:rFonts w:ascii="Cambria Math"/>
                  </w:rPr>
                  <m:t>V</m:t>
                </m:r>
              </m:e>
              <m:sub>
                <m:r>
                  <m:rPr>
                    <m:sty m:val="p"/>
                  </m:rPr>
                  <w:rPr>
                    <w:rFonts w:ascii="Cambria Math"/>
                  </w:rPr>
                  <m:t>1</m:t>
                </m:r>
              </m:sub>
            </m:sSub>
            <m:r>
              <m:rPr>
                <m:sty m:val="p"/>
              </m:rPr>
              <w:rPr>
                <w:rFonts w:ascii="Cambria Math"/>
              </w:rPr>
              <m:t>+</m:t>
            </m:r>
            <m:sSub>
              <m:sSubPr>
                <m:ctrlPr>
                  <w:rPr>
                    <w:rFonts w:ascii="Cambria Math" w:hAnsi="Cambria Math"/>
                  </w:rPr>
                </m:ctrlPr>
              </m:sSubPr>
              <m:e>
                <m:r>
                  <m:rPr>
                    <m:sty m:val="p"/>
                  </m:rPr>
                  <w:rPr>
                    <w:rFonts w:ascii="Cambria Math"/>
                  </w:rPr>
                  <m:t>V</m:t>
                </m:r>
              </m:e>
              <m:sub>
                <m:r>
                  <m:rPr>
                    <m:sty m:val="p"/>
                  </m:rPr>
                  <w:rPr>
                    <w:rFonts w:ascii="Cambria Math"/>
                  </w:rPr>
                  <m:t>2</m:t>
                </m:r>
              </m:sub>
            </m:sSub>
          </m:den>
        </m:f>
      </m:oMath>
      <w:r w:rsidR="007E3D3B" w:rsidRPr="00696F24">
        <w:t xml:space="preserve">                                                                                  (</w:t>
      </w:r>
      <w:r w:rsidR="0039709F">
        <w:rPr>
          <w:rFonts w:hint="eastAsia"/>
        </w:rPr>
        <w:t>2.</w:t>
      </w:r>
      <w:r w:rsidR="007E3D3B" w:rsidRPr="00696F24">
        <w:t>2</w:t>
      </w:r>
      <w:r w:rsidR="007E3D3B" w:rsidRPr="00696F24">
        <w:rPr>
          <w:rFonts w:hint="eastAsia"/>
        </w:rPr>
        <w:t>8</w:t>
      </w:r>
      <w:r w:rsidR="007E3D3B" w:rsidRPr="00696F24">
        <w:t>)</w:t>
      </w:r>
    </w:p>
    <w:p w:rsidR="007E3D3B" w:rsidRPr="00696F24" w:rsidRDefault="007E3D3B" w:rsidP="007E3D3B">
      <w:pPr>
        <w:ind w:firstLineChars="200" w:firstLine="480"/>
        <w:jc w:val="both"/>
      </w:pPr>
    </w:p>
    <w:p w:rsidR="007E3D3B" w:rsidRDefault="007E3D3B" w:rsidP="0039709F">
      <w:pPr>
        <w:spacing w:line="480" w:lineRule="auto"/>
      </w:pPr>
      <w:r w:rsidRPr="00696F24">
        <w:t>where:</w:t>
      </w:r>
      <w:r w:rsidRPr="00696F24">
        <w:rPr>
          <w:rFonts w:hint="eastAsia"/>
        </w:rPr>
        <w:t xml:space="preserve"> </w:t>
      </w:r>
      <m:oMath>
        <m:sSub>
          <m:sSubPr>
            <m:ctrlPr>
              <w:rPr>
                <w:rFonts w:ascii="Cambria Math" w:hAnsi="Cambria Math"/>
              </w:rPr>
            </m:ctrlPr>
          </m:sSubPr>
          <m:e>
            <m:r>
              <m:rPr>
                <m:sty m:val="p"/>
              </m:rPr>
              <w:rPr>
                <w:rFonts w:ascii="Cambria Math"/>
              </w:rPr>
              <m:t>V</m:t>
            </m:r>
          </m:e>
          <m:sub>
            <m:r>
              <m:rPr>
                <m:sty m:val="p"/>
              </m:rPr>
              <w:rPr>
                <w:rFonts w:ascii="Cambria Math"/>
              </w:rPr>
              <m:t>1</m:t>
            </m:r>
          </m:sub>
        </m:sSub>
      </m:oMath>
      <w:r w:rsidRPr="00696F24">
        <w:t>=volume of cement paste in concrete, and</w:t>
      </w:r>
      <w:r w:rsidRPr="00696F24">
        <w:rPr>
          <w:rFonts w:hint="eastAsia"/>
        </w:rPr>
        <w:t xml:space="preserve"> </w:t>
      </w:r>
      <m:oMath>
        <m:sSub>
          <m:sSubPr>
            <m:ctrlPr>
              <w:rPr>
                <w:rFonts w:ascii="Cambria Math" w:hAnsi="Cambria Math"/>
              </w:rPr>
            </m:ctrlPr>
          </m:sSubPr>
          <m:e>
            <m:r>
              <m:rPr>
                <m:sty m:val="p"/>
              </m:rPr>
              <w:rPr>
                <w:rFonts w:ascii="Cambria Math"/>
              </w:rPr>
              <m:t>V</m:t>
            </m:r>
          </m:e>
          <m:sub>
            <m:r>
              <m:rPr>
                <m:sty m:val="p"/>
              </m:rPr>
              <w:rPr>
                <w:rFonts w:ascii="Cambria Math"/>
              </w:rPr>
              <m:t>2</m:t>
            </m:r>
          </m:sub>
        </m:sSub>
      </m:oMath>
      <w:r w:rsidRPr="00696F24">
        <w:t>= volume of aggregates in concrete.</w:t>
      </w:r>
    </w:p>
    <w:p w:rsidR="0039709F" w:rsidRPr="00696F24" w:rsidRDefault="0039709F" w:rsidP="0039709F">
      <w:pPr>
        <w:spacing w:line="480" w:lineRule="auto"/>
      </w:pPr>
    </w:p>
    <w:p w:rsidR="007E3D3B" w:rsidRPr="00696F24" w:rsidRDefault="007E3D3B" w:rsidP="0039709F">
      <w:pPr>
        <w:spacing w:line="480" w:lineRule="auto"/>
        <w:jc w:val="both"/>
      </w:pPr>
      <w:r w:rsidRPr="00696F24">
        <w:t xml:space="preserve">The volumes of hydrated cement paste and aggregates can be calculated with </w:t>
      </w:r>
      <w:proofErr w:type="spellStart"/>
      <w:r w:rsidRPr="00696F24">
        <w:t>Eqs</w:t>
      </w:r>
      <w:proofErr w:type="spellEnd"/>
      <w:r w:rsidRPr="00696F24">
        <w:t xml:space="preserve"> (</w:t>
      </w:r>
      <w:r w:rsidR="0039709F">
        <w:rPr>
          <w:rFonts w:hint="eastAsia"/>
        </w:rPr>
        <w:t>2.</w:t>
      </w:r>
      <w:r w:rsidRPr="00696F24">
        <w:rPr>
          <w:rFonts w:hint="eastAsia"/>
        </w:rPr>
        <w:t>29</w:t>
      </w:r>
      <w:r w:rsidRPr="00696F24">
        <w:t>) (</w:t>
      </w:r>
      <w:proofErr w:type="spellStart"/>
      <w:r w:rsidRPr="00696F24">
        <w:t>Mindess</w:t>
      </w:r>
      <w:proofErr w:type="spellEnd"/>
      <w:r w:rsidRPr="00696F24">
        <w:t xml:space="preserve"> et al. 2003) and (</w:t>
      </w:r>
      <w:r w:rsidR="0039709F">
        <w:rPr>
          <w:rFonts w:hint="eastAsia"/>
        </w:rPr>
        <w:t>2.</w:t>
      </w:r>
      <w:r w:rsidRPr="00696F24">
        <w:t>3</w:t>
      </w:r>
      <w:r w:rsidRPr="00696F24">
        <w:rPr>
          <w:rFonts w:hint="eastAsia"/>
        </w:rPr>
        <w:t>0</w:t>
      </w:r>
      <w:r w:rsidRPr="00696F24">
        <w:t xml:space="preserve">). </w:t>
      </w:r>
    </w:p>
    <w:p w:rsidR="007E3D3B" w:rsidRPr="00696F24" w:rsidRDefault="007E3D3B" w:rsidP="007E3D3B">
      <w:pPr>
        <w:ind w:firstLineChars="200" w:firstLine="480"/>
        <w:jc w:val="both"/>
      </w:pPr>
    </w:p>
    <w:p w:rsidR="007E3D3B" w:rsidRPr="00696F24" w:rsidRDefault="00267C40" w:rsidP="007E3D3B">
      <w:pPr>
        <w:wordWrap w:val="0"/>
        <w:spacing w:line="480" w:lineRule="auto"/>
        <w:jc w:val="right"/>
      </w:pPr>
      <m:oMath>
        <m:sSub>
          <m:sSubPr>
            <m:ctrlPr>
              <w:rPr>
                <w:rFonts w:ascii="Cambria Math" w:hAnsi="Cambria Math"/>
              </w:rPr>
            </m:ctrlPr>
          </m:sSubPr>
          <m:e>
            <m:r>
              <m:rPr>
                <m:sty m:val="p"/>
              </m:rPr>
              <w:rPr>
                <w:rFonts w:ascii="Cambria Math"/>
              </w:rPr>
              <m:t>V</m:t>
            </m:r>
          </m:e>
          <m:sub>
            <m:r>
              <m:rPr>
                <m:sty m:val="p"/>
              </m:rPr>
              <w:rPr>
                <w:rFonts w:ascii="Cambria Math"/>
              </w:rPr>
              <m:t>1</m:t>
            </m:r>
          </m:sub>
        </m:sSub>
        <m:r>
          <m:rPr>
            <m:sty m:val="p"/>
          </m:rPr>
          <w:rPr>
            <w:rFonts w:ascii="Cambria Math"/>
          </w:rPr>
          <m:t>=0.68</m:t>
        </m:r>
        <m:r>
          <m:rPr>
            <m:sty m:val="p"/>
          </m:rPr>
          <m:t>β</m:t>
        </m:r>
        <m:r>
          <m:rPr>
            <m:sty m:val="p"/>
          </m:rPr>
          <w:rPr>
            <w:rFonts w:ascii="Cambria Math"/>
          </w:rPr>
          <m:t>*</m:t>
        </m:r>
        <m:sSub>
          <m:sSubPr>
            <m:ctrlPr>
              <w:rPr>
                <w:rFonts w:ascii="Cambria Math" w:hAnsi="Cambria Math"/>
              </w:rPr>
            </m:ctrlPr>
          </m:sSubPr>
          <m:e>
            <m:r>
              <m:rPr>
                <m:sty m:val="p"/>
              </m:rPr>
              <w:rPr>
                <w:rFonts w:ascii="Cambria Math"/>
              </w:rPr>
              <m:t>m</m:t>
            </m:r>
          </m:e>
          <m:sub>
            <m:r>
              <m:rPr>
                <m:sty m:val="p"/>
              </m:rPr>
              <w:rPr>
                <w:rFonts w:ascii="Cambria Math"/>
              </w:rPr>
              <m:t>cm</m:t>
            </m:r>
          </m:sub>
        </m:sSub>
      </m:oMath>
      <w:r w:rsidR="007E3D3B" w:rsidRPr="00696F24">
        <w:t xml:space="preserve"> cm</w:t>
      </w:r>
      <w:r w:rsidR="007E3D3B" w:rsidRPr="00696F24">
        <w:rPr>
          <w:vertAlign w:val="superscript"/>
        </w:rPr>
        <w:t>3</w:t>
      </w:r>
      <w:r w:rsidR="007E3D3B" w:rsidRPr="00696F24">
        <w:t xml:space="preserve">                                                              (</w:t>
      </w:r>
      <w:r w:rsidR="0039709F">
        <w:rPr>
          <w:rFonts w:hint="eastAsia"/>
        </w:rPr>
        <w:t>2.</w:t>
      </w:r>
      <w:r w:rsidR="007E3D3B" w:rsidRPr="00696F24">
        <w:rPr>
          <w:rFonts w:hint="eastAsia"/>
        </w:rPr>
        <w:t>29</w:t>
      </w:r>
      <w:r w:rsidR="007E3D3B" w:rsidRPr="00696F24">
        <w:t>)</w:t>
      </w:r>
    </w:p>
    <w:p w:rsidR="007E3D3B" w:rsidRPr="00696F24" w:rsidRDefault="00267C40" w:rsidP="007E3D3B">
      <w:pPr>
        <w:wordWrap w:val="0"/>
        <w:spacing w:line="480" w:lineRule="auto"/>
        <w:jc w:val="right"/>
      </w:pPr>
      <m:oMath>
        <m:sSub>
          <m:sSubPr>
            <m:ctrlPr>
              <w:rPr>
                <w:rFonts w:ascii="Cambria Math" w:hAnsi="Cambria Math"/>
              </w:rPr>
            </m:ctrlPr>
          </m:sSubPr>
          <m:e>
            <m:r>
              <m:rPr>
                <m:sty m:val="p"/>
              </m:rPr>
              <w:rPr>
                <w:rFonts w:ascii="Cambria Math"/>
              </w:rPr>
              <m:t>V</m:t>
            </m:r>
          </m:e>
          <m:sub>
            <m:r>
              <m:rPr>
                <m:sty m:val="p"/>
              </m:rPr>
              <w:rPr>
                <w:rFonts w:ascii="Cambria Math"/>
              </w:rPr>
              <m:t>2</m:t>
            </m:r>
          </m:sub>
        </m:sSub>
        <m:r>
          <m:rPr>
            <m:sty m:val="p"/>
          </m:rPr>
          <w:rPr>
            <w:rFonts w:ascii="Cambria Math"/>
          </w:rPr>
          <m:t>=</m:t>
        </m:r>
        <m:nary>
          <m:naryPr>
            <m:chr m:val="∑"/>
            <m:limLoc m:val="undOvr"/>
            <m:ctrlPr>
              <w:rPr>
                <w:rFonts w:ascii="Cambria Math" w:hAnsi="Cambria Math"/>
              </w:rPr>
            </m:ctrlPr>
          </m:naryPr>
          <m:sub>
            <m:r>
              <m:rPr>
                <m:sty m:val="p"/>
              </m:rPr>
              <w:rPr>
                <w:rFonts w:ascii="Cambria Math"/>
              </w:rPr>
              <m:t>i=1</m:t>
            </m:r>
          </m:sub>
          <m:sup>
            <m:r>
              <m:rPr>
                <m:sty m:val="p"/>
              </m:rPr>
              <w:rPr>
                <w:rFonts w:ascii="Cambria Math"/>
              </w:rPr>
              <m:t>N</m:t>
            </m:r>
          </m:sup>
          <m:e>
            <m:f>
              <m:fPr>
                <m:ctrlPr>
                  <w:rPr>
                    <w:rFonts w:ascii="Cambria Math" w:hAnsi="Cambria Math"/>
                  </w:rPr>
                </m:ctrlPr>
              </m:fPr>
              <m:num>
                <m:sSub>
                  <m:sSubPr>
                    <m:ctrlPr>
                      <w:rPr>
                        <w:rFonts w:ascii="Cambria Math" w:hAnsi="Cambria Math"/>
                      </w:rPr>
                    </m:ctrlPr>
                  </m:sSubPr>
                  <m:e>
                    <m:r>
                      <m:rPr>
                        <m:sty m:val="p"/>
                      </m:rPr>
                      <w:rPr>
                        <w:rFonts w:ascii="Cambria Math"/>
                      </w:rPr>
                      <m:t>m</m:t>
                    </m:r>
                  </m:e>
                  <m:sub>
                    <m:r>
                      <m:rPr>
                        <m:sty m:val="p"/>
                      </m:rPr>
                      <w:rPr>
                        <w:rFonts w:ascii="Cambria Math"/>
                      </w:rPr>
                      <m:t>i</m:t>
                    </m:r>
                  </m:sub>
                </m:sSub>
              </m:num>
              <m:den>
                <m:sSub>
                  <m:sSubPr>
                    <m:ctrlPr>
                      <w:rPr>
                        <w:rFonts w:ascii="Cambria Math" w:hAnsi="Cambria Math"/>
                      </w:rPr>
                    </m:ctrlPr>
                  </m:sSubPr>
                  <m:e>
                    <m:r>
                      <m:rPr>
                        <m:sty m:val="p"/>
                      </m:rPr>
                      <w:rPr>
                        <w:rFonts w:ascii="Cambria Math"/>
                      </w:rPr>
                      <m:t>G</m:t>
                    </m:r>
                  </m:e>
                  <m:sub>
                    <m:r>
                      <m:rPr>
                        <m:sty m:val="p"/>
                      </m:rPr>
                      <w:rPr>
                        <w:rFonts w:ascii="Cambria Math"/>
                      </w:rPr>
                      <m:t>sbi</m:t>
                    </m:r>
                  </m:sub>
                </m:sSub>
              </m:den>
            </m:f>
          </m:e>
        </m:nary>
      </m:oMath>
      <w:r w:rsidR="007E3D3B" w:rsidRPr="00696F24">
        <w:t xml:space="preserve"> cm</w:t>
      </w:r>
      <w:r w:rsidR="007E3D3B" w:rsidRPr="00696F24">
        <w:rPr>
          <w:vertAlign w:val="superscript"/>
        </w:rPr>
        <w:t>3</w:t>
      </w:r>
      <w:r w:rsidR="007E3D3B" w:rsidRPr="00696F24">
        <w:t xml:space="preserve">                                                                    (</w:t>
      </w:r>
      <w:r w:rsidR="0039709F">
        <w:rPr>
          <w:rFonts w:hint="eastAsia"/>
        </w:rPr>
        <w:t>2.</w:t>
      </w:r>
      <w:r w:rsidR="007E3D3B" w:rsidRPr="00696F24">
        <w:t>3</w:t>
      </w:r>
      <w:r w:rsidR="007E3D3B" w:rsidRPr="00696F24">
        <w:rPr>
          <w:rFonts w:hint="eastAsia"/>
        </w:rPr>
        <w:t>0</w:t>
      </w:r>
      <w:r w:rsidR="007E3D3B" w:rsidRPr="00696F24">
        <w:t>)</w:t>
      </w:r>
    </w:p>
    <w:p w:rsidR="009D6975" w:rsidRDefault="009D6975" w:rsidP="0039709F">
      <w:pPr>
        <w:spacing w:line="480" w:lineRule="auto"/>
        <w:jc w:val="both"/>
        <w:rPr>
          <w:rFonts w:hint="eastAsia"/>
        </w:rPr>
      </w:pPr>
    </w:p>
    <w:p w:rsidR="007E3D3B" w:rsidRDefault="007E3D3B" w:rsidP="0039709F">
      <w:pPr>
        <w:spacing w:line="480" w:lineRule="auto"/>
        <w:jc w:val="both"/>
      </w:pPr>
      <w:r w:rsidRPr="00696F24">
        <w:t>where:</w:t>
      </w:r>
      <w:r w:rsidRPr="00696F24">
        <w:rPr>
          <w:rFonts w:hint="eastAsia"/>
        </w:rPr>
        <w:t xml:space="preserve"> </w:t>
      </w:r>
      <m:oMath>
        <m:r>
          <m:rPr>
            <m:sty m:val="p"/>
          </m:rPr>
          <m:t>β</m:t>
        </m:r>
        <m:r>
          <m:rPr>
            <m:sty m:val="p"/>
          </m:rPr>
          <w:rPr>
            <w:rFonts w:ascii="Cambria Math"/>
          </w:rPr>
          <m:t>=</m:t>
        </m:r>
      </m:oMath>
      <w:r w:rsidRPr="00696F24">
        <w:t xml:space="preserve"> the degree of hydration, 1.0 in this paper;</w:t>
      </w:r>
      <w:r w:rsidRPr="00696F24">
        <w:rPr>
          <w:rFonts w:hint="eastAsia"/>
        </w:rPr>
        <w:t xml:space="preserve"> </w:t>
      </w:r>
      <m:oMath>
        <m:sSub>
          <m:sSubPr>
            <m:ctrlPr>
              <w:rPr>
                <w:rFonts w:ascii="Cambria Math" w:hAnsi="Cambria Math"/>
              </w:rPr>
            </m:ctrlPr>
          </m:sSubPr>
          <m:e>
            <m:r>
              <m:rPr>
                <m:sty m:val="p"/>
              </m:rPr>
              <w:rPr>
                <w:rFonts w:ascii="Cambria Math"/>
              </w:rPr>
              <m:t>m</m:t>
            </m:r>
          </m:e>
          <m:sub>
            <m:r>
              <m:rPr>
                <m:sty m:val="p"/>
              </m:rPr>
              <w:rPr>
                <w:rFonts w:ascii="Cambria Math"/>
              </w:rPr>
              <m:t>cm</m:t>
            </m:r>
          </m:sub>
        </m:sSub>
      </m:oMath>
      <w:r w:rsidRPr="00696F24">
        <w:t>=the mass of cement paste in one unit concrete;</w:t>
      </w:r>
      <w:r w:rsidRPr="00696F24">
        <w:rPr>
          <w:rFonts w:hint="eastAsia"/>
        </w:rPr>
        <w:t xml:space="preserve"> </w:t>
      </w:r>
      <m:oMath>
        <m:sSub>
          <m:sSubPr>
            <m:ctrlPr>
              <w:rPr>
                <w:rFonts w:ascii="Cambria Math" w:hAnsi="Cambria Math"/>
              </w:rPr>
            </m:ctrlPr>
          </m:sSubPr>
          <m:e>
            <m:r>
              <m:rPr>
                <m:sty m:val="p"/>
              </m:rPr>
              <w:rPr>
                <w:rFonts w:ascii="Cambria Math"/>
              </w:rPr>
              <m:t>m</m:t>
            </m:r>
          </m:e>
          <m:sub>
            <m:r>
              <m:rPr>
                <m:sty m:val="p"/>
              </m:rPr>
              <w:rPr>
                <w:rFonts w:ascii="Cambria Math"/>
              </w:rPr>
              <m:t>i</m:t>
            </m:r>
          </m:sub>
        </m:sSub>
      </m:oMath>
      <w:r w:rsidRPr="00696F24">
        <w:t>=the mass of one kind of aggregate in one unite concrete; and</w:t>
      </w:r>
      <w:r w:rsidRPr="00696F24">
        <w:rPr>
          <w:rFonts w:hint="eastAsia"/>
        </w:rPr>
        <w:t xml:space="preserve"> </w:t>
      </w:r>
      <m:oMath>
        <m:sSub>
          <m:sSubPr>
            <m:ctrlPr>
              <w:rPr>
                <w:rFonts w:ascii="Cambria Math" w:hAnsi="Cambria Math"/>
              </w:rPr>
            </m:ctrlPr>
          </m:sSubPr>
          <m:e>
            <m:r>
              <m:rPr>
                <m:sty m:val="p"/>
              </m:rPr>
              <w:rPr>
                <w:rFonts w:ascii="Cambria Math"/>
              </w:rPr>
              <m:t>G</m:t>
            </m:r>
          </m:e>
          <m:sub>
            <m:r>
              <m:rPr>
                <m:sty m:val="p"/>
              </m:rPr>
              <w:rPr>
                <w:rFonts w:ascii="Cambria Math"/>
              </w:rPr>
              <m:t>sbi</m:t>
            </m:r>
          </m:sub>
        </m:sSub>
      </m:oMath>
      <w:r w:rsidRPr="00696F24">
        <w:t>=the specific gravity of the corresponding aggregate.</w:t>
      </w:r>
    </w:p>
    <w:p w:rsidR="0060293B" w:rsidRDefault="0060293B" w:rsidP="0039709F">
      <w:pPr>
        <w:pStyle w:val="2"/>
        <w:spacing w:before="0" w:after="0" w:line="480" w:lineRule="auto"/>
        <w:jc w:val="both"/>
        <w:rPr>
          <w:rFonts w:ascii="Times New Roman" w:hAnsi="Times New Roman" w:cs="Times New Roman"/>
          <w:i w:val="0"/>
          <w:sz w:val="26"/>
          <w:szCs w:val="26"/>
        </w:rPr>
      </w:pPr>
      <w:bookmarkStart w:id="122" w:name="_Toc362860401"/>
      <w:r>
        <w:rPr>
          <w:rFonts w:ascii="Times New Roman" w:hAnsi="Times New Roman" w:cs="Times New Roman" w:hint="eastAsia"/>
          <w:i w:val="0"/>
          <w:sz w:val="26"/>
          <w:szCs w:val="26"/>
        </w:rPr>
        <w:lastRenderedPageBreak/>
        <w:t>Validation on the Proposed Model</w:t>
      </w:r>
      <w:bookmarkEnd w:id="122"/>
    </w:p>
    <w:p w:rsidR="00020AC5" w:rsidRPr="00020AC5" w:rsidRDefault="00020AC5" w:rsidP="00020AC5"/>
    <w:p w:rsidR="0039709F" w:rsidRPr="0060293B" w:rsidRDefault="0039709F" w:rsidP="0060293B">
      <w:pPr>
        <w:pStyle w:val="3"/>
        <w:spacing w:before="0" w:after="0" w:line="480" w:lineRule="auto"/>
        <w:jc w:val="both"/>
        <w:rPr>
          <w:rFonts w:ascii="Times New Roman" w:hAnsi="Times New Roman" w:cs="Times New Roman"/>
        </w:rPr>
      </w:pPr>
      <w:bookmarkStart w:id="123" w:name="_Toc362860402"/>
      <w:r w:rsidRPr="0060293B">
        <w:rPr>
          <w:rFonts w:ascii="Times New Roman" w:eastAsiaTheme="minorEastAsia" w:hAnsi="Times New Roman" w:hint="eastAsia"/>
          <w:szCs w:val="28"/>
        </w:rPr>
        <w:t>Investigation on CTE Values of Cement Paste</w:t>
      </w:r>
      <w:bookmarkEnd w:id="123"/>
    </w:p>
    <w:p w:rsidR="007E3D3B" w:rsidRDefault="007E3D3B" w:rsidP="0039709F">
      <w:pPr>
        <w:spacing w:line="480" w:lineRule="auto"/>
        <w:jc w:val="both"/>
      </w:pPr>
      <w:r w:rsidRPr="00696F24">
        <w:rPr>
          <w:rFonts w:hint="eastAsia"/>
        </w:rPr>
        <w:t>The proposed concrete CTE model requires CTE va</w:t>
      </w:r>
      <w:r w:rsidR="007F7459">
        <w:rPr>
          <w:rFonts w:hint="eastAsia"/>
        </w:rPr>
        <w:t>lues of cement paste as inputs.</w:t>
      </w:r>
      <w:r w:rsidRPr="00696F24">
        <w:rPr>
          <w:rFonts w:hint="eastAsia"/>
        </w:rPr>
        <w:t xml:space="preserve"> Type I </w:t>
      </w:r>
      <w:proofErr w:type="spellStart"/>
      <w:r w:rsidRPr="00696F24">
        <w:rPr>
          <w:rFonts w:hint="eastAsia"/>
        </w:rPr>
        <w:t>portland</w:t>
      </w:r>
      <w:proofErr w:type="spellEnd"/>
      <w:r w:rsidRPr="00696F24">
        <w:rPr>
          <w:rFonts w:hint="eastAsia"/>
        </w:rPr>
        <w:t xml:space="preserve"> cement, as the most common commercial cement in the United States, was used to</w:t>
      </w:r>
      <w:r w:rsidR="0039709F">
        <w:rPr>
          <w:rFonts w:hint="eastAsia"/>
        </w:rPr>
        <w:t xml:space="preserve"> mold cement paste cylinders (4</w:t>
      </w:r>
      <w:r w:rsidR="007F7459">
        <w:rPr>
          <w:rFonts w:asciiTheme="minorHAnsi" w:hAnsiTheme="minorHAnsi"/>
        </w:rPr>
        <w:t xml:space="preserve"> </w:t>
      </w:r>
      <w:r w:rsidR="007F7459" w:rsidRPr="007F7459">
        <w:t xml:space="preserve">by </w:t>
      </w:r>
      <w:r w:rsidRPr="00696F24">
        <w:rPr>
          <w:rFonts w:hint="eastAsia"/>
        </w:rPr>
        <w:t>8 inches) under four different water cement ratio, i.e., 0.32, 0.38, 0.44, and 0.48. Under each w/c ratio</w:t>
      </w:r>
      <w:r w:rsidR="005E7F24">
        <w:t xml:space="preserve"> (except 0.48)</w:t>
      </w:r>
      <w:r w:rsidRPr="00696F24">
        <w:rPr>
          <w:rFonts w:hint="eastAsia"/>
        </w:rPr>
        <w:t>, three replicated samples were tested on CT</w:t>
      </w:r>
      <w:r w:rsidR="00013766">
        <w:rPr>
          <w:rFonts w:hint="eastAsia"/>
        </w:rPr>
        <w:t>E and results were shown in Figure</w:t>
      </w:r>
      <w:r w:rsidRPr="00696F24">
        <w:rPr>
          <w:rFonts w:hint="eastAsia"/>
        </w:rPr>
        <w:t xml:space="preserve"> </w:t>
      </w:r>
      <w:r w:rsidR="002604A9">
        <w:rPr>
          <w:rFonts w:hint="eastAsia"/>
        </w:rPr>
        <w:t>2.5</w:t>
      </w:r>
      <w:r w:rsidRPr="00696F24">
        <w:rPr>
          <w:rFonts w:hint="eastAsia"/>
        </w:rPr>
        <w:t xml:space="preserve">. It indicates that among the range of 0.32 to 0.48, the CTE of cement paste decreases as w/c ratio increases. According to the </w:t>
      </w:r>
      <w:r w:rsidRPr="00696F24">
        <w:rPr>
          <w:rFonts w:hint="eastAsia"/>
          <w:i/>
        </w:rPr>
        <w:t>t</w:t>
      </w:r>
      <w:r w:rsidRPr="00696F24">
        <w:rPr>
          <w:rFonts w:hint="eastAsia"/>
        </w:rPr>
        <w:t>-test, the influence of w/c ratio on CTE of cement paste is insignificant at 5% significance level.</w:t>
      </w:r>
    </w:p>
    <w:p w:rsidR="00E5363C" w:rsidRDefault="00E5363C" w:rsidP="0039709F">
      <w:pPr>
        <w:spacing w:line="480" w:lineRule="auto"/>
        <w:jc w:val="both"/>
      </w:pPr>
    </w:p>
    <w:p w:rsidR="006535CA" w:rsidRPr="00696F24" w:rsidRDefault="006535CA" w:rsidP="006535CA">
      <w:pPr>
        <w:spacing w:line="480" w:lineRule="auto"/>
        <w:jc w:val="center"/>
      </w:pPr>
      <w:r w:rsidRPr="00696F24">
        <w:rPr>
          <w:rFonts w:hint="eastAsia"/>
          <w:noProof/>
        </w:rPr>
        <w:drawing>
          <wp:inline distT="0" distB="0" distL="0" distR="0">
            <wp:extent cx="4582210" cy="3581476"/>
            <wp:effectExtent l="19050" t="0" r="8840" b="0"/>
            <wp:docPr id="1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4585347" cy="3583928"/>
                    </a:xfrm>
                    <a:prstGeom prst="rect">
                      <a:avLst/>
                    </a:prstGeom>
                    <a:noFill/>
                    <a:ln w="9525">
                      <a:noFill/>
                      <a:miter lim="800000"/>
                      <a:headEnd/>
                      <a:tailEnd/>
                    </a:ln>
                  </pic:spPr>
                </pic:pic>
              </a:graphicData>
            </a:graphic>
          </wp:inline>
        </w:drawing>
      </w:r>
    </w:p>
    <w:p w:rsidR="006535CA" w:rsidRDefault="006535CA" w:rsidP="003A5367">
      <w:pPr>
        <w:pStyle w:val="ac"/>
        <w:spacing w:line="480" w:lineRule="auto"/>
        <w:jc w:val="center"/>
        <w:rPr>
          <w:rFonts w:hint="eastAsia"/>
          <w:sz w:val="24"/>
        </w:rPr>
      </w:pPr>
      <w:bookmarkStart w:id="124" w:name="_Toc362858873"/>
      <w:r w:rsidRPr="001E6D31">
        <w:rPr>
          <w:sz w:val="24"/>
        </w:rPr>
        <w:t xml:space="preserve">Figure </w:t>
      </w:r>
      <w:r w:rsidR="00267C40">
        <w:rPr>
          <w:sz w:val="24"/>
        </w:rPr>
        <w:fldChar w:fldCharType="begin"/>
      </w:r>
      <w:r>
        <w:rPr>
          <w:sz w:val="24"/>
        </w:rPr>
        <w:instrText xml:space="preserve"> STYLEREF 1 \s </w:instrText>
      </w:r>
      <w:r w:rsidR="00267C40">
        <w:rPr>
          <w:sz w:val="24"/>
        </w:rPr>
        <w:fldChar w:fldCharType="separate"/>
      </w:r>
      <w:r w:rsidR="004C6C1A">
        <w:rPr>
          <w:noProof/>
          <w:sz w:val="24"/>
        </w:rPr>
        <w:t>2</w:t>
      </w:r>
      <w:r w:rsidR="00267C40">
        <w:rPr>
          <w:sz w:val="24"/>
        </w:rPr>
        <w:fldChar w:fldCharType="end"/>
      </w:r>
      <w:r>
        <w:rPr>
          <w:sz w:val="24"/>
        </w:rPr>
        <w:t>.</w:t>
      </w:r>
      <w:r w:rsidR="00267C40">
        <w:rPr>
          <w:sz w:val="24"/>
        </w:rPr>
        <w:fldChar w:fldCharType="begin"/>
      </w:r>
      <w:r>
        <w:rPr>
          <w:sz w:val="24"/>
        </w:rPr>
        <w:instrText xml:space="preserve"> SEQ Figure \* ARABIC \s 1 </w:instrText>
      </w:r>
      <w:r w:rsidR="00267C40">
        <w:rPr>
          <w:sz w:val="24"/>
        </w:rPr>
        <w:fldChar w:fldCharType="separate"/>
      </w:r>
      <w:r w:rsidR="004C6C1A">
        <w:rPr>
          <w:noProof/>
          <w:sz w:val="24"/>
        </w:rPr>
        <w:t>5</w:t>
      </w:r>
      <w:r w:rsidR="00267C40">
        <w:rPr>
          <w:sz w:val="24"/>
        </w:rPr>
        <w:fldChar w:fldCharType="end"/>
      </w:r>
      <w:r w:rsidRPr="001E6D31">
        <w:rPr>
          <w:sz w:val="24"/>
        </w:rPr>
        <w:t xml:space="preserve"> CTE of cement paste under varied w/c ratios</w:t>
      </w:r>
      <w:bookmarkEnd w:id="124"/>
    </w:p>
    <w:p w:rsidR="00E5363C" w:rsidRPr="0060293B" w:rsidRDefault="00E5363C" w:rsidP="00E5363C">
      <w:pPr>
        <w:pStyle w:val="3"/>
        <w:spacing w:before="0" w:after="0" w:line="480" w:lineRule="auto"/>
        <w:jc w:val="both"/>
        <w:rPr>
          <w:rFonts w:ascii="Times New Roman" w:hAnsi="Times New Roman" w:cs="Times New Roman"/>
        </w:rPr>
      </w:pPr>
      <w:bookmarkStart w:id="125" w:name="_Toc362860403"/>
      <w:r>
        <w:rPr>
          <w:rFonts w:ascii="Times New Roman" w:eastAsiaTheme="minorEastAsia" w:hAnsi="Times New Roman" w:hint="eastAsia"/>
          <w:szCs w:val="28"/>
        </w:rPr>
        <w:lastRenderedPageBreak/>
        <w:t>Validation of the CTE Model on Cement Mortar</w:t>
      </w:r>
      <w:bookmarkEnd w:id="125"/>
    </w:p>
    <w:p w:rsidR="00E5363C" w:rsidRDefault="00E5363C" w:rsidP="00E5363C">
      <w:pPr>
        <w:rPr>
          <w:rFonts w:eastAsiaTheme="minorEastAsia"/>
          <w:b/>
          <w:bCs/>
          <w:kern w:val="32"/>
          <w:szCs w:val="28"/>
        </w:rPr>
      </w:pPr>
    </w:p>
    <w:p w:rsidR="003A5367" w:rsidRDefault="00E5363C" w:rsidP="003A5367">
      <w:pPr>
        <w:spacing w:line="480" w:lineRule="auto"/>
        <w:jc w:val="both"/>
      </w:pPr>
      <w:r w:rsidRPr="00696F24">
        <w:rPr>
          <w:rFonts w:hint="eastAsia"/>
        </w:rPr>
        <w:t>Cement mortar is wi</w:t>
      </w:r>
      <w:r w:rsidR="00CE5D57">
        <w:rPr>
          <w:rFonts w:hint="eastAsia"/>
        </w:rPr>
        <w:t>de</w:t>
      </w:r>
      <w:r w:rsidRPr="00696F24">
        <w:rPr>
          <w:rFonts w:hint="eastAsia"/>
        </w:rPr>
        <w:t>ly used in civil engineering and is an important component in cement concrete. The thermal behavior of cement mortar influences the mechanical performance of the structure, therefore should be investigated. Cement Mortar cylinders (4</w:t>
      </w:r>
      <w:r>
        <w:rPr>
          <w:rFonts w:asciiTheme="minorHAnsi" w:hAnsiTheme="minorHAnsi"/>
        </w:rPr>
        <w:t xml:space="preserve"> </w:t>
      </w:r>
      <w:r w:rsidRPr="007F7459">
        <w:t>by</w:t>
      </w:r>
      <w:r>
        <w:rPr>
          <w:rFonts w:asciiTheme="minorHAnsi" w:hAnsiTheme="minorHAnsi"/>
        </w:rPr>
        <w:t xml:space="preserve"> </w:t>
      </w:r>
      <w:r w:rsidRPr="00696F24">
        <w:rPr>
          <w:rFonts w:hint="eastAsia"/>
        </w:rPr>
        <w:t>8 inches) were molded and the CTE tests were conducted at 28 days. The fine aggregate is graded standard sand and the gradation c</w:t>
      </w:r>
      <w:r>
        <w:rPr>
          <w:rFonts w:hint="eastAsia"/>
        </w:rPr>
        <w:t xml:space="preserve">an be referred from ASTM C778. </w:t>
      </w:r>
      <w:r w:rsidRPr="00696F24">
        <w:rPr>
          <w:rFonts w:hint="eastAsia"/>
        </w:rPr>
        <w:t>On the other hand, the CTE model proposed in this paper predicted CTE values of cement paste. The inputs of the graded standard sand were listed in Table 2</w:t>
      </w:r>
      <w:r>
        <w:rPr>
          <w:rFonts w:hint="eastAsia"/>
        </w:rPr>
        <w:t>.3</w:t>
      </w:r>
      <w:r w:rsidRPr="00696F24">
        <w:rPr>
          <w:rFonts w:hint="eastAsia"/>
        </w:rPr>
        <w:t xml:space="preserve"> as s</w:t>
      </w:r>
      <w:r w:rsidRPr="00696F24">
        <w:t>iliceous</w:t>
      </w:r>
      <w:r w:rsidRPr="00696F24">
        <w:rPr>
          <w:rFonts w:hint="eastAsia"/>
        </w:rPr>
        <w:t xml:space="preserve"> sand. Comparison of the measured and the predicted CTE values of cement paste w</w:t>
      </w:r>
      <w:r>
        <w:t>ere</w:t>
      </w:r>
      <w:r w:rsidRPr="00696F24">
        <w:rPr>
          <w:rFonts w:hint="eastAsia"/>
        </w:rPr>
        <w:t xml:space="preserve"> shown in Fig</w:t>
      </w:r>
      <w:r>
        <w:rPr>
          <w:rFonts w:hint="eastAsia"/>
        </w:rPr>
        <w:t>ure</w:t>
      </w:r>
      <w:r w:rsidRPr="00696F24">
        <w:rPr>
          <w:rFonts w:hint="eastAsia"/>
        </w:rPr>
        <w:t xml:space="preserve"> </w:t>
      </w:r>
      <w:r>
        <w:rPr>
          <w:rFonts w:hint="eastAsia"/>
        </w:rPr>
        <w:t>2.6</w:t>
      </w:r>
      <w:r w:rsidRPr="00696F24">
        <w:rPr>
          <w:rFonts w:hint="eastAsia"/>
        </w:rPr>
        <w:t xml:space="preserve">. It can be seen the predicted </w:t>
      </w:r>
      <w:r w:rsidR="005D14AD">
        <w:rPr>
          <w:rFonts w:hint="eastAsia"/>
        </w:rPr>
        <w:t>medium CTE values of cement mortar</w:t>
      </w:r>
      <w:r w:rsidRPr="00696F24">
        <w:rPr>
          <w:rFonts w:hint="eastAsia"/>
        </w:rPr>
        <w:t xml:space="preserve"> </w:t>
      </w:r>
      <w:r w:rsidR="003A5367" w:rsidRPr="00696F24">
        <w:rPr>
          <w:rFonts w:hint="eastAsia"/>
        </w:rPr>
        <w:t xml:space="preserve">are very close to the measured </w:t>
      </w:r>
      <w:r w:rsidR="003A5367">
        <w:rPr>
          <w:rFonts w:hint="eastAsia"/>
        </w:rPr>
        <w:t>value</w:t>
      </w:r>
      <w:r w:rsidR="003A5367" w:rsidRPr="00696F24">
        <w:rPr>
          <w:rFonts w:hint="eastAsia"/>
        </w:rPr>
        <w:t>s with no more than 5% variation. There is no obvious trend on the variation of CTE values of cement paste with w/c ratio</w:t>
      </w:r>
      <w:r w:rsidR="003A5367">
        <w:t>s</w:t>
      </w:r>
      <w:r w:rsidR="003A5367" w:rsidRPr="00696F24">
        <w:rPr>
          <w:rFonts w:hint="eastAsia"/>
        </w:rPr>
        <w:t xml:space="preserve"> ranged from 0.32 to 0.48.</w:t>
      </w:r>
    </w:p>
    <w:p w:rsidR="002604A9" w:rsidRDefault="002604A9" w:rsidP="003A5367">
      <w:pPr>
        <w:spacing w:line="480" w:lineRule="auto"/>
      </w:pPr>
    </w:p>
    <w:p w:rsidR="007E3D3B" w:rsidRDefault="007E3D3B" w:rsidP="007E3D3B">
      <w:pPr>
        <w:spacing w:line="480" w:lineRule="auto"/>
        <w:jc w:val="center"/>
      </w:pPr>
      <w:r w:rsidRPr="00696F24">
        <w:rPr>
          <w:rFonts w:hint="eastAsia"/>
          <w:noProof/>
        </w:rPr>
        <w:lastRenderedPageBreak/>
        <w:drawing>
          <wp:inline distT="0" distB="0" distL="0" distR="0">
            <wp:extent cx="4179875" cy="3642994"/>
            <wp:effectExtent l="19050" t="0" r="0" b="0"/>
            <wp:docPr id="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4181041" cy="3644011"/>
                    </a:xfrm>
                    <a:prstGeom prst="rect">
                      <a:avLst/>
                    </a:prstGeom>
                    <a:noFill/>
                    <a:ln w="9525">
                      <a:noFill/>
                      <a:miter lim="800000"/>
                      <a:headEnd/>
                      <a:tailEnd/>
                    </a:ln>
                  </pic:spPr>
                </pic:pic>
              </a:graphicData>
            </a:graphic>
          </wp:inline>
        </w:drawing>
      </w:r>
    </w:p>
    <w:p w:rsidR="006F23E1" w:rsidRPr="001E6D31" w:rsidRDefault="001E6D31" w:rsidP="003A5367">
      <w:pPr>
        <w:pStyle w:val="ac"/>
        <w:spacing w:line="480" w:lineRule="auto"/>
        <w:jc w:val="center"/>
        <w:rPr>
          <w:sz w:val="24"/>
        </w:rPr>
      </w:pPr>
      <w:bookmarkStart w:id="126" w:name="_Toc362858874"/>
      <w:r w:rsidRPr="001E6D31">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2</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6</w:t>
      </w:r>
      <w:r w:rsidR="00267C40">
        <w:rPr>
          <w:sz w:val="24"/>
        </w:rPr>
        <w:fldChar w:fldCharType="end"/>
      </w:r>
      <w:r w:rsidRPr="001E6D31">
        <w:rPr>
          <w:sz w:val="24"/>
        </w:rPr>
        <w:t xml:space="preserve"> Comparison of measured and predicted CTE values of cement paste</w:t>
      </w:r>
      <w:bookmarkEnd w:id="126"/>
    </w:p>
    <w:p w:rsidR="005E7F24" w:rsidRDefault="005E7F24" w:rsidP="003A5367">
      <w:pPr>
        <w:spacing w:line="480" w:lineRule="auto"/>
        <w:jc w:val="both"/>
        <w:rPr>
          <w:szCs w:val="28"/>
        </w:rPr>
      </w:pPr>
    </w:p>
    <w:p w:rsidR="00013766" w:rsidRPr="0060293B" w:rsidRDefault="00013766" w:rsidP="00013766">
      <w:pPr>
        <w:pStyle w:val="3"/>
        <w:spacing w:before="0" w:after="0" w:line="480" w:lineRule="auto"/>
        <w:jc w:val="both"/>
        <w:rPr>
          <w:rFonts w:ascii="Times New Roman" w:hAnsi="Times New Roman" w:cs="Times New Roman"/>
        </w:rPr>
      </w:pPr>
      <w:bookmarkStart w:id="127" w:name="_Toc362860404"/>
      <w:r>
        <w:rPr>
          <w:rFonts w:ascii="Times New Roman" w:eastAsiaTheme="minorEastAsia" w:hAnsi="Times New Roman" w:hint="eastAsia"/>
          <w:szCs w:val="28"/>
        </w:rPr>
        <w:t>Validation of the CTE Model on Cement Concrete</w:t>
      </w:r>
      <w:bookmarkEnd w:id="127"/>
    </w:p>
    <w:p w:rsidR="00013766" w:rsidRDefault="00013766" w:rsidP="00020AC5">
      <w:pPr>
        <w:spacing w:line="480" w:lineRule="auto"/>
        <w:jc w:val="both"/>
        <w:rPr>
          <w:szCs w:val="28"/>
        </w:rPr>
      </w:pPr>
    </w:p>
    <w:p w:rsidR="007E3D3B" w:rsidRDefault="007E3D3B" w:rsidP="00013766">
      <w:pPr>
        <w:spacing w:line="480" w:lineRule="auto"/>
        <w:jc w:val="both"/>
      </w:pPr>
      <w:r w:rsidRPr="00696F24">
        <w:t>T</w:t>
      </w:r>
      <w:r w:rsidRPr="00696F24">
        <w:rPr>
          <w:rFonts w:hint="eastAsia"/>
        </w:rPr>
        <w:t xml:space="preserve">he concrete data from </w:t>
      </w:r>
      <w:proofErr w:type="spellStart"/>
      <w:r w:rsidRPr="00696F24">
        <w:t>Sakyi-Bekoe</w:t>
      </w:r>
      <w:proofErr w:type="spellEnd"/>
      <w:r w:rsidRPr="00696F24">
        <w:t xml:space="preserve"> (2008) </w:t>
      </w:r>
      <w:r w:rsidRPr="00696F24">
        <w:rPr>
          <w:rFonts w:hint="eastAsia"/>
        </w:rPr>
        <w:t xml:space="preserve">were utilized to validate the proposed CTE model. Concrete with two types of coarse aggregates, i.e., </w:t>
      </w:r>
      <w:proofErr w:type="spellStart"/>
      <w:r w:rsidRPr="00696F24">
        <w:t>dolomitic</w:t>
      </w:r>
      <w:proofErr w:type="spellEnd"/>
      <w:r w:rsidRPr="00696F24">
        <w:t xml:space="preserve"> limestone (DL) </w:t>
      </w:r>
      <w:r w:rsidRPr="00696F24">
        <w:rPr>
          <w:rFonts w:hint="eastAsia"/>
        </w:rPr>
        <w:t xml:space="preserve">and </w:t>
      </w:r>
      <w:r w:rsidRPr="00696F24">
        <w:t>granite (GR)</w:t>
      </w:r>
      <w:r w:rsidRPr="00696F24">
        <w:rPr>
          <w:rFonts w:hint="eastAsia"/>
        </w:rPr>
        <w:t xml:space="preserve"> were utilized in this paper. S</w:t>
      </w:r>
      <w:r w:rsidRPr="00696F24">
        <w:t>iliceous sand</w:t>
      </w:r>
      <w:r w:rsidRPr="00696F24">
        <w:rPr>
          <w:rFonts w:hint="eastAsia"/>
        </w:rPr>
        <w:t xml:space="preserve"> was used for fine aggregate in all of concrete.</w:t>
      </w:r>
      <w:r w:rsidRPr="00696F24">
        <w:t xml:space="preserve"> </w:t>
      </w:r>
      <w:r w:rsidR="00013766">
        <w:rPr>
          <w:rFonts w:hint="eastAsia"/>
        </w:rPr>
        <w:t>Table 2.3</w:t>
      </w:r>
      <w:r w:rsidRPr="00696F24">
        <w:rPr>
          <w:rFonts w:hint="eastAsia"/>
        </w:rPr>
        <w:t xml:space="preserve"> offers gradation and bulk specific gravity of each material. In each type of concrete, three water cement ratio (0.32, 0.38, 0.44) and three volumetric ratios of coarse aggregate to fine aggregate (60:40, 55:45, 50:50) were adopted. Therefore, in each type of concrete there are six different concretes. </w:t>
      </w:r>
    </w:p>
    <w:p w:rsidR="008702F9" w:rsidRDefault="008702F9" w:rsidP="003A5367">
      <w:pPr>
        <w:spacing w:line="480" w:lineRule="auto"/>
        <w:jc w:val="both"/>
      </w:pPr>
    </w:p>
    <w:p w:rsidR="002604A9" w:rsidRPr="001A163B" w:rsidRDefault="001E6D31" w:rsidP="003A5367">
      <w:pPr>
        <w:pStyle w:val="ac"/>
        <w:spacing w:line="480" w:lineRule="auto"/>
        <w:jc w:val="center"/>
        <w:rPr>
          <w:rStyle w:val="A70"/>
          <w:color w:val="000000"/>
          <w:sz w:val="24"/>
          <w:szCs w:val="24"/>
        </w:rPr>
      </w:pPr>
      <w:bookmarkStart w:id="128" w:name="_Toc362858136"/>
      <w:r w:rsidRPr="001E6D31">
        <w:rPr>
          <w:sz w:val="24"/>
        </w:rPr>
        <w:lastRenderedPageBreak/>
        <w:t xml:space="preserve">Table </w:t>
      </w:r>
      <w:r w:rsidR="00267C40">
        <w:rPr>
          <w:sz w:val="24"/>
        </w:rPr>
        <w:fldChar w:fldCharType="begin"/>
      </w:r>
      <w:r w:rsidR="00E12468">
        <w:rPr>
          <w:sz w:val="24"/>
        </w:rPr>
        <w:instrText xml:space="preserve"> STYLEREF 1 \s </w:instrText>
      </w:r>
      <w:r w:rsidR="00267C40">
        <w:rPr>
          <w:sz w:val="24"/>
        </w:rPr>
        <w:fldChar w:fldCharType="separate"/>
      </w:r>
      <w:r w:rsidR="004C6C1A">
        <w:rPr>
          <w:noProof/>
          <w:sz w:val="24"/>
        </w:rPr>
        <w:t>2</w:t>
      </w:r>
      <w:r w:rsidR="00267C40">
        <w:rPr>
          <w:sz w:val="24"/>
        </w:rPr>
        <w:fldChar w:fldCharType="end"/>
      </w:r>
      <w:r w:rsidR="00E12468">
        <w:rPr>
          <w:sz w:val="24"/>
        </w:rPr>
        <w:t>.</w:t>
      </w:r>
      <w:r w:rsidR="00267C40">
        <w:rPr>
          <w:sz w:val="24"/>
        </w:rPr>
        <w:fldChar w:fldCharType="begin"/>
      </w:r>
      <w:r w:rsidR="00E12468">
        <w:rPr>
          <w:sz w:val="24"/>
        </w:rPr>
        <w:instrText xml:space="preserve"> SEQ Table \* ARABIC \s 1 </w:instrText>
      </w:r>
      <w:r w:rsidR="00267C40">
        <w:rPr>
          <w:sz w:val="24"/>
        </w:rPr>
        <w:fldChar w:fldCharType="separate"/>
      </w:r>
      <w:r w:rsidR="004C6C1A">
        <w:rPr>
          <w:noProof/>
          <w:sz w:val="24"/>
        </w:rPr>
        <w:t>3</w:t>
      </w:r>
      <w:r w:rsidR="00267C40">
        <w:rPr>
          <w:sz w:val="24"/>
        </w:rPr>
        <w:fldChar w:fldCharType="end"/>
      </w:r>
      <w:r w:rsidRPr="001E6D31">
        <w:rPr>
          <w:sz w:val="24"/>
        </w:rPr>
        <w:t xml:space="preserve"> Gradation and bulk specific gravity of </w:t>
      </w:r>
      <w:r w:rsidR="00E5363C">
        <w:rPr>
          <w:sz w:val="24"/>
        </w:rPr>
        <w:t>aggregates</w:t>
      </w:r>
      <w:bookmarkEnd w:id="128"/>
    </w:p>
    <w:tbl>
      <w:tblPr>
        <w:tblW w:w="3756" w:type="pct"/>
        <w:jc w:val="center"/>
        <w:tblBorders>
          <w:top w:val="single" w:sz="12" w:space="0" w:color="auto"/>
          <w:bottom w:val="single" w:sz="12" w:space="0" w:color="auto"/>
        </w:tblBorders>
        <w:tblLook w:val="04A0"/>
      </w:tblPr>
      <w:tblGrid>
        <w:gridCol w:w="2131"/>
        <w:gridCol w:w="1984"/>
        <w:gridCol w:w="1029"/>
        <w:gridCol w:w="1509"/>
      </w:tblGrid>
      <w:tr w:rsidR="007E3D3B" w:rsidRPr="00696F24" w:rsidTr="001A17ED">
        <w:trPr>
          <w:trHeight w:val="270"/>
          <w:jc w:val="center"/>
        </w:trPr>
        <w:tc>
          <w:tcPr>
            <w:tcW w:w="1602" w:type="pct"/>
            <w:vMerge w:val="restart"/>
            <w:tcBorders>
              <w:top w:val="single" w:sz="12" w:space="0" w:color="auto"/>
              <w:bottom w:val="nil"/>
            </w:tcBorders>
            <w:shd w:val="clear" w:color="auto" w:fill="auto"/>
            <w:vAlign w:val="center"/>
            <w:hideMark/>
          </w:tcPr>
          <w:p w:rsidR="007E3D3B" w:rsidRPr="00696F24" w:rsidRDefault="007E3D3B" w:rsidP="007E3D3B">
            <w:pPr>
              <w:jc w:val="center"/>
            </w:pPr>
            <w:r w:rsidRPr="00696F24">
              <w:t>Size</w:t>
            </w:r>
          </w:p>
        </w:tc>
        <w:tc>
          <w:tcPr>
            <w:tcW w:w="3398" w:type="pct"/>
            <w:gridSpan w:val="3"/>
            <w:tcBorders>
              <w:top w:val="single" w:sz="12" w:space="0" w:color="auto"/>
              <w:bottom w:val="nil"/>
            </w:tcBorders>
            <w:shd w:val="clear" w:color="auto" w:fill="auto"/>
            <w:vAlign w:val="center"/>
          </w:tcPr>
          <w:p w:rsidR="007E3D3B" w:rsidRPr="00696F24" w:rsidRDefault="007E3D3B" w:rsidP="007E3D3B">
            <w:pPr>
              <w:jc w:val="center"/>
            </w:pPr>
            <w:r w:rsidRPr="00696F24">
              <w:t>Mass % Passing Sieves</w:t>
            </w:r>
          </w:p>
        </w:tc>
      </w:tr>
      <w:tr w:rsidR="007E3D3B" w:rsidRPr="00696F24" w:rsidTr="001A17ED">
        <w:trPr>
          <w:trHeight w:val="278"/>
          <w:jc w:val="center"/>
        </w:trPr>
        <w:tc>
          <w:tcPr>
            <w:tcW w:w="1602" w:type="pct"/>
            <w:vMerge/>
            <w:tcBorders>
              <w:top w:val="nil"/>
              <w:bottom w:val="single" w:sz="6" w:space="0" w:color="auto"/>
            </w:tcBorders>
            <w:vAlign w:val="center"/>
            <w:hideMark/>
          </w:tcPr>
          <w:p w:rsidR="007E3D3B" w:rsidRPr="00696F24" w:rsidRDefault="007E3D3B" w:rsidP="007E3D3B"/>
        </w:tc>
        <w:tc>
          <w:tcPr>
            <w:tcW w:w="1491" w:type="pct"/>
            <w:tcBorders>
              <w:top w:val="nil"/>
              <w:bottom w:val="single" w:sz="6" w:space="0" w:color="auto"/>
            </w:tcBorders>
            <w:shd w:val="clear" w:color="auto" w:fill="auto"/>
            <w:vAlign w:val="center"/>
            <w:hideMark/>
          </w:tcPr>
          <w:p w:rsidR="007E3D3B" w:rsidRPr="00696F24" w:rsidRDefault="007E3D3B" w:rsidP="007E3D3B">
            <w:pPr>
              <w:jc w:val="center"/>
            </w:pPr>
            <w:proofErr w:type="spellStart"/>
            <w:r w:rsidRPr="00696F24">
              <w:t>Dolomitic</w:t>
            </w:r>
            <w:proofErr w:type="spellEnd"/>
            <w:r w:rsidRPr="00696F24">
              <w:t xml:space="preserve"> Limestone</w:t>
            </w:r>
            <w:r w:rsidRPr="00696F24">
              <w:rPr>
                <w:rFonts w:hint="eastAsia"/>
              </w:rPr>
              <w:t xml:space="preserve"> (DL)</w:t>
            </w:r>
          </w:p>
        </w:tc>
        <w:tc>
          <w:tcPr>
            <w:tcW w:w="773" w:type="pct"/>
            <w:tcBorders>
              <w:top w:val="nil"/>
              <w:bottom w:val="single" w:sz="6" w:space="0" w:color="auto"/>
            </w:tcBorders>
            <w:shd w:val="clear" w:color="auto" w:fill="auto"/>
            <w:vAlign w:val="center"/>
            <w:hideMark/>
          </w:tcPr>
          <w:p w:rsidR="007E3D3B" w:rsidRPr="00696F24" w:rsidRDefault="007E3D3B" w:rsidP="007E3D3B">
            <w:pPr>
              <w:jc w:val="center"/>
            </w:pPr>
            <w:r w:rsidRPr="00696F24">
              <w:t>Granite</w:t>
            </w:r>
            <w:r w:rsidRPr="00696F24">
              <w:rPr>
                <w:rFonts w:hint="eastAsia"/>
              </w:rPr>
              <w:t xml:space="preserve"> (GR)</w:t>
            </w:r>
          </w:p>
        </w:tc>
        <w:tc>
          <w:tcPr>
            <w:tcW w:w="1133" w:type="pct"/>
            <w:tcBorders>
              <w:top w:val="nil"/>
              <w:bottom w:val="single" w:sz="6" w:space="0" w:color="auto"/>
            </w:tcBorders>
            <w:shd w:val="clear" w:color="auto" w:fill="auto"/>
            <w:vAlign w:val="center"/>
            <w:hideMark/>
          </w:tcPr>
          <w:p w:rsidR="007E3D3B" w:rsidRPr="00696F24" w:rsidRDefault="007E3D3B" w:rsidP="007E3D3B">
            <w:pPr>
              <w:jc w:val="center"/>
            </w:pPr>
            <w:r w:rsidRPr="00696F24">
              <w:t>Siliceous Sand</w:t>
            </w:r>
          </w:p>
        </w:tc>
      </w:tr>
      <w:tr w:rsidR="007E3D3B" w:rsidRPr="00696F24" w:rsidTr="001A17ED">
        <w:trPr>
          <w:trHeight w:val="270"/>
          <w:jc w:val="center"/>
        </w:trPr>
        <w:tc>
          <w:tcPr>
            <w:tcW w:w="1602" w:type="pct"/>
            <w:tcBorders>
              <w:top w:val="single" w:sz="6" w:space="0" w:color="auto"/>
            </w:tcBorders>
            <w:shd w:val="clear" w:color="auto" w:fill="auto"/>
            <w:vAlign w:val="bottom"/>
            <w:hideMark/>
          </w:tcPr>
          <w:p w:rsidR="007E3D3B" w:rsidRPr="00696F24" w:rsidRDefault="007E3D3B" w:rsidP="007E3D3B">
            <w:pPr>
              <w:jc w:val="center"/>
            </w:pPr>
            <w:r w:rsidRPr="00696F24">
              <w:t>1"</w:t>
            </w:r>
          </w:p>
        </w:tc>
        <w:tc>
          <w:tcPr>
            <w:tcW w:w="1491" w:type="pct"/>
            <w:tcBorders>
              <w:top w:val="single" w:sz="6" w:space="0" w:color="auto"/>
            </w:tcBorders>
            <w:shd w:val="clear" w:color="auto" w:fill="auto"/>
            <w:vAlign w:val="bottom"/>
            <w:hideMark/>
          </w:tcPr>
          <w:p w:rsidR="007E3D3B" w:rsidRPr="00696F24" w:rsidRDefault="007E3D3B" w:rsidP="007E3D3B">
            <w:pPr>
              <w:jc w:val="center"/>
            </w:pPr>
            <w:r w:rsidRPr="00696F24">
              <w:t>100</w:t>
            </w:r>
          </w:p>
        </w:tc>
        <w:tc>
          <w:tcPr>
            <w:tcW w:w="773" w:type="pct"/>
            <w:tcBorders>
              <w:top w:val="single" w:sz="6" w:space="0" w:color="auto"/>
            </w:tcBorders>
            <w:shd w:val="clear" w:color="auto" w:fill="auto"/>
            <w:vAlign w:val="bottom"/>
            <w:hideMark/>
          </w:tcPr>
          <w:p w:rsidR="007E3D3B" w:rsidRPr="00696F24" w:rsidRDefault="007E3D3B" w:rsidP="007E3D3B">
            <w:pPr>
              <w:jc w:val="center"/>
            </w:pPr>
            <w:r w:rsidRPr="00696F24">
              <w:t>100</w:t>
            </w:r>
          </w:p>
        </w:tc>
        <w:tc>
          <w:tcPr>
            <w:tcW w:w="1133" w:type="pct"/>
            <w:tcBorders>
              <w:top w:val="single" w:sz="6" w:space="0" w:color="auto"/>
            </w:tcBorders>
            <w:shd w:val="clear" w:color="auto" w:fill="auto"/>
            <w:vAlign w:val="bottom"/>
            <w:hideMark/>
          </w:tcPr>
          <w:p w:rsidR="007E3D3B" w:rsidRPr="00696F24" w:rsidRDefault="007E3D3B" w:rsidP="007E3D3B">
            <w:pPr>
              <w:jc w:val="center"/>
            </w:pPr>
            <w:r w:rsidRPr="00696F24">
              <w:t>100</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3/4"</w:t>
            </w:r>
          </w:p>
        </w:tc>
        <w:tc>
          <w:tcPr>
            <w:tcW w:w="1491" w:type="pct"/>
            <w:shd w:val="clear" w:color="auto" w:fill="auto"/>
            <w:vAlign w:val="bottom"/>
            <w:hideMark/>
          </w:tcPr>
          <w:p w:rsidR="007E3D3B" w:rsidRPr="00696F24" w:rsidRDefault="007E3D3B" w:rsidP="007E3D3B">
            <w:pPr>
              <w:jc w:val="center"/>
            </w:pPr>
            <w:r w:rsidRPr="00696F24">
              <w:t>93</w:t>
            </w:r>
          </w:p>
        </w:tc>
        <w:tc>
          <w:tcPr>
            <w:tcW w:w="773" w:type="pct"/>
            <w:shd w:val="clear" w:color="auto" w:fill="auto"/>
            <w:vAlign w:val="bottom"/>
            <w:hideMark/>
          </w:tcPr>
          <w:p w:rsidR="007E3D3B" w:rsidRPr="00696F24" w:rsidRDefault="007E3D3B" w:rsidP="007E3D3B">
            <w:pPr>
              <w:jc w:val="center"/>
            </w:pPr>
            <w:r w:rsidRPr="00696F24">
              <w:t>93</w:t>
            </w:r>
          </w:p>
        </w:tc>
        <w:tc>
          <w:tcPr>
            <w:tcW w:w="1133" w:type="pct"/>
            <w:shd w:val="clear" w:color="auto" w:fill="auto"/>
            <w:vAlign w:val="bottom"/>
            <w:hideMark/>
          </w:tcPr>
          <w:p w:rsidR="007E3D3B" w:rsidRPr="00696F24" w:rsidRDefault="007E3D3B" w:rsidP="007E3D3B">
            <w:pPr>
              <w:jc w:val="center"/>
            </w:pPr>
            <w:r w:rsidRPr="00696F24">
              <w:t>100</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3/8"</w:t>
            </w:r>
          </w:p>
        </w:tc>
        <w:tc>
          <w:tcPr>
            <w:tcW w:w="1491" w:type="pct"/>
            <w:shd w:val="clear" w:color="auto" w:fill="auto"/>
            <w:vAlign w:val="bottom"/>
            <w:hideMark/>
          </w:tcPr>
          <w:p w:rsidR="007E3D3B" w:rsidRPr="00696F24" w:rsidRDefault="007E3D3B" w:rsidP="007E3D3B">
            <w:pPr>
              <w:jc w:val="center"/>
            </w:pPr>
            <w:r w:rsidRPr="00696F24">
              <w:t>32</w:t>
            </w:r>
          </w:p>
        </w:tc>
        <w:tc>
          <w:tcPr>
            <w:tcW w:w="773" w:type="pct"/>
            <w:shd w:val="clear" w:color="auto" w:fill="auto"/>
            <w:vAlign w:val="bottom"/>
            <w:hideMark/>
          </w:tcPr>
          <w:p w:rsidR="007E3D3B" w:rsidRPr="00696F24" w:rsidRDefault="007E3D3B" w:rsidP="007E3D3B">
            <w:pPr>
              <w:jc w:val="center"/>
            </w:pPr>
            <w:r w:rsidRPr="00696F24">
              <w:t>29</w:t>
            </w:r>
          </w:p>
        </w:tc>
        <w:tc>
          <w:tcPr>
            <w:tcW w:w="1133" w:type="pct"/>
            <w:shd w:val="clear" w:color="auto" w:fill="auto"/>
            <w:vAlign w:val="bottom"/>
            <w:hideMark/>
          </w:tcPr>
          <w:p w:rsidR="007E3D3B" w:rsidRPr="00696F24" w:rsidRDefault="007E3D3B" w:rsidP="007E3D3B">
            <w:pPr>
              <w:jc w:val="center"/>
            </w:pPr>
            <w:r w:rsidRPr="00696F24">
              <w:t>100</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#4</w:t>
            </w:r>
          </w:p>
        </w:tc>
        <w:tc>
          <w:tcPr>
            <w:tcW w:w="1491" w:type="pct"/>
            <w:shd w:val="clear" w:color="auto" w:fill="auto"/>
            <w:vAlign w:val="bottom"/>
            <w:hideMark/>
          </w:tcPr>
          <w:p w:rsidR="007E3D3B" w:rsidRPr="00696F24" w:rsidRDefault="007E3D3B" w:rsidP="007E3D3B">
            <w:pPr>
              <w:jc w:val="center"/>
            </w:pPr>
            <w:r w:rsidRPr="00696F24">
              <w:t>3</w:t>
            </w:r>
          </w:p>
        </w:tc>
        <w:tc>
          <w:tcPr>
            <w:tcW w:w="773" w:type="pct"/>
            <w:shd w:val="clear" w:color="auto" w:fill="auto"/>
            <w:vAlign w:val="bottom"/>
            <w:hideMark/>
          </w:tcPr>
          <w:p w:rsidR="007E3D3B" w:rsidRPr="00696F24" w:rsidRDefault="007E3D3B" w:rsidP="007E3D3B">
            <w:pPr>
              <w:jc w:val="center"/>
            </w:pPr>
            <w:r w:rsidRPr="00696F24">
              <w:t>3</w:t>
            </w:r>
          </w:p>
        </w:tc>
        <w:tc>
          <w:tcPr>
            <w:tcW w:w="1133" w:type="pct"/>
            <w:shd w:val="clear" w:color="auto" w:fill="auto"/>
            <w:vAlign w:val="bottom"/>
            <w:hideMark/>
          </w:tcPr>
          <w:p w:rsidR="007E3D3B" w:rsidRPr="00696F24" w:rsidRDefault="007E3D3B" w:rsidP="007E3D3B">
            <w:pPr>
              <w:jc w:val="center"/>
            </w:pPr>
            <w:r w:rsidRPr="00696F24">
              <w:t>99</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#8</w:t>
            </w:r>
          </w:p>
        </w:tc>
        <w:tc>
          <w:tcPr>
            <w:tcW w:w="1491" w:type="pct"/>
            <w:shd w:val="clear" w:color="auto" w:fill="auto"/>
            <w:vAlign w:val="bottom"/>
            <w:hideMark/>
          </w:tcPr>
          <w:p w:rsidR="007E3D3B" w:rsidRPr="00696F24" w:rsidRDefault="007E3D3B" w:rsidP="007E3D3B">
            <w:pPr>
              <w:jc w:val="center"/>
            </w:pPr>
            <w:r w:rsidRPr="00696F24">
              <w:t>1</w:t>
            </w:r>
          </w:p>
        </w:tc>
        <w:tc>
          <w:tcPr>
            <w:tcW w:w="773" w:type="pct"/>
            <w:shd w:val="clear" w:color="auto" w:fill="auto"/>
            <w:vAlign w:val="bottom"/>
            <w:hideMark/>
          </w:tcPr>
          <w:p w:rsidR="007E3D3B" w:rsidRPr="00696F24" w:rsidRDefault="007E3D3B" w:rsidP="007E3D3B">
            <w:pPr>
              <w:jc w:val="center"/>
            </w:pPr>
            <w:r w:rsidRPr="00696F24">
              <w:t>1</w:t>
            </w:r>
          </w:p>
        </w:tc>
        <w:tc>
          <w:tcPr>
            <w:tcW w:w="1133" w:type="pct"/>
            <w:shd w:val="clear" w:color="auto" w:fill="auto"/>
            <w:vAlign w:val="bottom"/>
            <w:hideMark/>
          </w:tcPr>
          <w:p w:rsidR="007E3D3B" w:rsidRPr="00696F24" w:rsidRDefault="007E3D3B" w:rsidP="007E3D3B">
            <w:pPr>
              <w:jc w:val="center"/>
            </w:pPr>
            <w:r w:rsidRPr="00696F24">
              <w:t>92</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#16</w:t>
            </w:r>
          </w:p>
        </w:tc>
        <w:tc>
          <w:tcPr>
            <w:tcW w:w="1491" w:type="pct"/>
            <w:shd w:val="clear" w:color="auto" w:fill="auto"/>
            <w:vAlign w:val="bottom"/>
            <w:hideMark/>
          </w:tcPr>
          <w:p w:rsidR="007E3D3B" w:rsidRPr="00696F24" w:rsidRDefault="007E3D3B" w:rsidP="007E3D3B">
            <w:pPr>
              <w:jc w:val="center"/>
            </w:pPr>
            <w:r w:rsidRPr="00696F24">
              <w:t>0</w:t>
            </w:r>
          </w:p>
        </w:tc>
        <w:tc>
          <w:tcPr>
            <w:tcW w:w="773" w:type="pct"/>
            <w:shd w:val="clear" w:color="auto" w:fill="auto"/>
            <w:vAlign w:val="bottom"/>
            <w:hideMark/>
          </w:tcPr>
          <w:p w:rsidR="007E3D3B" w:rsidRPr="00696F24" w:rsidRDefault="007E3D3B" w:rsidP="007E3D3B">
            <w:pPr>
              <w:jc w:val="center"/>
            </w:pPr>
            <w:r w:rsidRPr="00696F24">
              <w:t>0</w:t>
            </w:r>
          </w:p>
        </w:tc>
        <w:tc>
          <w:tcPr>
            <w:tcW w:w="1133" w:type="pct"/>
            <w:shd w:val="clear" w:color="auto" w:fill="auto"/>
            <w:vAlign w:val="bottom"/>
            <w:hideMark/>
          </w:tcPr>
          <w:p w:rsidR="007E3D3B" w:rsidRPr="00696F24" w:rsidRDefault="007E3D3B" w:rsidP="007E3D3B">
            <w:pPr>
              <w:jc w:val="center"/>
            </w:pPr>
            <w:r w:rsidRPr="00696F24">
              <w:t>80</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#30</w:t>
            </w:r>
          </w:p>
        </w:tc>
        <w:tc>
          <w:tcPr>
            <w:tcW w:w="1491" w:type="pct"/>
            <w:shd w:val="clear" w:color="auto" w:fill="auto"/>
            <w:vAlign w:val="bottom"/>
            <w:hideMark/>
          </w:tcPr>
          <w:p w:rsidR="007E3D3B" w:rsidRPr="00696F24" w:rsidRDefault="007E3D3B" w:rsidP="007E3D3B">
            <w:pPr>
              <w:jc w:val="center"/>
            </w:pPr>
            <w:r w:rsidRPr="00696F24">
              <w:t>0</w:t>
            </w:r>
          </w:p>
        </w:tc>
        <w:tc>
          <w:tcPr>
            <w:tcW w:w="773" w:type="pct"/>
            <w:shd w:val="clear" w:color="auto" w:fill="auto"/>
            <w:vAlign w:val="bottom"/>
            <w:hideMark/>
          </w:tcPr>
          <w:p w:rsidR="007E3D3B" w:rsidRPr="00696F24" w:rsidRDefault="007E3D3B" w:rsidP="007E3D3B">
            <w:pPr>
              <w:jc w:val="center"/>
            </w:pPr>
            <w:r w:rsidRPr="00696F24">
              <w:t>0</w:t>
            </w:r>
          </w:p>
        </w:tc>
        <w:tc>
          <w:tcPr>
            <w:tcW w:w="1133" w:type="pct"/>
            <w:shd w:val="clear" w:color="auto" w:fill="auto"/>
            <w:vAlign w:val="bottom"/>
            <w:hideMark/>
          </w:tcPr>
          <w:p w:rsidR="007E3D3B" w:rsidRPr="00696F24" w:rsidRDefault="007E3D3B" w:rsidP="007E3D3B">
            <w:pPr>
              <w:jc w:val="center"/>
            </w:pPr>
            <w:r w:rsidRPr="00696F24">
              <w:t>50</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#50</w:t>
            </w:r>
          </w:p>
        </w:tc>
        <w:tc>
          <w:tcPr>
            <w:tcW w:w="1491" w:type="pct"/>
            <w:shd w:val="clear" w:color="auto" w:fill="auto"/>
            <w:vAlign w:val="bottom"/>
            <w:hideMark/>
          </w:tcPr>
          <w:p w:rsidR="007E3D3B" w:rsidRPr="00696F24" w:rsidRDefault="007E3D3B" w:rsidP="007E3D3B">
            <w:pPr>
              <w:jc w:val="center"/>
            </w:pPr>
            <w:r w:rsidRPr="00696F24">
              <w:t>0</w:t>
            </w:r>
          </w:p>
        </w:tc>
        <w:tc>
          <w:tcPr>
            <w:tcW w:w="773" w:type="pct"/>
            <w:shd w:val="clear" w:color="auto" w:fill="auto"/>
            <w:vAlign w:val="bottom"/>
            <w:hideMark/>
          </w:tcPr>
          <w:p w:rsidR="007E3D3B" w:rsidRPr="00696F24" w:rsidRDefault="007E3D3B" w:rsidP="007E3D3B">
            <w:pPr>
              <w:jc w:val="center"/>
            </w:pPr>
            <w:r w:rsidRPr="00696F24">
              <w:t>0</w:t>
            </w:r>
          </w:p>
        </w:tc>
        <w:tc>
          <w:tcPr>
            <w:tcW w:w="1133" w:type="pct"/>
            <w:shd w:val="clear" w:color="auto" w:fill="auto"/>
            <w:vAlign w:val="bottom"/>
            <w:hideMark/>
          </w:tcPr>
          <w:p w:rsidR="007E3D3B" w:rsidRPr="00696F24" w:rsidRDefault="007E3D3B" w:rsidP="007E3D3B">
            <w:pPr>
              <w:jc w:val="center"/>
            </w:pPr>
            <w:r w:rsidRPr="00696F24">
              <w:t>15</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#100</w:t>
            </w:r>
          </w:p>
        </w:tc>
        <w:tc>
          <w:tcPr>
            <w:tcW w:w="1491" w:type="pct"/>
            <w:shd w:val="clear" w:color="auto" w:fill="auto"/>
            <w:vAlign w:val="bottom"/>
            <w:hideMark/>
          </w:tcPr>
          <w:p w:rsidR="007E3D3B" w:rsidRPr="00696F24" w:rsidRDefault="007E3D3B" w:rsidP="007E3D3B">
            <w:pPr>
              <w:jc w:val="center"/>
            </w:pPr>
            <w:r w:rsidRPr="00696F24">
              <w:t>0</w:t>
            </w:r>
          </w:p>
        </w:tc>
        <w:tc>
          <w:tcPr>
            <w:tcW w:w="773" w:type="pct"/>
            <w:shd w:val="clear" w:color="auto" w:fill="auto"/>
            <w:vAlign w:val="bottom"/>
            <w:hideMark/>
          </w:tcPr>
          <w:p w:rsidR="007E3D3B" w:rsidRPr="00696F24" w:rsidRDefault="007E3D3B" w:rsidP="007E3D3B">
            <w:pPr>
              <w:jc w:val="center"/>
            </w:pPr>
            <w:r w:rsidRPr="00696F24">
              <w:t>0</w:t>
            </w:r>
          </w:p>
        </w:tc>
        <w:tc>
          <w:tcPr>
            <w:tcW w:w="1133" w:type="pct"/>
            <w:shd w:val="clear" w:color="auto" w:fill="auto"/>
            <w:vAlign w:val="bottom"/>
            <w:hideMark/>
          </w:tcPr>
          <w:p w:rsidR="007E3D3B" w:rsidRPr="00696F24" w:rsidRDefault="007E3D3B" w:rsidP="007E3D3B">
            <w:pPr>
              <w:jc w:val="center"/>
            </w:pPr>
            <w:r w:rsidRPr="00696F24">
              <w:t>5</w:t>
            </w:r>
          </w:p>
        </w:tc>
      </w:tr>
      <w:tr w:rsidR="007E3D3B" w:rsidRPr="00696F24" w:rsidTr="001A17ED">
        <w:trPr>
          <w:trHeight w:val="270"/>
          <w:jc w:val="center"/>
        </w:trPr>
        <w:tc>
          <w:tcPr>
            <w:tcW w:w="1602" w:type="pct"/>
            <w:shd w:val="clear" w:color="auto" w:fill="auto"/>
            <w:vAlign w:val="bottom"/>
            <w:hideMark/>
          </w:tcPr>
          <w:p w:rsidR="007E3D3B" w:rsidRPr="00696F24" w:rsidRDefault="007E3D3B" w:rsidP="007E3D3B">
            <w:pPr>
              <w:jc w:val="center"/>
            </w:pPr>
            <w:r w:rsidRPr="00696F24">
              <w:t>#200</w:t>
            </w:r>
          </w:p>
        </w:tc>
        <w:tc>
          <w:tcPr>
            <w:tcW w:w="1491" w:type="pct"/>
            <w:shd w:val="clear" w:color="auto" w:fill="auto"/>
            <w:vAlign w:val="bottom"/>
            <w:hideMark/>
          </w:tcPr>
          <w:p w:rsidR="007E3D3B" w:rsidRPr="00696F24" w:rsidRDefault="007E3D3B" w:rsidP="007E3D3B">
            <w:pPr>
              <w:jc w:val="center"/>
            </w:pPr>
            <w:r w:rsidRPr="00696F24">
              <w:t>0</w:t>
            </w:r>
          </w:p>
        </w:tc>
        <w:tc>
          <w:tcPr>
            <w:tcW w:w="773" w:type="pct"/>
            <w:shd w:val="clear" w:color="auto" w:fill="auto"/>
            <w:vAlign w:val="bottom"/>
            <w:hideMark/>
          </w:tcPr>
          <w:p w:rsidR="007E3D3B" w:rsidRPr="00696F24" w:rsidRDefault="007E3D3B" w:rsidP="007E3D3B">
            <w:pPr>
              <w:jc w:val="center"/>
            </w:pPr>
            <w:r w:rsidRPr="00696F24">
              <w:t>0</w:t>
            </w:r>
          </w:p>
        </w:tc>
        <w:tc>
          <w:tcPr>
            <w:tcW w:w="1133" w:type="pct"/>
            <w:shd w:val="clear" w:color="auto" w:fill="auto"/>
            <w:vAlign w:val="bottom"/>
            <w:hideMark/>
          </w:tcPr>
          <w:p w:rsidR="007E3D3B" w:rsidRPr="00696F24" w:rsidRDefault="007E3D3B" w:rsidP="007E3D3B">
            <w:pPr>
              <w:jc w:val="center"/>
            </w:pPr>
            <w:r w:rsidRPr="00696F24">
              <w:t>0</w:t>
            </w:r>
          </w:p>
        </w:tc>
      </w:tr>
      <w:tr w:rsidR="007E3D3B" w:rsidRPr="00696F24" w:rsidTr="001A17ED">
        <w:trPr>
          <w:trHeight w:val="251"/>
          <w:jc w:val="center"/>
        </w:trPr>
        <w:tc>
          <w:tcPr>
            <w:tcW w:w="1602" w:type="pct"/>
            <w:shd w:val="clear" w:color="auto" w:fill="auto"/>
            <w:vAlign w:val="bottom"/>
            <w:hideMark/>
          </w:tcPr>
          <w:p w:rsidR="007E3D3B" w:rsidRPr="00696F24" w:rsidRDefault="007E3D3B" w:rsidP="007E3D3B">
            <w:pPr>
              <w:jc w:val="center"/>
            </w:pPr>
            <w:r w:rsidRPr="00696F24">
              <w:t>Bulk Specific Gravity</w:t>
            </w:r>
          </w:p>
        </w:tc>
        <w:tc>
          <w:tcPr>
            <w:tcW w:w="1491" w:type="pct"/>
            <w:shd w:val="clear" w:color="auto" w:fill="auto"/>
            <w:hideMark/>
          </w:tcPr>
          <w:p w:rsidR="007E3D3B" w:rsidRPr="00696F24" w:rsidRDefault="007E3D3B" w:rsidP="007E3D3B">
            <w:pPr>
              <w:jc w:val="center"/>
            </w:pPr>
            <w:r w:rsidRPr="00696F24">
              <w:t>2.753</w:t>
            </w:r>
          </w:p>
        </w:tc>
        <w:tc>
          <w:tcPr>
            <w:tcW w:w="773" w:type="pct"/>
            <w:shd w:val="clear" w:color="auto" w:fill="auto"/>
            <w:hideMark/>
          </w:tcPr>
          <w:p w:rsidR="007E3D3B" w:rsidRPr="00696F24" w:rsidRDefault="007E3D3B" w:rsidP="007E3D3B">
            <w:pPr>
              <w:jc w:val="center"/>
            </w:pPr>
            <w:r w:rsidRPr="00696F24">
              <w:t>2.687</w:t>
            </w:r>
          </w:p>
        </w:tc>
        <w:tc>
          <w:tcPr>
            <w:tcW w:w="1133" w:type="pct"/>
            <w:shd w:val="clear" w:color="auto" w:fill="auto"/>
            <w:hideMark/>
          </w:tcPr>
          <w:p w:rsidR="007E3D3B" w:rsidRPr="00696F24" w:rsidRDefault="007E3D3B" w:rsidP="007E3D3B">
            <w:pPr>
              <w:jc w:val="center"/>
            </w:pPr>
            <w:r w:rsidRPr="00696F24">
              <w:t>2.626</w:t>
            </w:r>
          </w:p>
        </w:tc>
      </w:tr>
    </w:tbl>
    <w:p w:rsidR="003A5367" w:rsidRDefault="003A5367" w:rsidP="004F758F">
      <w:pPr>
        <w:spacing w:line="480" w:lineRule="auto"/>
        <w:jc w:val="both"/>
        <w:rPr>
          <w:rFonts w:hint="eastAsia"/>
        </w:rPr>
      </w:pPr>
    </w:p>
    <w:p w:rsidR="007E3D3B" w:rsidRPr="00696F24" w:rsidRDefault="007E3D3B" w:rsidP="00D7640C">
      <w:pPr>
        <w:spacing w:line="480" w:lineRule="auto"/>
        <w:jc w:val="both"/>
      </w:pPr>
      <w:r w:rsidRPr="00696F24">
        <w:rPr>
          <w:rFonts w:hint="eastAsia"/>
        </w:rPr>
        <w:t>The inputs of cement paste (Yang, et al</w:t>
      </w:r>
      <w:r w:rsidR="00254F06">
        <w:rPr>
          <w:rFonts w:hint="eastAsia"/>
        </w:rPr>
        <w:t>.</w:t>
      </w:r>
      <w:r w:rsidRPr="00696F24">
        <w:rPr>
          <w:rFonts w:hint="eastAsia"/>
        </w:rPr>
        <w:t>, 1997), aggregate and natural sand (</w:t>
      </w:r>
      <w:r w:rsidRPr="00696F24">
        <w:t>Britannica Encyclopedia, 201</w:t>
      </w:r>
      <w:r w:rsidRPr="00696F24">
        <w:rPr>
          <w:rFonts w:hint="eastAsia"/>
        </w:rPr>
        <w:t xml:space="preserve">3) </w:t>
      </w:r>
      <w:r w:rsidRPr="00696F24">
        <w:t xml:space="preserve">were </w:t>
      </w:r>
      <w:r w:rsidRPr="00696F24">
        <w:rPr>
          <w:rFonts w:hint="eastAsia"/>
        </w:rPr>
        <w:t>listed in Table 2</w:t>
      </w:r>
      <w:r w:rsidR="00D7640C">
        <w:rPr>
          <w:rFonts w:hint="eastAsia"/>
        </w:rPr>
        <w:t>.4</w:t>
      </w:r>
      <w:r w:rsidRPr="00696F24">
        <w:rPr>
          <w:rFonts w:hint="eastAsia"/>
        </w:rPr>
        <w:t xml:space="preserve"> including CTE values and </w:t>
      </w:r>
      <w:r w:rsidRPr="00696F24">
        <w:t xml:space="preserve">elastic </w:t>
      </w:r>
      <w:proofErr w:type="spellStart"/>
      <w:r w:rsidRPr="00696F24">
        <w:t>moduli</w:t>
      </w:r>
      <w:proofErr w:type="spellEnd"/>
      <w:r w:rsidRPr="00696F24">
        <w:rPr>
          <w:rFonts w:hint="eastAsia"/>
        </w:rPr>
        <w:t>. It should be mentioned that CTE values of cement paste were assumed to be the same with the ones obtained in the laboratory above, since the same type of cement was used in (</w:t>
      </w:r>
      <w:proofErr w:type="spellStart"/>
      <w:r w:rsidRPr="00696F24">
        <w:t>Sakyi-Bekoe</w:t>
      </w:r>
      <w:proofErr w:type="spellEnd"/>
      <w:r w:rsidRPr="00696F24">
        <w:t xml:space="preserve"> 2008)</w:t>
      </w:r>
      <w:r w:rsidRPr="00696F24">
        <w:rPr>
          <w:rFonts w:hint="eastAsia"/>
        </w:rPr>
        <w:t xml:space="preserve">. </w:t>
      </w:r>
    </w:p>
    <w:p w:rsidR="007E3D3B" w:rsidRDefault="007E3D3B" w:rsidP="007E3D3B">
      <w:pPr>
        <w:spacing w:line="480" w:lineRule="auto"/>
        <w:ind w:firstLineChars="200" w:firstLine="480"/>
      </w:pPr>
    </w:p>
    <w:p w:rsidR="004A3F03" w:rsidRPr="00696F24" w:rsidRDefault="004A3F03" w:rsidP="004A3F03">
      <w:pPr>
        <w:spacing w:line="480" w:lineRule="auto"/>
        <w:jc w:val="both"/>
      </w:pPr>
      <w:r w:rsidRPr="00696F24">
        <w:rPr>
          <w:rFonts w:hint="eastAsia"/>
        </w:rPr>
        <w:t>Three typical values among the CTE ranges of aggregates in Table 2</w:t>
      </w:r>
      <w:r w:rsidR="009B7AD4">
        <w:t>.4</w:t>
      </w:r>
      <w:r w:rsidRPr="00696F24">
        <w:rPr>
          <w:rFonts w:hint="eastAsia"/>
        </w:rPr>
        <w:t xml:space="preserve"> were substituted into the proposed model, i.e., minimum, maximum, and medium values. </w:t>
      </w:r>
      <w:r w:rsidRPr="00696F24">
        <w:t>The predicted concrete CTE values</w:t>
      </w:r>
      <w:r w:rsidRPr="00696F24">
        <w:rPr>
          <w:rFonts w:hint="eastAsia"/>
        </w:rPr>
        <w:t xml:space="preserve"> were compared with the</w:t>
      </w:r>
      <w:r w:rsidR="00B779DB">
        <w:rPr>
          <w:rFonts w:hint="eastAsia"/>
        </w:rPr>
        <w:t xml:space="preserve"> measured ones, as shown in Figure</w:t>
      </w:r>
      <w:r w:rsidRPr="00696F24">
        <w:rPr>
          <w:rFonts w:hint="eastAsia"/>
        </w:rPr>
        <w:t xml:space="preserve"> </w:t>
      </w:r>
      <w:r w:rsidR="00B779DB">
        <w:rPr>
          <w:rFonts w:hint="eastAsia"/>
        </w:rPr>
        <w:t>2.7</w:t>
      </w:r>
      <w:r w:rsidRPr="00696F24">
        <w:rPr>
          <w:rFonts w:hint="eastAsia"/>
        </w:rPr>
        <w:t xml:space="preserve">. It can be seen that the top boundaries of aggregate CTE values provide the maximum values of concrete CTE, while the bottom boundaries provide the minimum values of concrete CTE. Among them locate concrete CTE values predicted from other combinations of aggregate CTE values. It can be also seen that the differences between </w:t>
      </w:r>
      <w:r w:rsidRPr="00696F24">
        <w:rPr>
          <w:rFonts w:hint="eastAsia"/>
        </w:rPr>
        <w:lastRenderedPageBreak/>
        <w:t>the predicted concrete CTE values and the measured ones are no more than 15%. It indicates that</w:t>
      </w:r>
      <w:r w:rsidR="009B7AD4">
        <w:rPr>
          <w:rFonts w:hint="eastAsia"/>
        </w:rPr>
        <w:t xml:space="preserve"> the proposed model is valid</w:t>
      </w:r>
      <w:r w:rsidRPr="00696F24">
        <w:rPr>
          <w:rFonts w:hint="eastAsia"/>
        </w:rPr>
        <w:t>.</w:t>
      </w:r>
    </w:p>
    <w:p w:rsidR="004A3F03" w:rsidRDefault="004A3F03" w:rsidP="003A5367">
      <w:pPr>
        <w:spacing w:line="480" w:lineRule="auto"/>
        <w:jc w:val="center"/>
        <w:rPr>
          <w:rStyle w:val="A70"/>
          <w:color w:val="000000"/>
          <w:sz w:val="24"/>
          <w:szCs w:val="24"/>
        </w:rPr>
      </w:pPr>
      <w:bookmarkStart w:id="129" w:name="_Toc328043277"/>
    </w:p>
    <w:p w:rsidR="00D7640C" w:rsidRPr="001A163B" w:rsidRDefault="00D7640C" w:rsidP="00832D7A">
      <w:pPr>
        <w:pStyle w:val="ac"/>
        <w:spacing w:line="480" w:lineRule="auto"/>
        <w:jc w:val="center"/>
        <w:rPr>
          <w:rStyle w:val="A70"/>
          <w:color w:val="000000"/>
          <w:sz w:val="24"/>
          <w:szCs w:val="24"/>
        </w:rPr>
      </w:pPr>
      <w:r w:rsidRPr="001A163B">
        <w:rPr>
          <w:rStyle w:val="A70"/>
          <w:color w:val="000000"/>
          <w:sz w:val="24"/>
          <w:szCs w:val="24"/>
        </w:rPr>
        <w:t xml:space="preserve">Table </w:t>
      </w:r>
      <w:r w:rsidR="00267C40" w:rsidRPr="001A163B">
        <w:rPr>
          <w:rStyle w:val="A70"/>
          <w:color w:val="000000"/>
          <w:sz w:val="24"/>
          <w:szCs w:val="24"/>
        </w:rPr>
        <w:fldChar w:fldCharType="begin"/>
      </w:r>
      <w:r w:rsidRPr="001A163B">
        <w:rPr>
          <w:rStyle w:val="A70"/>
          <w:color w:val="000000"/>
          <w:sz w:val="24"/>
          <w:szCs w:val="24"/>
        </w:rPr>
        <w:instrText xml:space="preserve"> STYLEREF 1 \s </w:instrText>
      </w:r>
      <w:r w:rsidR="00267C40" w:rsidRPr="001A163B">
        <w:rPr>
          <w:rStyle w:val="A70"/>
          <w:color w:val="000000"/>
          <w:sz w:val="24"/>
          <w:szCs w:val="24"/>
        </w:rPr>
        <w:fldChar w:fldCharType="separate"/>
      </w:r>
      <w:r w:rsidR="004C6C1A">
        <w:rPr>
          <w:rStyle w:val="A70"/>
          <w:noProof/>
          <w:color w:val="000000"/>
          <w:sz w:val="24"/>
          <w:szCs w:val="24"/>
        </w:rPr>
        <w:t>2</w:t>
      </w:r>
      <w:r w:rsidR="00267C40" w:rsidRPr="001A163B">
        <w:rPr>
          <w:rStyle w:val="A70"/>
          <w:color w:val="000000"/>
          <w:sz w:val="24"/>
          <w:szCs w:val="24"/>
        </w:rPr>
        <w:fldChar w:fldCharType="end"/>
      </w:r>
      <w:r w:rsidRPr="001A163B">
        <w:rPr>
          <w:rStyle w:val="A70"/>
          <w:color w:val="000000"/>
          <w:sz w:val="24"/>
          <w:szCs w:val="24"/>
        </w:rPr>
        <w:t>.</w:t>
      </w:r>
      <w:r>
        <w:rPr>
          <w:rStyle w:val="A70"/>
          <w:rFonts w:hint="eastAsia"/>
          <w:color w:val="000000"/>
          <w:sz w:val="24"/>
          <w:szCs w:val="24"/>
        </w:rPr>
        <w:t>4</w:t>
      </w:r>
      <w:r w:rsidRPr="001A163B">
        <w:rPr>
          <w:rStyle w:val="A70"/>
          <w:color w:val="000000"/>
          <w:sz w:val="24"/>
          <w:szCs w:val="24"/>
        </w:rPr>
        <w:t xml:space="preserve"> </w:t>
      </w:r>
      <w:r w:rsidRPr="001E6D31">
        <w:rPr>
          <w:rFonts w:hint="eastAsia"/>
          <w:sz w:val="24"/>
        </w:rPr>
        <w:t xml:space="preserve">CTE </w:t>
      </w:r>
      <w:r w:rsidR="001E6D31">
        <w:rPr>
          <w:sz w:val="24"/>
        </w:rPr>
        <w:t>v</w:t>
      </w:r>
      <w:r w:rsidRPr="001E6D31">
        <w:rPr>
          <w:rFonts w:hint="eastAsia"/>
          <w:sz w:val="24"/>
        </w:rPr>
        <w:t xml:space="preserve">alues, </w:t>
      </w:r>
      <w:r w:rsidR="001E6D31">
        <w:rPr>
          <w:sz w:val="24"/>
        </w:rPr>
        <w:t>e</w:t>
      </w:r>
      <w:r w:rsidRPr="001E6D31">
        <w:rPr>
          <w:sz w:val="24"/>
        </w:rPr>
        <w:t xml:space="preserve">lastic </w:t>
      </w:r>
      <w:proofErr w:type="spellStart"/>
      <w:r w:rsidR="001E6D31">
        <w:rPr>
          <w:sz w:val="24"/>
        </w:rPr>
        <w:t>m</w:t>
      </w:r>
      <w:r w:rsidRPr="001E6D31">
        <w:rPr>
          <w:sz w:val="24"/>
        </w:rPr>
        <w:t>oduli</w:t>
      </w:r>
      <w:proofErr w:type="spellEnd"/>
      <w:r w:rsidRPr="001E6D31">
        <w:rPr>
          <w:sz w:val="24"/>
        </w:rPr>
        <w:t xml:space="preserve"> and Poisson’s ratios of </w:t>
      </w:r>
      <w:r w:rsidR="001E6D31">
        <w:rPr>
          <w:sz w:val="24"/>
        </w:rPr>
        <w:t>c</w:t>
      </w:r>
      <w:r w:rsidRPr="001E6D31">
        <w:rPr>
          <w:sz w:val="24"/>
        </w:rPr>
        <w:t xml:space="preserve">oncrete </w:t>
      </w:r>
      <w:r w:rsidR="001E6D31">
        <w:rPr>
          <w:sz w:val="24"/>
        </w:rPr>
        <w:t>c</w:t>
      </w:r>
      <w:r w:rsidRPr="001E6D31">
        <w:rPr>
          <w:sz w:val="24"/>
        </w:rPr>
        <w:t>omponents</w:t>
      </w:r>
    </w:p>
    <w:tbl>
      <w:tblPr>
        <w:tblW w:w="4247" w:type="pct"/>
        <w:jc w:val="center"/>
        <w:tblBorders>
          <w:top w:val="single" w:sz="12" w:space="0" w:color="auto"/>
          <w:bottom w:val="single" w:sz="12" w:space="0" w:color="auto"/>
        </w:tblBorders>
        <w:tblLook w:val="04A0"/>
      </w:tblPr>
      <w:tblGrid>
        <w:gridCol w:w="2443"/>
        <w:gridCol w:w="1025"/>
        <w:gridCol w:w="636"/>
        <w:gridCol w:w="1096"/>
        <w:gridCol w:w="757"/>
        <w:gridCol w:w="809"/>
        <w:gridCol w:w="756"/>
      </w:tblGrid>
      <w:tr w:rsidR="007E3D3B" w:rsidRPr="00696F24" w:rsidTr="004A3F03">
        <w:trPr>
          <w:trHeight w:val="276"/>
          <w:jc w:val="center"/>
        </w:trPr>
        <w:tc>
          <w:tcPr>
            <w:tcW w:w="1624" w:type="pct"/>
            <w:vMerge w:val="restart"/>
            <w:tcBorders>
              <w:top w:val="single" w:sz="12" w:space="0" w:color="auto"/>
              <w:bottom w:val="nil"/>
            </w:tcBorders>
            <w:shd w:val="clear" w:color="auto" w:fill="auto"/>
            <w:noWrap/>
            <w:vAlign w:val="center"/>
            <w:hideMark/>
          </w:tcPr>
          <w:bookmarkEnd w:id="129"/>
          <w:p w:rsidR="007E3D3B" w:rsidRPr="00696F24" w:rsidRDefault="007E3D3B" w:rsidP="007E3D3B">
            <w:pPr>
              <w:jc w:val="center"/>
            </w:pPr>
            <w:r w:rsidRPr="00696F24">
              <w:t>Properties</w:t>
            </w:r>
          </w:p>
        </w:tc>
        <w:tc>
          <w:tcPr>
            <w:tcW w:w="682" w:type="pct"/>
            <w:vMerge w:val="restart"/>
            <w:tcBorders>
              <w:top w:val="single" w:sz="12" w:space="0" w:color="auto"/>
              <w:bottom w:val="nil"/>
            </w:tcBorders>
            <w:shd w:val="clear" w:color="auto" w:fill="auto"/>
            <w:vAlign w:val="center"/>
            <w:hideMark/>
          </w:tcPr>
          <w:p w:rsidR="007E3D3B" w:rsidRPr="00696F24" w:rsidRDefault="007E3D3B" w:rsidP="007E3D3B">
            <w:pPr>
              <w:jc w:val="center"/>
            </w:pPr>
            <w:r w:rsidRPr="00696F24">
              <w:t>DL</w:t>
            </w:r>
          </w:p>
        </w:tc>
        <w:tc>
          <w:tcPr>
            <w:tcW w:w="423" w:type="pct"/>
            <w:vMerge w:val="restart"/>
            <w:tcBorders>
              <w:top w:val="single" w:sz="12" w:space="0" w:color="auto"/>
              <w:bottom w:val="nil"/>
            </w:tcBorders>
            <w:shd w:val="clear" w:color="auto" w:fill="auto"/>
            <w:vAlign w:val="center"/>
            <w:hideMark/>
          </w:tcPr>
          <w:p w:rsidR="007E3D3B" w:rsidRPr="00696F24" w:rsidRDefault="007E3D3B" w:rsidP="007E3D3B">
            <w:pPr>
              <w:jc w:val="center"/>
            </w:pPr>
            <w:r w:rsidRPr="00696F24">
              <w:t>GR</w:t>
            </w:r>
          </w:p>
        </w:tc>
        <w:tc>
          <w:tcPr>
            <w:tcW w:w="729" w:type="pct"/>
            <w:vMerge w:val="restart"/>
            <w:tcBorders>
              <w:top w:val="single" w:sz="12" w:space="0" w:color="auto"/>
              <w:bottom w:val="nil"/>
            </w:tcBorders>
            <w:shd w:val="clear" w:color="auto" w:fill="auto"/>
            <w:vAlign w:val="center"/>
            <w:hideMark/>
          </w:tcPr>
          <w:p w:rsidR="007E3D3B" w:rsidRPr="00696F24" w:rsidRDefault="007E3D3B" w:rsidP="007E3D3B">
            <w:pPr>
              <w:jc w:val="center"/>
            </w:pPr>
            <w:r w:rsidRPr="00696F24">
              <w:t>Siliceous Sand</w:t>
            </w:r>
          </w:p>
        </w:tc>
        <w:tc>
          <w:tcPr>
            <w:tcW w:w="1543" w:type="pct"/>
            <w:gridSpan w:val="3"/>
            <w:tcBorders>
              <w:top w:val="single" w:sz="12" w:space="0" w:color="auto"/>
              <w:bottom w:val="nil"/>
            </w:tcBorders>
          </w:tcPr>
          <w:p w:rsidR="007E3D3B" w:rsidRPr="00696F24" w:rsidRDefault="007E3D3B" w:rsidP="007E3D3B">
            <w:pPr>
              <w:jc w:val="center"/>
            </w:pPr>
            <w:r w:rsidRPr="00696F24">
              <w:t>Cement Paste</w:t>
            </w:r>
          </w:p>
        </w:tc>
      </w:tr>
      <w:tr w:rsidR="007E3D3B" w:rsidRPr="00696F24" w:rsidTr="004A3F03">
        <w:trPr>
          <w:trHeight w:val="276"/>
          <w:jc w:val="center"/>
        </w:trPr>
        <w:tc>
          <w:tcPr>
            <w:tcW w:w="1624" w:type="pct"/>
            <w:vMerge/>
            <w:tcBorders>
              <w:top w:val="nil"/>
              <w:bottom w:val="nil"/>
            </w:tcBorders>
            <w:shd w:val="clear" w:color="auto" w:fill="auto"/>
            <w:noWrap/>
            <w:vAlign w:val="center"/>
            <w:hideMark/>
          </w:tcPr>
          <w:p w:rsidR="007E3D3B" w:rsidRPr="00696F24" w:rsidRDefault="007E3D3B" w:rsidP="007E3D3B">
            <w:pPr>
              <w:jc w:val="center"/>
            </w:pPr>
          </w:p>
        </w:tc>
        <w:tc>
          <w:tcPr>
            <w:tcW w:w="682" w:type="pct"/>
            <w:vMerge/>
            <w:tcBorders>
              <w:top w:val="nil"/>
              <w:bottom w:val="nil"/>
            </w:tcBorders>
            <w:shd w:val="clear" w:color="auto" w:fill="auto"/>
            <w:vAlign w:val="center"/>
            <w:hideMark/>
          </w:tcPr>
          <w:p w:rsidR="007E3D3B" w:rsidRPr="00696F24" w:rsidRDefault="007E3D3B" w:rsidP="007E3D3B">
            <w:pPr>
              <w:jc w:val="center"/>
            </w:pPr>
          </w:p>
        </w:tc>
        <w:tc>
          <w:tcPr>
            <w:tcW w:w="423" w:type="pct"/>
            <w:vMerge/>
            <w:tcBorders>
              <w:top w:val="nil"/>
              <w:bottom w:val="nil"/>
            </w:tcBorders>
            <w:shd w:val="clear" w:color="auto" w:fill="auto"/>
            <w:vAlign w:val="center"/>
            <w:hideMark/>
          </w:tcPr>
          <w:p w:rsidR="007E3D3B" w:rsidRPr="00696F24" w:rsidRDefault="007E3D3B" w:rsidP="007E3D3B">
            <w:pPr>
              <w:jc w:val="center"/>
            </w:pPr>
          </w:p>
        </w:tc>
        <w:tc>
          <w:tcPr>
            <w:tcW w:w="729" w:type="pct"/>
            <w:vMerge/>
            <w:tcBorders>
              <w:top w:val="nil"/>
              <w:bottom w:val="nil"/>
            </w:tcBorders>
            <w:shd w:val="clear" w:color="auto" w:fill="auto"/>
            <w:vAlign w:val="center"/>
            <w:hideMark/>
          </w:tcPr>
          <w:p w:rsidR="007E3D3B" w:rsidRPr="00696F24" w:rsidRDefault="007E3D3B" w:rsidP="007E3D3B">
            <w:pPr>
              <w:jc w:val="center"/>
            </w:pPr>
          </w:p>
        </w:tc>
        <w:tc>
          <w:tcPr>
            <w:tcW w:w="1543" w:type="pct"/>
            <w:gridSpan w:val="3"/>
            <w:tcBorders>
              <w:top w:val="nil"/>
              <w:bottom w:val="nil"/>
            </w:tcBorders>
          </w:tcPr>
          <w:p w:rsidR="007E3D3B" w:rsidRPr="00696F24" w:rsidRDefault="007E3D3B" w:rsidP="007E3D3B">
            <w:pPr>
              <w:jc w:val="center"/>
            </w:pPr>
          </w:p>
        </w:tc>
      </w:tr>
      <w:tr w:rsidR="007E3D3B" w:rsidRPr="00696F24" w:rsidTr="004A3F03">
        <w:trPr>
          <w:trHeight w:val="276"/>
          <w:jc w:val="center"/>
        </w:trPr>
        <w:tc>
          <w:tcPr>
            <w:tcW w:w="1624" w:type="pct"/>
            <w:vMerge/>
            <w:tcBorders>
              <w:top w:val="nil"/>
              <w:bottom w:val="single" w:sz="6" w:space="0" w:color="auto"/>
            </w:tcBorders>
            <w:shd w:val="clear" w:color="auto" w:fill="auto"/>
            <w:noWrap/>
            <w:vAlign w:val="center"/>
            <w:hideMark/>
          </w:tcPr>
          <w:p w:rsidR="007E3D3B" w:rsidRPr="00696F24" w:rsidRDefault="007E3D3B" w:rsidP="007E3D3B">
            <w:pPr>
              <w:jc w:val="center"/>
            </w:pPr>
          </w:p>
        </w:tc>
        <w:tc>
          <w:tcPr>
            <w:tcW w:w="682" w:type="pct"/>
            <w:vMerge/>
            <w:tcBorders>
              <w:top w:val="nil"/>
              <w:bottom w:val="single" w:sz="6" w:space="0" w:color="auto"/>
            </w:tcBorders>
            <w:shd w:val="clear" w:color="auto" w:fill="auto"/>
            <w:vAlign w:val="center"/>
            <w:hideMark/>
          </w:tcPr>
          <w:p w:rsidR="007E3D3B" w:rsidRPr="00696F24" w:rsidRDefault="007E3D3B" w:rsidP="007E3D3B">
            <w:pPr>
              <w:jc w:val="center"/>
            </w:pPr>
          </w:p>
        </w:tc>
        <w:tc>
          <w:tcPr>
            <w:tcW w:w="423" w:type="pct"/>
            <w:vMerge/>
            <w:tcBorders>
              <w:top w:val="nil"/>
              <w:bottom w:val="single" w:sz="6" w:space="0" w:color="auto"/>
            </w:tcBorders>
            <w:shd w:val="clear" w:color="auto" w:fill="auto"/>
            <w:vAlign w:val="center"/>
            <w:hideMark/>
          </w:tcPr>
          <w:p w:rsidR="007E3D3B" w:rsidRPr="00696F24" w:rsidRDefault="007E3D3B" w:rsidP="007E3D3B">
            <w:pPr>
              <w:jc w:val="center"/>
            </w:pPr>
          </w:p>
        </w:tc>
        <w:tc>
          <w:tcPr>
            <w:tcW w:w="729" w:type="pct"/>
            <w:vMerge/>
            <w:tcBorders>
              <w:top w:val="nil"/>
              <w:bottom w:val="single" w:sz="6" w:space="0" w:color="auto"/>
            </w:tcBorders>
            <w:shd w:val="clear" w:color="auto" w:fill="auto"/>
            <w:vAlign w:val="center"/>
            <w:hideMark/>
          </w:tcPr>
          <w:p w:rsidR="007E3D3B" w:rsidRPr="00696F24" w:rsidRDefault="007E3D3B" w:rsidP="007E3D3B">
            <w:pPr>
              <w:jc w:val="center"/>
            </w:pPr>
          </w:p>
        </w:tc>
        <w:tc>
          <w:tcPr>
            <w:tcW w:w="503" w:type="pct"/>
            <w:tcBorders>
              <w:top w:val="nil"/>
              <w:bottom w:val="single" w:sz="6" w:space="0" w:color="auto"/>
            </w:tcBorders>
          </w:tcPr>
          <w:p w:rsidR="007E3D3B" w:rsidRPr="00696F24" w:rsidRDefault="007E3D3B" w:rsidP="007E3D3B">
            <w:pPr>
              <w:jc w:val="center"/>
            </w:pPr>
            <w:r w:rsidRPr="00696F24">
              <w:t>0.32</w:t>
            </w:r>
          </w:p>
        </w:tc>
        <w:tc>
          <w:tcPr>
            <w:tcW w:w="538" w:type="pct"/>
            <w:tcBorders>
              <w:top w:val="nil"/>
              <w:bottom w:val="single" w:sz="6" w:space="0" w:color="auto"/>
            </w:tcBorders>
          </w:tcPr>
          <w:p w:rsidR="007E3D3B" w:rsidRPr="00696F24" w:rsidRDefault="007E3D3B" w:rsidP="007E3D3B">
            <w:pPr>
              <w:jc w:val="center"/>
            </w:pPr>
            <w:r w:rsidRPr="00696F24">
              <w:t>0.38</w:t>
            </w:r>
          </w:p>
        </w:tc>
        <w:tc>
          <w:tcPr>
            <w:tcW w:w="503" w:type="pct"/>
            <w:tcBorders>
              <w:top w:val="nil"/>
              <w:bottom w:val="single" w:sz="6" w:space="0" w:color="auto"/>
            </w:tcBorders>
          </w:tcPr>
          <w:p w:rsidR="007E3D3B" w:rsidRPr="00696F24" w:rsidRDefault="007E3D3B" w:rsidP="007E3D3B">
            <w:pPr>
              <w:jc w:val="center"/>
            </w:pPr>
            <w:r w:rsidRPr="00696F24">
              <w:t>0.44</w:t>
            </w:r>
          </w:p>
        </w:tc>
      </w:tr>
      <w:tr w:rsidR="007E3D3B" w:rsidRPr="00696F24" w:rsidTr="004A3F03">
        <w:trPr>
          <w:trHeight w:val="323"/>
          <w:jc w:val="center"/>
        </w:trPr>
        <w:tc>
          <w:tcPr>
            <w:tcW w:w="1624" w:type="pct"/>
            <w:tcBorders>
              <w:top w:val="single" w:sz="6" w:space="0" w:color="auto"/>
            </w:tcBorders>
            <w:shd w:val="clear" w:color="auto" w:fill="auto"/>
            <w:noWrap/>
            <w:vAlign w:val="center"/>
            <w:hideMark/>
          </w:tcPr>
          <w:p w:rsidR="007E3D3B" w:rsidRPr="00696F24" w:rsidRDefault="007E3D3B" w:rsidP="007E3D3B">
            <w:r w:rsidRPr="00696F24">
              <w:t>CTE Range (10</w:t>
            </w:r>
            <w:r w:rsidRPr="00696F24">
              <w:rPr>
                <w:vertAlign w:val="superscript"/>
              </w:rPr>
              <w:t>-6</w:t>
            </w:r>
            <w:r w:rsidRPr="00696F24">
              <w:t>/</w:t>
            </w:r>
            <w:proofErr w:type="spellStart"/>
            <w:r w:rsidRPr="00696F24">
              <w:rPr>
                <w:vertAlign w:val="superscript"/>
              </w:rPr>
              <w:t>o</w:t>
            </w:r>
            <w:r w:rsidRPr="00696F24">
              <w:t>C</w:t>
            </w:r>
            <w:proofErr w:type="spellEnd"/>
            <w:r w:rsidRPr="00696F24">
              <w:t>)</w:t>
            </w:r>
          </w:p>
        </w:tc>
        <w:tc>
          <w:tcPr>
            <w:tcW w:w="682" w:type="pct"/>
            <w:tcBorders>
              <w:top w:val="single" w:sz="6" w:space="0" w:color="auto"/>
            </w:tcBorders>
            <w:shd w:val="clear" w:color="auto" w:fill="auto"/>
            <w:vAlign w:val="center"/>
            <w:hideMark/>
          </w:tcPr>
          <w:p w:rsidR="007E3D3B" w:rsidRPr="00696F24" w:rsidRDefault="007E3D3B" w:rsidP="007E3D3B">
            <w:pPr>
              <w:jc w:val="center"/>
            </w:pPr>
            <w:r w:rsidRPr="00696F24">
              <w:t>7-10</w:t>
            </w:r>
          </w:p>
        </w:tc>
        <w:tc>
          <w:tcPr>
            <w:tcW w:w="423" w:type="pct"/>
            <w:tcBorders>
              <w:top w:val="single" w:sz="6" w:space="0" w:color="auto"/>
            </w:tcBorders>
            <w:shd w:val="clear" w:color="auto" w:fill="auto"/>
            <w:vAlign w:val="center"/>
            <w:hideMark/>
          </w:tcPr>
          <w:p w:rsidR="007E3D3B" w:rsidRPr="00696F24" w:rsidRDefault="007E3D3B" w:rsidP="007E3D3B">
            <w:pPr>
              <w:jc w:val="center"/>
            </w:pPr>
            <w:r w:rsidRPr="00696F24">
              <w:t>7-</w:t>
            </w:r>
            <w:r w:rsidRPr="00696F24">
              <w:rPr>
                <w:rFonts w:hint="eastAsia"/>
              </w:rPr>
              <w:t>9</w:t>
            </w:r>
          </w:p>
        </w:tc>
        <w:tc>
          <w:tcPr>
            <w:tcW w:w="729" w:type="pct"/>
            <w:tcBorders>
              <w:top w:val="single" w:sz="6" w:space="0" w:color="auto"/>
            </w:tcBorders>
            <w:shd w:val="clear" w:color="auto" w:fill="auto"/>
            <w:vAlign w:val="center"/>
            <w:hideMark/>
          </w:tcPr>
          <w:p w:rsidR="007E3D3B" w:rsidRPr="00696F24" w:rsidRDefault="007E3D3B" w:rsidP="007E3D3B">
            <w:pPr>
              <w:jc w:val="center"/>
            </w:pPr>
            <w:r w:rsidRPr="00696F24">
              <w:t>11-1</w:t>
            </w:r>
            <w:r w:rsidRPr="00696F24">
              <w:rPr>
                <w:rFonts w:hint="eastAsia"/>
              </w:rPr>
              <w:t>3</w:t>
            </w:r>
          </w:p>
        </w:tc>
        <w:tc>
          <w:tcPr>
            <w:tcW w:w="503" w:type="pct"/>
            <w:tcBorders>
              <w:top w:val="single" w:sz="6" w:space="0" w:color="auto"/>
            </w:tcBorders>
          </w:tcPr>
          <w:p w:rsidR="007E3D3B" w:rsidRPr="00696F24" w:rsidRDefault="007E3D3B" w:rsidP="007E3D3B">
            <w:pPr>
              <w:jc w:val="center"/>
            </w:pPr>
            <w:r w:rsidRPr="00696F24">
              <w:t>-</w:t>
            </w:r>
          </w:p>
        </w:tc>
        <w:tc>
          <w:tcPr>
            <w:tcW w:w="538" w:type="pct"/>
            <w:tcBorders>
              <w:top w:val="single" w:sz="6" w:space="0" w:color="auto"/>
            </w:tcBorders>
          </w:tcPr>
          <w:p w:rsidR="007E3D3B" w:rsidRPr="00696F24" w:rsidRDefault="007E3D3B" w:rsidP="007E3D3B">
            <w:pPr>
              <w:jc w:val="center"/>
            </w:pPr>
            <w:r w:rsidRPr="00696F24">
              <w:t>-</w:t>
            </w:r>
          </w:p>
        </w:tc>
        <w:tc>
          <w:tcPr>
            <w:tcW w:w="503" w:type="pct"/>
            <w:tcBorders>
              <w:top w:val="single" w:sz="6" w:space="0" w:color="auto"/>
            </w:tcBorders>
          </w:tcPr>
          <w:p w:rsidR="007E3D3B" w:rsidRPr="00696F24" w:rsidRDefault="007E3D3B" w:rsidP="007E3D3B">
            <w:pPr>
              <w:jc w:val="center"/>
            </w:pPr>
            <w:r w:rsidRPr="00696F24">
              <w:t>-</w:t>
            </w:r>
          </w:p>
        </w:tc>
      </w:tr>
      <w:tr w:rsidR="007E3D3B" w:rsidRPr="00696F24" w:rsidTr="004A3F03">
        <w:trPr>
          <w:trHeight w:val="323"/>
          <w:jc w:val="center"/>
        </w:trPr>
        <w:tc>
          <w:tcPr>
            <w:tcW w:w="1624" w:type="pct"/>
            <w:shd w:val="clear" w:color="auto" w:fill="auto"/>
            <w:noWrap/>
            <w:vAlign w:val="center"/>
            <w:hideMark/>
          </w:tcPr>
          <w:p w:rsidR="007E3D3B" w:rsidRPr="00696F24" w:rsidRDefault="007E3D3B" w:rsidP="007E3D3B">
            <w:r w:rsidRPr="00696F24">
              <w:rPr>
                <w:rFonts w:hint="eastAsia"/>
              </w:rPr>
              <w:t xml:space="preserve">Medium </w:t>
            </w:r>
            <w:r w:rsidRPr="00696F24">
              <w:t>CTE (10</w:t>
            </w:r>
            <w:r w:rsidRPr="00696F24">
              <w:rPr>
                <w:vertAlign w:val="superscript"/>
              </w:rPr>
              <w:t>-6</w:t>
            </w:r>
            <w:r w:rsidRPr="00696F24">
              <w:t>/</w:t>
            </w:r>
            <w:proofErr w:type="spellStart"/>
            <w:r w:rsidRPr="00696F24">
              <w:rPr>
                <w:vertAlign w:val="superscript"/>
              </w:rPr>
              <w:t>o</w:t>
            </w:r>
            <w:r w:rsidRPr="00696F24">
              <w:t>C</w:t>
            </w:r>
            <w:proofErr w:type="spellEnd"/>
            <w:r w:rsidRPr="00696F24">
              <w:t>)</w:t>
            </w:r>
          </w:p>
        </w:tc>
        <w:tc>
          <w:tcPr>
            <w:tcW w:w="682" w:type="pct"/>
            <w:shd w:val="clear" w:color="auto" w:fill="auto"/>
            <w:vAlign w:val="center"/>
            <w:hideMark/>
          </w:tcPr>
          <w:p w:rsidR="007E3D3B" w:rsidRPr="00696F24" w:rsidRDefault="007E3D3B" w:rsidP="007E3D3B">
            <w:pPr>
              <w:jc w:val="center"/>
            </w:pPr>
            <w:r w:rsidRPr="00696F24">
              <w:rPr>
                <w:rFonts w:hint="eastAsia"/>
              </w:rPr>
              <w:t>8.5</w:t>
            </w:r>
          </w:p>
        </w:tc>
        <w:tc>
          <w:tcPr>
            <w:tcW w:w="423" w:type="pct"/>
            <w:shd w:val="clear" w:color="auto" w:fill="auto"/>
            <w:vAlign w:val="center"/>
            <w:hideMark/>
          </w:tcPr>
          <w:p w:rsidR="007E3D3B" w:rsidRPr="00696F24" w:rsidRDefault="007E3D3B" w:rsidP="007E3D3B">
            <w:pPr>
              <w:jc w:val="center"/>
            </w:pPr>
            <w:r w:rsidRPr="00696F24">
              <w:t>8</w:t>
            </w:r>
          </w:p>
        </w:tc>
        <w:tc>
          <w:tcPr>
            <w:tcW w:w="729" w:type="pct"/>
            <w:shd w:val="clear" w:color="auto" w:fill="auto"/>
            <w:vAlign w:val="center"/>
            <w:hideMark/>
          </w:tcPr>
          <w:p w:rsidR="007E3D3B" w:rsidRPr="00696F24" w:rsidRDefault="007E3D3B" w:rsidP="007E3D3B">
            <w:pPr>
              <w:jc w:val="center"/>
            </w:pPr>
            <w:r w:rsidRPr="00696F24">
              <w:rPr>
                <w:rFonts w:hint="eastAsia"/>
              </w:rPr>
              <w:t>12</w:t>
            </w:r>
          </w:p>
        </w:tc>
        <w:tc>
          <w:tcPr>
            <w:tcW w:w="503" w:type="pct"/>
          </w:tcPr>
          <w:p w:rsidR="007E3D3B" w:rsidRPr="00696F24" w:rsidRDefault="007E3D3B" w:rsidP="007E3D3B">
            <w:pPr>
              <w:jc w:val="center"/>
            </w:pPr>
            <w:r w:rsidRPr="00696F24">
              <w:rPr>
                <w:rFonts w:hint="eastAsia"/>
              </w:rPr>
              <w:t>11.2</w:t>
            </w:r>
          </w:p>
        </w:tc>
        <w:tc>
          <w:tcPr>
            <w:tcW w:w="538" w:type="pct"/>
          </w:tcPr>
          <w:p w:rsidR="007E3D3B" w:rsidRPr="00696F24" w:rsidRDefault="007E3D3B" w:rsidP="007E3D3B">
            <w:pPr>
              <w:jc w:val="center"/>
            </w:pPr>
            <w:r w:rsidRPr="00696F24">
              <w:t>10.8</w:t>
            </w:r>
          </w:p>
        </w:tc>
        <w:tc>
          <w:tcPr>
            <w:tcW w:w="503" w:type="pct"/>
          </w:tcPr>
          <w:p w:rsidR="007E3D3B" w:rsidRPr="00696F24" w:rsidRDefault="007E3D3B" w:rsidP="007E3D3B">
            <w:pPr>
              <w:jc w:val="center"/>
            </w:pPr>
            <w:r w:rsidRPr="00696F24">
              <w:t>10.4</w:t>
            </w:r>
          </w:p>
        </w:tc>
      </w:tr>
      <w:tr w:rsidR="007E3D3B" w:rsidRPr="00696F24" w:rsidTr="004A3F03">
        <w:trPr>
          <w:trHeight w:val="270"/>
          <w:jc w:val="center"/>
        </w:trPr>
        <w:tc>
          <w:tcPr>
            <w:tcW w:w="1624" w:type="pct"/>
            <w:shd w:val="clear" w:color="auto" w:fill="auto"/>
            <w:noWrap/>
            <w:vAlign w:val="center"/>
            <w:hideMark/>
          </w:tcPr>
          <w:p w:rsidR="007E3D3B" w:rsidRPr="00696F24" w:rsidRDefault="007E3D3B" w:rsidP="007E3D3B">
            <w:r w:rsidRPr="00696F24">
              <w:t>Elastic Modulus (</w:t>
            </w:r>
            <w:proofErr w:type="spellStart"/>
            <w:r w:rsidRPr="00696F24">
              <w:t>GPa</w:t>
            </w:r>
            <w:proofErr w:type="spellEnd"/>
            <w:r w:rsidRPr="00696F24">
              <w:t>)</w:t>
            </w:r>
          </w:p>
        </w:tc>
        <w:tc>
          <w:tcPr>
            <w:tcW w:w="682" w:type="pct"/>
            <w:shd w:val="clear" w:color="auto" w:fill="auto"/>
            <w:noWrap/>
            <w:vAlign w:val="center"/>
            <w:hideMark/>
          </w:tcPr>
          <w:p w:rsidR="007E3D3B" w:rsidRPr="00696F24" w:rsidRDefault="007E3D3B" w:rsidP="007E3D3B">
            <w:pPr>
              <w:jc w:val="center"/>
            </w:pPr>
            <w:r w:rsidRPr="00696F24">
              <w:t>20</w:t>
            </w:r>
          </w:p>
        </w:tc>
        <w:tc>
          <w:tcPr>
            <w:tcW w:w="423" w:type="pct"/>
            <w:shd w:val="clear" w:color="auto" w:fill="auto"/>
            <w:noWrap/>
            <w:vAlign w:val="center"/>
            <w:hideMark/>
          </w:tcPr>
          <w:p w:rsidR="007E3D3B" w:rsidRPr="00696F24" w:rsidRDefault="007E3D3B" w:rsidP="007E3D3B">
            <w:pPr>
              <w:jc w:val="center"/>
            </w:pPr>
            <w:r w:rsidRPr="00696F24">
              <w:t>60.0</w:t>
            </w:r>
          </w:p>
        </w:tc>
        <w:tc>
          <w:tcPr>
            <w:tcW w:w="729" w:type="pct"/>
            <w:shd w:val="clear" w:color="auto" w:fill="auto"/>
            <w:noWrap/>
            <w:vAlign w:val="center"/>
            <w:hideMark/>
          </w:tcPr>
          <w:p w:rsidR="007E3D3B" w:rsidRPr="00696F24" w:rsidRDefault="007E3D3B" w:rsidP="007E3D3B">
            <w:pPr>
              <w:jc w:val="center"/>
            </w:pPr>
            <w:r w:rsidRPr="00696F24">
              <w:t>20</w:t>
            </w:r>
          </w:p>
        </w:tc>
        <w:tc>
          <w:tcPr>
            <w:tcW w:w="503" w:type="pct"/>
            <w:vAlign w:val="bottom"/>
          </w:tcPr>
          <w:p w:rsidR="007E3D3B" w:rsidRPr="00696F24" w:rsidRDefault="007E3D3B" w:rsidP="007E3D3B">
            <w:pPr>
              <w:jc w:val="right"/>
              <w:rPr>
                <w:rFonts w:eastAsia="Times New Roman"/>
              </w:rPr>
            </w:pPr>
            <w:r w:rsidRPr="00696F24">
              <w:rPr>
                <w:rFonts w:eastAsia="Times New Roman"/>
              </w:rPr>
              <w:t>20.87</w:t>
            </w:r>
          </w:p>
        </w:tc>
        <w:tc>
          <w:tcPr>
            <w:tcW w:w="538" w:type="pct"/>
            <w:vAlign w:val="bottom"/>
          </w:tcPr>
          <w:p w:rsidR="007E3D3B" w:rsidRPr="00696F24" w:rsidRDefault="007E3D3B" w:rsidP="007E3D3B">
            <w:pPr>
              <w:jc w:val="right"/>
              <w:rPr>
                <w:rFonts w:eastAsia="Times New Roman"/>
              </w:rPr>
            </w:pPr>
            <w:r w:rsidRPr="00696F24">
              <w:rPr>
                <w:rFonts w:eastAsia="Times New Roman"/>
              </w:rPr>
              <w:t>18.42</w:t>
            </w:r>
          </w:p>
        </w:tc>
        <w:tc>
          <w:tcPr>
            <w:tcW w:w="503" w:type="pct"/>
            <w:vAlign w:val="bottom"/>
          </w:tcPr>
          <w:p w:rsidR="007E3D3B" w:rsidRPr="00696F24" w:rsidRDefault="007E3D3B" w:rsidP="007E3D3B">
            <w:pPr>
              <w:jc w:val="right"/>
              <w:rPr>
                <w:rFonts w:eastAsia="Times New Roman"/>
              </w:rPr>
            </w:pPr>
            <w:r w:rsidRPr="00696F24">
              <w:rPr>
                <w:rFonts w:eastAsia="Times New Roman"/>
              </w:rPr>
              <w:t>15.97</w:t>
            </w:r>
          </w:p>
        </w:tc>
      </w:tr>
    </w:tbl>
    <w:p w:rsidR="007E3D3B" w:rsidRPr="00696F24" w:rsidRDefault="007E3D3B" w:rsidP="007E3D3B"/>
    <w:p w:rsidR="00B779DB" w:rsidRDefault="00B779DB" w:rsidP="003A5367">
      <w:pPr>
        <w:spacing w:line="480" w:lineRule="auto"/>
        <w:jc w:val="center"/>
      </w:pPr>
    </w:p>
    <w:p w:rsidR="007E3D3B" w:rsidRPr="00696F24" w:rsidRDefault="007E3D3B" w:rsidP="004A3F03">
      <w:pPr>
        <w:spacing w:line="480" w:lineRule="auto"/>
        <w:jc w:val="center"/>
      </w:pPr>
      <w:r w:rsidRPr="00696F24">
        <w:rPr>
          <w:rFonts w:hint="eastAsia"/>
          <w:noProof/>
        </w:rPr>
        <w:drawing>
          <wp:inline distT="0" distB="0" distL="0" distR="0">
            <wp:extent cx="4719900" cy="3109068"/>
            <wp:effectExtent l="19050" t="0" r="4500" b="0"/>
            <wp:docPr id="77"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srcRect/>
                    <a:stretch>
                      <a:fillRect/>
                    </a:stretch>
                  </pic:blipFill>
                  <pic:spPr bwMode="auto">
                    <a:xfrm>
                      <a:off x="0" y="0"/>
                      <a:ext cx="4722815" cy="3110988"/>
                    </a:xfrm>
                    <a:prstGeom prst="rect">
                      <a:avLst/>
                    </a:prstGeom>
                    <a:noFill/>
                    <a:ln w="9525">
                      <a:noFill/>
                      <a:miter lim="800000"/>
                      <a:headEnd/>
                      <a:tailEnd/>
                    </a:ln>
                  </pic:spPr>
                </pic:pic>
              </a:graphicData>
            </a:graphic>
          </wp:inline>
        </w:drawing>
      </w:r>
    </w:p>
    <w:p w:rsidR="00B779DB" w:rsidRDefault="00B779DB" w:rsidP="003A5367">
      <w:pPr>
        <w:pStyle w:val="ac"/>
        <w:spacing w:line="480" w:lineRule="auto"/>
        <w:jc w:val="center"/>
        <w:rPr>
          <w:rFonts w:hint="eastAsia"/>
          <w:sz w:val="24"/>
        </w:rPr>
      </w:pPr>
      <w:r w:rsidRPr="001A163B">
        <w:rPr>
          <w:rStyle w:val="A70"/>
          <w:color w:val="000000"/>
          <w:sz w:val="24"/>
          <w:szCs w:val="24"/>
        </w:rPr>
        <w:t xml:space="preserve">Figure </w:t>
      </w:r>
      <w:r w:rsidR="00267C40" w:rsidRPr="001A163B">
        <w:rPr>
          <w:rStyle w:val="A70"/>
          <w:color w:val="000000"/>
          <w:sz w:val="24"/>
          <w:szCs w:val="24"/>
        </w:rPr>
        <w:fldChar w:fldCharType="begin"/>
      </w:r>
      <w:r w:rsidRPr="001A163B">
        <w:rPr>
          <w:rStyle w:val="A70"/>
          <w:color w:val="000000"/>
          <w:sz w:val="24"/>
          <w:szCs w:val="24"/>
        </w:rPr>
        <w:instrText xml:space="preserve"> STYLEREF 1 \s </w:instrText>
      </w:r>
      <w:r w:rsidR="00267C40" w:rsidRPr="001A163B">
        <w:rPr>
          <w:rStyle w:val="A70"/>
          <w:color w:val="000000"/>
          <w:sz w:val="24"/>
          <w:szCs w:val="24"/>
        </w:rPr>
        <w:fldChar w:fldCharType="separate"/>
      </w:r>
      <w:r w:rsidR="004C6C1A">
        <w:rPr>
          <w:rStyle w:val="A70"/>
          <w:noProof/>
          <w:color w:val="000000"/>
          <w:sz w:val="24"/>
          <w:szCs w:val="24"/>
        </w:rPr>
        <w:t>2</w:t>
      </w:r>
      <w:r w:rsidR="00267C40" w:rsidRPr="001A163B">
        <w:rPr>
          <w:rStyle w:val="A70"/>
          <w:color w:val="000000"/>
          <w:sz w:val="24"/>
          <w:szCs w:val="24"/>
        </w:rPr>
        <w:fldChar w:fldCharType="end"/>
      </w:r>
      <w:r w:rsidRPr="001A163B">
        <w:rPr>
          <w:rStyle w:val="A70"/>
          <w:color w:val="000000"/>
          <w:sz w:val="24"/>
          <w:szCs w:val="24"/>
        </w:rPr>
        <w:t>.</w:t>
      </w:r>
      <w:r>
        <w:rPr>
          <w:rStyle w:val="A70"/>
          <w:rFonts w:hint="eastAsia"/>
          <w:color w:val="000000"/>
          <w:sz w:val="24"/>
          <w:szCs w:val="24"/>
        </w:rPr>
        <w:t>7</w:t>
      </w:r>
      <w:r w:rsidRPr="001A163B">
        <w:rPr>
          <w:rStyle w:val="A70"/>
          <w:color w:val="000000"/>
          <w:sz w:val="24"/>
          <w:szCs w:val="24"/>
        </w:rPr>
        <w:t xml:space="preserve"> </w:t>
      </w:r>
      <w:r w:rsidRPr="001E6D31">
        <w:rPr>
          <w:rFonts w:hint="eastAsia"/>
          <w:sz w:val="24"/>
        </w:rPr>
        <w:t>Comparison</w:t>
      </w:r>
      <w:r w:rsidRPr="00696F24">
        <w:rPr>
          <w:rFonts w:hint="eastAsia"/>
        </w:rPr>
        <w:t xml:space="preserve"> </w:t>
      </w:r>
      <w:r w:rsidRPr="009D6975">
        <w:rPr>
          <w:rFonts w:hint="eastAsia"/>
          <w:sz w:val="24"/>
        </w:rPr>
        <w:t>between predicted and measured concrete CTE values</w:t>
      </w:r>
    </w:p>
    <w:p w:rsidR="009D6975" w:rsidRDefault="009D6975" w:rsidP="009D6975">
      <w:pPr>
        <w:spacing w:line="480" w:lineRule="auto"/>
        <w:rPr>
          <w:rFonts w:hint="eastAsia"/>
        </w:rPr>
      </w:pPr>
    </w:p>
    <w:p w:rsidR="009D6975" w:rsidRDefault="009D6975" w:rsidP="009D6975">
      <w:pPr>
        <w:spacing w:line="480" w:lineRule="auto"/>
        <w:rPr>
          <w:rFonts w:hint="eastAsia"/>
        </w:rPr>
      </w:pPr>
    </w:p>
    <w:p w:rsidR="009D6975" w:rsidRPr="009D6975" w:rsidRDefault="009D6975" w:rsidP="009D6975">
      <w:pPr>
        <w:spacing w:line="480" w:lineRule="auto"/>
      </w:pPr>
    </w:p>
    <w:p w:rsidR="00B779DB" w:rsidRPr="00B779DB" w:rsidRDefault="00B779DB" w:rsidP="00B779DB">
      <w:pPr>
        <w:pStyle w:val="2"/>
        <w:spacing w:before="0" w:after="0" w:line="480" w:lineRule="auto"/>
        <w:jc w:val="both"/>
        <w:rPr>
          <w:rFonts w:ascii="Times New Roman" w:hAnsi="Times New Roman" w:cs="Times New Roman"/>
          <w:i w:val="0"/>
          <w:sz w:val="26"/>
          <w:szCs w:val="26"/>
        </w:rPr>
      </w:pPr>
      <w:bookmarkStart w:id="130" w:name="_Toc362860405"/>
      <w:r w:rsidRPr="00B779DB">
        <w:rPr>
          <w:rFonts w:ascii="Times New Roman" w:hAnsi="Times New Roman" w:cs="Times New Roman" w:hint="eastAsia"/>
          <w:i w:val="0"/>
          <w:sz w:val="26"/>
          <w:szCs w:val="26"/>
        </w:rPr>
        <w:lastRenderedPageBreak/>
        <w:t>Sensitivity Analysis on Factors Influencing Concrete CTE</w:t>
      </w:r>
      <w:bookmarkEnd w:id="130"/>
    </w:p>
    <w:p w:rsidR="00B779DB" w:rsidRPr="00020AC5" w:rsidRDefault="00B779DB" w:rsidP="007E3D3B">
      <w:pPr>
        <w:spacing w:line="480" w:lineRule="auto"/>
        <w:rPr>
          <w:rFonts w:cs="Arial"/>
          <w:b/>
          <w:bCs/>
          <w:kern w:val="32"/>
          <w:szCs w:val="28"/>
        </w:rPr>
      </w:pPr>
    </w:p>
    <w:p w:rsidR="007E3D3B" w:rsidRDefault="007E3D3B" w:rsidP="00020AC5">
      <w:pPr>
        <w:spacing w:line="480" w:lineRule="auto"/>
        <w:jc w:val="both"/>
      </w:pPr>
      <w:r w:rsidRPr="00696F24">
        <w:rPr>
          <w:rFonts w:hint="eastAsia"/>
        </w:rPr>
        <w:t>F</w:t>
      </w:r>
      <w:r w:rsidRPr="00696F24">
        <w:t xml:space="preserve">actors such as water cement ratio, aggregate </w:t>
      </w:r>
      <w:r w:rsidRPr="00696F24">
        <w:rPr>
          <w:rFonts w:hint="eastAsia"/>
        </w:rPr>
        <w:t>type</w:t>
      </w:r>
      <w:r w:rsidRPr="00696F24">
        <w:t xml:space="preserve">, and aggregate gradation </w:t>
      </w:r>
      <w:r w:rsidRPr="00696F24">
        <w:rPr>
          <w:rFonts w:hint="eastAsia"/>
        </w:rPr>
        <w:t>were investigated on their effects on concrete CTE</w:t>
      </w:r>
      <w:r w:rsidRPr="00696F24">
        <w:t xml:space="preserve">. The data </w:t>
      </w:r>
      <w:r w:rsidR="00D91BBC">
        <w:rPr>
          <w:rFonts w:hint="eastAsia"/>
        </w:rPr>
        <w:t>from</w:t>
      </w:r>
      <w:r w:rsidRPr="00696F24">
        <w:t xml:space="preserve"> the Alabama concrete, as shown </w:t>
      </w:r>
      <w:r w:rsidRPr="00696F24">
        <w:rPr>
          <w:rFonts w:hint="eastAsia"/>
        </w:rPr>
        <w:t>above</w:t>
      </w:r>
      <w:r w:rsidRPr="00696F24">
        <w:t>, were used to evaluate the effects of different factors on concrete CTE using the proposed model.</w:t>
      </w:r>
    </w:p>
    <w:p w:rsidR="00020AC5" w:rsidRPr="00696F24" w:rsidRDefault="00020AC5" w:rsidP="00020AC5">
      <w:pPr>
        <w:spacing w:line="480" w:lineRule="auto"/>
        <w:jc w:val="both"/>
      </w:pPr>
    </w:p>
    <w:p w:rsidR="007E3D3B" w:rsidRPr="00696F24" w:rsidRDefault="007E3D3B" w:rsidP="00020AC5">
      <w:pPr>
        <w:pStyle w:val="3"/>
        <w:spacing w:before="0" w:after="0" w:line="480" w:lineRule="auto"/>
        <w:jc w:val="both"/>
        <w:rPr>
          <w:rFonts w:ascii="Times New Roman" w:hAnsi="Times New Roman"/>
          <w:sz w:val="24"/>
          <w:szCs w:val="24"/>
        </w:rPr>
      </w:pPr>
      <w:bookmarkStart w:id="131" w:name="_Toc362860406"/>
      <w:r w:rsidRPr="00696F24">
        <w:rPr>
          <w:rFonts w:ascii="Times New Roman" w:hAnsi="Times New Roman"/>
          <w:sz w:val="24"/>
          <w:szCs w:val="24"/>
        </w:rPr>
        <w:t>W</w:t>
      </w:r>
      <w:r w:rsidRPr="00696F24">
        <w:rPr>
          <w:rFonts w:ascii="Times New Roman" w:hAnsi="Times New Roman" w:hint="eastAsia"/>
          <w:sz w:val="24"/>
          <w:szCs w:val="24"/>
        </w:rPr>
        <w:t>ater</w:t>
      </w:r>
      <w:r w:rsidRPr="00696F24">
        <w:rPr>
          <w:rFonts w:ascii="Times New Roman" w:hAnsi="Times New Roman"/>
          <w:sz w:val="24"/>
          <w:szCs w:val="24"/>
        </w:rPr>
        <w:t xml:space="preserve"> cement ratio</w:t>
      </w:r>
      <w:bookmarkEnd w:id="131"/>
    </w:p>
    <w:p w:rsidR="007E3D3B" w:rsidRPr="00696F24" w:rsidRDefault="007E3D3B" w:rsidP="00020AC5">
      <w:pPr>
        <w:spacing w:line="480" w:lineRule="auto"/>
        <w:jc w:val="both"/>
      </w:pPr>
      <w:r w:rsidRPr="00696F24">
        <w:rPr>
          <w:rFonts w:hint="eastAsia"/>
        </w:rPr>
        <w:t>With the range of water cement ratio from 0.32 to 0.44, there was no obvious change of concrete CTE observed</w:t>
      </w:r>
      <w:r w:rsidRPr="00696F24">
        <w:t>. In fact, the</w:t>
      </w:r>
      <w:r w:rsidRPr="00696F24">
        <w:rPr>
          <w:rFonts w:hint="eastAsia"/>
        </w:rPr>
        <w:t xml:space="preserve"> cement paste CTE decreased as water cement ratio increased slightly, accord</w:t>
      </w:r>
      <w:r w:rsidR="00020AC5">
        <w:rPr>
          <w:rFonts w:hint="eastAsia"/>
        </w:rPr>
        <w:t>ing to the test results in Figure 2.5</w:t>
      </w:r>
      <w:r w:rsidRPr="00696F24">
        <w:rPr>
          <w:rFonts w:hint="eastAsia"/>
        </w:rPr>
        <w:t>. Since the cement paste merely occupy a small volumetric part of cement concrete and its CTE value does not drift away from the ones of aggregates, no significant variation was found on the concrete CTE under different water cement ratios.</w:t>
      </w:r>
    </w:p>
    <w:p w:rsidR="007E3D3B" w:rsidRPr="00696F24" w:rsidRDefault="007E3D3B" w:rsidP="00AA2216">
      <w:pPr>
        <w:spacing w:line="480" w:lineRule="auto"/>
        <w:jc w:val="both"/>
      </w:pPr>
    </w:p>
    <w:p w:rsidR="007E3D3B" w:rsidRPr="00696F24" w:rsidRDefault="007E3D3B" w:rsidP="00020AC5">
      <w:pPr>
        <w:pStyle w:val="3"/>
        <w:spacing w:before="0" w:after="0" w:line="480" w:lineRule="auto"/>
        <w:jc w:val="both"/>
        <w:rPr>
          <w:rFonts w:ascii="Times New Roman" w:hAnsi="Times New Roman"/>
          <w:sz w:val="24"/>
          <w:szCs w:val="24"/>
        </w:rPr>
      </w:pPr>
      <w:bookmarkStart w:id="132" w:name="_Toc362860407"/>
      <w:r w:rsidRPr="00696F24">
        <w:rPr>
          <w:rFonts w:ascii="Times New Roman" w:hAnsi="Times New Roman"/>
          <w:sz w:val="24"/>
          <w:szCs w:val="24"/>
        </w:rPr>
        <w:t xml:space="preserve">Aggregate </w:t>
      </w:r>
      <w:r w:rsidRPr="00696F24">
        <w:rPr>
          <w:rFonts w:ascii="Times New Roman" w:hAnsi="Times New Roman" w:hint="eastAsia"/>
          <w:sz w:val="24"/>
          <w:szCs w:val="24"/>
        </w:rPr>
        <w:t>Type and Gradation</w:t>
      </w:r>
      <w:bookmarkEnd w:id="132"/>
    </w:p>
    <w:p w:rsidR="007E3D3B" w:rsidRDefault="007E3D3B" w:rsidP="00020AC5">
      <w:pPr>
        <w:spacing w:line="480" w:lineRule="auto"/>
        <w:jc w:val="both"/>
      </w:pPr>
      <w:r w:rsidRPr="00696F24">
        <w:rPr>
          <w:rFonts w:hint="eastAsia"/>
        </w:rPr>
        <w:t>In order to investigate the influences of aggregate type and gradation on concrete CTE, five types of coarse aggrega</w:t>
      </w:r>
      <w:r w:rsidR="00244452">
        <w:rPr>
          <w:rFonts w:hint="eastAsia"/>
        </w:rPr>
        <w:t>te were selected. They are</w:t>
      </w:r>
      <w:r w:rsidRPr="00696F24">
        <w:rPr>
          <w:rFonts w:hint="eastAsia"/>
        </w:rPr>
        <w:t xml:space="preserve"> marble (CTE: 4-7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oMath>
      <w:r w:rsidRPr="00696F24">
        <w:rPr>
          <w:rFonts w:hint="eastAsia"/>
        </w:rPr>
        <w:t xml:space="preserve">), basalt (CTE: 6-8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oMath>
      <w:r w:rsidRPr="00696F24">
        <w:rPr>
          <w:rFonts w:hint="eastAsia"/>
        </w:rPr>
        <w:t xml:space="preserve">), granite (CTE: 7-9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oMath>
      <w:r w:rsidRPr="00696F24">
        <w:rPr>
          <w:rFonts w:hint="eastAsia"/>
        </w:rPr>
        <w:t>), d</w:t>
      </w:r>
      <w:proofErr w:type="spellStart"/>
      <w:r w:rsidRPr="00696F24">
        <w:t>olomitic</w:t>
      </w:r>
      <w:proofErr w:type="spellEnd"/>
      <w:r w:rsidRPr="00696F24">
        <w:t xml:space="preserve"> </w:t>
      </w:r>
      <w:r w:rsidRPr="00696F24">
        <w:rPr>
          <w:rFonts w:hint="eastAsia"/>
        </w:rPr>
        <w:t>l</w:t>
      </w:r>
      <w:r w:rsidRPr="00696F24">
        <w:t>imestone</w:t>
      </w:r>
      <w:r w:rsidRPr="00696F24">
        <w:rPr>
          <w:rFonts w:hint="eastAsia"/>
        </w:rPr>
        <w:t xml:space="preserve"> (CTE: 7-10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oMath>
      <w:r w:rsidRPr="00696F24">
        <w:rPr>
          <w:rFonts w:hint="eastAsia"/>
        </w:rPr>
        <w:t xml:space="preserve">), and quartzite (CTE: 11-13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oMath>
      <w:r w:rsidRPr="00696F24">
        <w:rPr>
          <w:rFonts w:hint="eastAsia"/>
        </w:rPr>
        <w:t xml:space="preserve">). Siliceous sand (CTE: 13 </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oMath>
      <w:r w:rsidRPr="00696F24">
        <w:rPr>
          <w:rFonts w:hint="eastAsia"/>
        </w:rPr>
        <w:t xml:space="preserve">) was used as fine aggregate. The water cement ratio in all concrete was assumed as 0.32. All kinds of coarse aggregate obey the size distribution as granite in Table </w:t>
      </w:r>
      <w:r w:rsidR="00020AC5">
        <w:rPr>
          <w:rFonts w:hint="eastAsia"/>
        </w:rPr>
        <w:t>2.3</w:t>
      </w:r>
      <w:r w:rsidRPr="00696F24">
        <w:rPr>
          <w:rFonts w:hint="eastAsia"/>
        </w:rPr>
        <w:t xml:space="preserve"> and the silice</w:t>
      </w:r>
      <w:r w:rsidR="00020AC5">
        <w:rPr>
          <w:rFonts w:hint="eastAsia"/>
        </w:rPr>
        <w:t>ous sand obey the one in Table 2.3</w:t>
      </w:r>
      <w:r w:rsidRPr="00696F24">
        <w:rPr>
          <w:rFonts w:hint="eastAsia"/>
        </w:rPr>
        <w:t xml:space="preserve"> as well. In each kind of </w:t>
      </w:r>
      <w:r w:rsidRPr="00696F24">
        <w:rPr>
          <w:rFonts w:hint="eastAsia"/>
        </w:rPr>
        <w:lastRenderedPageBreak/>
        <w:t>concrete, the aggregate gradation varies as the proportions of coarse aggregate and fine aggre</w:t>
      </w:r>
      <w:r w:rsidR="00020AC5">
        <w:rPr>
          <w:rFonts w:hint="eastAsia"/>
        </w:rPr>
        <w:t>gate changed, as shown in Figure 2.8</w:t>
      </w:r>
      <w:r w:rsidRPr="00696F24">
        <w:rPr>
          <w:rFonts w:hint="eastAsia"/>
        </w:rPr>
        <w:t xml:space="preserve">. </w:t>
      </w:r>
    </w:p>
    <w:p w:rsidR="00927119" w:rsidRDefault="00927119" w:rsidP="00020AC5">
      <w:pPr>
        <w:spacing w:line="480" w:lineRule="auto"/>
        <w:jc w:val="both"/>
      </w:pPr>
    </w:p>
    <w:p w:rsidR="008B773F" w:rsidRDefault="00927119" w:rsidP="008B773F">
      <w:pPr>
        <w:spacing w:line="480" w:lineRule="auto"/>
        <w:jc w:val="both"/>
      </w:pPr>
      <w:r w:rsidRPr="00696F24">
        <w:rPr>
          <w:rFonts w:hint="eastAsia"/>
        </w:rPr>
        <w:t xml:space="preserve">The predicted concrete CTE values were summarized in Table </w:t>
      </w:r>
      <w:r>
        <w:rPr>
          <w:rFonts w:hint="eastAsia"/>
        </w:rPr>
        <w:t>2.5</w:t>
      </w:r>
      <w:r w:rsidRPr="00696F24">
        <w:rPr>
          <w:rFonts w:hint="eastAsia"/>
        </w:rPr>
        <w:t xml:space="preserve">, including the upper and lower boundaries of concrete CTE values relative to the maximum and minimum values of coarse aggregates. It can be seen that as the aggregate gradation become finer the concrete CTE slightly increases. For the aggregate type, the concretes with aggregates having lower CTE values, such as marble and basalt, are lower than the concretes with aggregates having higher CTE values, such as quartzite. However, the CTE values of concretes are very close to each other when their raw materials have the same CTE values even though different Young's </w:t>
      </w:r>
      <w:proofErr w:type="spellStart"/>
      <w:r w:rsidRPr="00696F24">
        <w:rPr>
          <w:rFonts w:hint="eastAsia"/>
        </w:rPr>
        <w:t>moduli</w:t>
      </w:r>
      <w:proofErr w:type="spellEnd"/>
      <w:r w:rsidRPr="00696F24">
        <w:rPr>
          <w:rFonts w:hint="eastAsia"/>
        </w:rPr>
        <w:t xml:space="preserve"> adopted, for example marble and granite with the same CTE value of 7</w:t>
      </w:r>
      <m:oMath>
        <m:r>
          <w:rPr>
            <w:rFonts w:ascii="Cambria Math" w:hAnsi="Cambria Math"/>
          </w:rPr>
          <m:t>×</m:t>
        </m:r>
        <m:sSup>
          <m:sSupPr>
            <m:ctrlPr>
              <w:rPr>
                <w:rFonts w:ascii="Cambria Math" w:hAnsi="Cambria Math"/>
                <w:i/>
              </w:rPr>
            </m:ctrlPr>
          </m:sSupPr>
          <m:e>
            <m:r>
              <w:rPr>
                <w:rFonts w:ascii="Cambria Math" w:hAnsi="Cambria Math"/>
              </w:rPr>
              <m:t>10</m:t>
            </m:r>
          </m:e>
          <m:sup>
            <m:r>
              <w:rPr>
                <w:rFonts w:ascii="Cambria Math" w:hAnsi="Cambria Math"/>
              </w:rPr>
              <m:t>-6</m:t>
            </m:r>
          </m:sup>
        </m:sSup>
        <m:r>
          <w:rPr>
            <w:rFonts w:ascii="Cambria Math" w:hAnsi="Cambria Math"/>
          </w:rPr>
          <m:t>/℃</m:t>
        </m:r>
      </m:oMath>
      <w:r w:rsidRPr="00696F24">
        <w:rPr>
          <w:rFonts w:hint="eastAsia"/>
        </w:rPr>
        <w:t xml:space="preserve">. It indicates that the CTE values of raw </w:t>
      </w:r>
      <w:r w:rsidR="008B773F" w:rsidRPr="00696F24">
        <w:rPr>
          <w:rFonts w:hint="eastAsia"/>
        </w:rPr>
        <w:t xml:space="preserve">materials </w:t>
      </w:r>
      <w:r w:rsidR="008B773F">
        <w:t>are</w:t>
      </w:r>
      <w:r w:rsidR="008B773F" w:rsidRPr="00696F24">
        <w:rPr>
          <w:rFonts w:hint="eastAsia"/>
        </w:rPr>
        <w:t xml:space="preserve"> the most significant factor that influences concrete CTE value. The stiffness of raw materials was found not sensitive to the concrete CTE.</w:t>
      </w:r>
    </w:p>
    <w:p w:rsidR="00927119" w:rsidRDefault="00927119" w:rsidP="00927119">
      <w:pPr>
        <w:spacing w:line="480" w:lineRule="auto"/>
        <w:jc w:val="both"/>
      </w:pPr>
    </w:p>
    <w:p w:rsidR="007E3D3B" w:rsidRPr="00696F24" w:rsidRDefault="007E3D3B" w:rsidP="00927119">
      <w:pPr>
        <w:spacing w:line="480" w:lineRule="auto"/>
        <w:jc w:val="center"/>
      </w:pPr>
      <w:r w:rsidRPr="00696F24">
        <w:rPr>
          <w:rFonts w:hint="eastAsia"/>
          <w:noProof/>
        </w:rPr>
        <w:lastRenderedPageBreak/>
        <w:drawing>
          <wp:inline distT="0" distB="0" distL="0" distR="0">
            <wp:extent cx="4670326" cy="3081390"/>
            <wp:effectExtent l="19050" t="0" r="0" b="0"/>
            <wp:docPr id="8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srcRect/>
                    <a:stretch>
                      <a:fillRect/>
                    </a:stretch>
                  </pic:blipFill>
                  <pic:spPr bwMode="auto">
                    <a:xfrm>
                      <a:off x="0" y="0"/>
                      <a:ext cx="4674266" cy="3083989"/>
                    </a:xfrm>
                    <a:prstGeom prst="rect">
                      <a:avLst/>
                    </a:prstGeom>
                    <a:noFill/>
                    <a:ln w="9525">
                      <a:noFill/>
                      <a:miter lim="800000"/>
                      <a:headEnd/>
                      <a:tailEnd/>
                    </a:ln>
                  </pic:spPr>
                </pic:pic>
              </a:graphicData>
            </a:graphic>
          </wp:inline>
        </w:drawing>
      </w:r>
    </w:p>
    <w:p w:rsidR="00020AC5" w:rsidRPr="00696F24" w:rsidRDefault="00020AC5" w:rsidP="003A5367">
      <w:pPr>
        <w:pStyle w:val="ac"/>
        <w:spacing w:line="480" w:lineRule="auto"/>
        <w:jc w:val="center"/>
      </w:pPr>
      <w:r w:rsidRPr="001A163B">
        <w:rPr>
          <w:rStyle w:val="A70"/>
          <w:color w:val="000000"/>
          <w:sz w:val="24"/>
          <w:szCs w:val="24"/>
        </w:rPr>
        <w:t xml:space="preserve">Figure </w:t>
      </w:r>
      <w:r w:rsidR="00267C40" w:rsidRPr="001A163B">
        <w:rPr>
          <w:rStyle w:val="A70"/>
          <w:color w:val="000000"/>
          <w:sz w:val="24"/>
          <w:szCs w:val="24"/>
        </w:rPr>
        <w:fldChar w:fldCharType="begin"/>
      </w:r>
      <w:r w:rsidRPr="001A163B">
        <w:rPr>
          <w:rStyle w:val="A70"/>
          <w:color w:val="000000"/>
          <w:sz w:val="24"/>
          <w:szCs w:val="24"/>
        </w:rPr>
        <w:instrText xml:space="preserve"> STYLEREF 1 \s </w:instrText>
      </w:r>
      <w:r w:rsidR="00267C40" w:rsidRPr="001A163B">
        <w:rPr>
          <w:rStyle w:val="A70"/>
          <w:color w:val="000000"/>
          <w:sz w:val="24"/>
          <w:szCs w:val="24"/>
        </w:rPr>
        <w:fldChar w:fldCharType="separate"/>
      </w:r>
      <w:r w:rsidR="004C6C1A">
        <w:rPr>
          <w:rStyle w:val="A70"/>
          <w:noProof/>
          <w:color w:val="000000"/>
          <w:sz w:val="24"/>
          <w:szCs w:val="24"/>
        </w:rPr>
        <w:t>2</w:t>
      </w:r>
      <w:r w:rsidR="00267C40" w:rsidRPr="001A163B">
        <w:rPr>
          <w:rStyle w:val="A70"/>
          <w:color w:val="000000"/>
          <w:sz w:val="24"/>
          <w:szCs w:val="24"/>
        </w:rPr>
        <w:fldChar w:fldCharType="end"/>
      </w:r>
      <w:r w:rsidRPr="001A163B">
        <w:rPr>
          <w:rStyle w:val="A70"/>
          <w:color w:val="000000"/>
          <w:sz w:val="24"/>
          <w:szCs w:val="24"/>
        </w:rPr>
        <w:t>.</w:t>
      </w:r>
      <w:r>
        <w:rPr>
          <w:rStyle w:val="A70"/>
          <w:rFonts w:hint="eastAsia"/>
          <w:color w:val="000000"/>
          <w:sz w:val="24"/>
          <w:szCs w:val="24"/>
        </w:rPr>
        <w:t>8</w:t>
      </w:r>
      <w:r w:rsidRPr="001A163B">
        <w:rPr>
          <w:rStyle w:val="A70"/>
          <w:color w:val="000000"/>
          <w:sz w:val="24"/>
          <w:szCs w:val="24"/>
        </w:rPr>
        <w:t xml:space="preserve"> </w:t>
      </w:r>
      <w:r w:rsidRPr="001E6D31">
        <w:rPr>
          <w:rFonts w:hint="eastAsia"/>
          <w:sz w:val="24"/>
        </w:rPr>
        <w:t>Aggregate</w:t>
      </w:r>
      <w:r w:rsidRPr="00B02EAD">
        <w:rPr>
          <w:rFonts w:hint="eastAsia"/>
          <w:sz w:val="24"/>
        </w:rPr>
        <w:t xml:space="preserve"> gradations used in sensitivity analysis</w:t>
      </w:r>
    </w:p>
    <w:p w:rsidR="007E3D3B" w:rsidRPr="006535CA" w:rsidRDefault="00902C5A" w:rsidP="00832D7A">
      <w:pPr>
        <w:pStyle w:val="ac"/>
        <w:spacing w:line="480" w:lineRule="auto"/>
        <w:jc w:val="center"/>
        <w:rPr>
          <w:rStyle w:val="A70"/>
          <w:color w:val="000000"/>
          <w:sz w:val="24"/>
          <w:szCs w:val="24"/>
        </w:rPr>
      </w:pPr>
      <w:r w:rsidRPr="001A163B">
        <w:rPr>
          <w:rStyle w:val="A70"/>
          <w:color w:val="000000"/>
          <w:sz w:val="24"/>
          <w:szCs w:val="24"/>
        </w:rPr>
        <w:t xml:space="preserve">Table </w:t>
      </w:r>
      <w:r w:rsidR="00267C40" w:rsidRPr="001A163B">
        <w:rPr>
          <w:rStyle w:val="A70"/>
          <w:color w:val="000000"/>
          <w:sz w:val="24"/>
          <w:szCs w:val="24"/>
        </w:rPr>
        <w:fldChar w:fldCharType="begin"/>
      </w:r>
      <w:r w:rsidRPr="001A163B">
        <w:rPr>
          <w:rStyle w:val="A70"/>
          <w:color w:val="000000"/>
          <w:sz w:val="24"/>
          <w:szCs w:val="24"/>
        </w:rPr>
        <w:instrText xml:space="preserve"> STYLEREF 1 \s </w:instrText>
      </w:r>
      <w:r w:rsidR="00267C40" w:rsidRPr="001A163B">
        <w:rPr>
          <w:rStyle w:val="A70"/>
          <w:color w:val="000000"/>
          <w:sz w:val="24"/>
          <w:szCs w:val="24"/>
        </w:rPr>
        <w:fldChar w:fldCharType="separate"/>
      </w:r>
      <w:r w:rsidR="004C6C1A">
        <w:rPr>
          <w:rStyle w:val="A70"/>
          <w:noProof/>
          <w:color w:val="000000"/>
          <w:sz w:val="24"/>
          <w:szCs w:val="24"/>
        </w:rPr>
        <w:t>2</w:t>
      </w:r>
      <w:r w:rsidR="00267C40" w:rsidRPr="001A163B">
        <w:rPr>
          <w:rStyle w:val="A70"/>
          <w:color w:val="000000"/>
          <w:sz w:val="24"/>
          <w:szCs w:val="24"/>
        </w:rPr>
        <w:fldChar w:fldCharType="end"/>
      </w:r>
      <w:r w:rsidRPr="001A163B">
        <w:rPr>
          <w:rStyle w:val="A70"/>
          <w:color w:val="000000"/>
          <w:sz w:val="24"/>
          <w:szCs w:val="24"/>
        </w:rPr>
        <w:t>.</w:t>
      </w:r>
      <w:r>
        <w:rPr>
          <w:rStyle w:val="A70"/>
          <w:rFonts w:hint="eastAsia"/>
          <w:color w:val="000000"/>
          <w:sz w:val="24"/>
          <w:szCs w:val="24"/>
        </w:rPr>
        <w:t>5</w:t>
      </w:r>
      <w:r w:rsidRPr="001A163B">
        <w:rPr>
          <w:rStyle w:val="A70"/>
          <w:color w:val="000000"/>
          <w:sz w:val="24"/>
          <w:szCs w:val="24"/>
        </w:rPr>
        <w:t xml:space="preserve"> </w:t>
      </w:r>
      <w:r w:rsidRPr="006535CA">
        <w:rPr>
          <w:rStyle w:val="A70"/>
          <w:rFonts w:hint="eastAsia"/>
          <w:color w:val="000000"/>
          <w:sz w:val="24"/>
          <w:szCs w:val="24"/>
        </w:rPr>
        <w:t xml:space="preserve">CTE values of </w:t>
      </w:r>
      <w:r w:rsidRPr="00832D7A">
        <w:rPr>
          <w:rFonts w:hint="eastAsia"/>
        </w:rPr>
        <w:t>concrete</w:t>
      </w:r>
      <w:r w:rsidRPr="006535CA">
        <w:rPr>
          <w:rStyle w:val="A70"/>
          <w:rFonts w:hint="eastAsia"/>
          <w:color w:val="000000"/>
          <w:sz w:val="24"/>
          <w:szCs w:val="24"/>
        </w:rPr>
        <w:t xml:space="preserve"> with different types of coarse aggregate   (10</w:t>
      </w:r>
      <w:r w:rsidRPr="006535CA">
        <w:rPr>
          <w:rStyle w:val="A70"/>
          <w:rFonts w:hint="eastAsia"/>
          <w:color w:val="000000"/>
          <w:sz w:val="24"/>
          <w:szCs w:val="24"/>
          <w:vertAlign w:val="superscript"/>
        </w:rPr>
        <w:t>-6</w:t>
      </w:r>
      <w:r w:rsidRPr="006535CA">
        <w:rPr>
          <w:rStyle w:val="A70"/>
          <w:rFonts w:hint="eastAsia"/>
          <w:color w:val="000000"/>
          <w:sz w:val="24"/>
          <w:szCs w:val="24"/>
        </w:rPr>
        <w:t>/</w:t>
      </w:r>
      <w:proofErr w:type="spellStart"/>
      <w:r w:rsidRPr="006535CA">
        <w:rPr>
          <w:rStyle w:val="A70"/>
          <w:rFonts w:hint="eastAsia"/>
          <w:color w:val="000000"/>
          <w:sz w:val="24"/>
          <w:szCs w:val="24"/>
          <w:vertAlign w:val="superscript"/>
        </w:rPr>
        <w:t>o</w:t>
      </w:r>
      <w:r w:rsidRPr="006535CA">
        <w:rPr>
          <w:rStyle w:val="A70"/>
          <w:rFonts w:hint="eastAsia"/>
          <w:color w:val="000000"/>
          <w:sz w:val="24"/>
          <w:szCs w:val="24"/>
        </w:rPr>
        <w:t>C</w:t>
      </w:r>
      <w:proofErr w:type="spellEnd"/>
      <w:r w:rsidRPr="006535CA">
        <w:rPr>
          <w:rStyle w:val="A70"/>
          <w:rFonts w:hint="eastAsia"/>
          <w:color w:val="000000"/>
          <w:sz w:val="24"/>
          <w:szCs w:val="24"/>
        </w:rPr>
        <w:t>)</w:t>
      </w:r>
    </w:p>
    <w:tbl>
      <w:tblPr>
        <w:tblW w:w="8825" w:type="dxa"/>
        <w:tblInd w:w="103" w:type="dxa"/>
        <w:tblBorders>
          <w:top w:val="single" w:sz="12" w:space="0" w:color="auto"/>
          <w:bottom w:val="single" w:sz="12" w:space="0" w:color="auto"/>
        </w:tblBorders>
        <w:tblLayout w:type="fixed"/>
        <w:tblLook w:val="04A0"/>
      </w:tblPr>
      <w:tblGrid>
        <w:gridCol w:w="905"/>
        <w:gridCol w:w="720"/>
        <w:gridCol w:w="720"/>
        <w:gridCol w:w="720"/>
        <w:gridCol w:w="720"/>
        <w:gridCol w:w="720"/>
        <w:gridCol w:w="900"/>
        <w:gridCol w:w="720"/>
        <w:gridCol w:w="900"/>
        <w:gridCol w:w="900"/>
        <w:gridCol w:w="900"/>
      </w:tblGrid>
      <w:tr w:rsidR="00902C5A" w:rsidRPr="007F7459" w:rsidTr="00671ED8">
        <w:trPr>
          <w:trHeight w:val="300"/>
        </w:trPr>
        <w:tc>
          <w:tcPr>
            <w:tcW w:w="905" w:type="dxa"/>
            <w:vMerge w:val="restart"/>
            <w:tcBorders>
              <w:top w:val="single" w:sz="12" w:space="0" w:color="auto"/>
              <w:bottom w:val="nil"/>
            </w:tcBorders>
            <w:shd w:val="clear" w:color="auto" w:fill="auto"/>
            <w:noWrap/>
            <w:vAlign w:val="bottom"/>
            <w:hideMark/>
          </w:tcPr>
          <w:p w:rsidR="00902C5A" w:rsidRPr="007F7459" w:rsidRDefault="00902C5A" w:rsidP="007E3D3B">
            <w:pPr>
              <w:jc w:val="center"/>
              <w:rPr>
                <w:rFonts w:eastAsia="Times New Roman"/>
              </w:rPr>
            </w:pPr>
            <w:r w:rsidRPr="007F7459">
              <w:rPr>
                <w:rFonts w:eastAsia="Times New Roman"/>
              </w:rPr>
              <w:t>CA</w:t>
            </w:r>
            <w:r w:rsidRPr="007F7459">
              <w:t>：</w:t>
            </w:r>
            <w:r w:rsidRPr="007F7459">
              <w:rPr>
                <w:rFonts w:eastAsia="Times New Roman"/>
              </w:rPr>
              <w:t>FA</w:t>
            </w:r>
          </w:p>
        </w:tc>
        <w:tc>
          <w:tcPr>
            <w:tcW w:w="7920" w:type="dxa"/>
            <w:gridSpan w:val="10"/>
            <w:tcBorders>
              <w:top w:val="single" w:sz="12" w:space="0" w:color="auto"/>
              <w:bottom w:val="nil"/>
            </w:tcBorders>
            <w:shd w:val="clear" w:color="auto" w:fill="auto"/>
            <w:noWrap/>
            <w:vAlign w:val="bottom"/>
            <w:hideMark/>
          </w:tcPr>
          <w:p w:rsidR="00902C5A" w:rsidRPr="007F7459" w:rsidRDefault="00902C5A" w:rsidP="007E3D3B">
            <w:pPr>
              <w:jc w:val="center"/>
              <w:rPr>
                <w:rFonts w:eastAsia="Times New Roman"/>
              </w:rPr>
            </w:pPr>
            <w:r w:rsidRPr="007F7459">
              <w:rPr>
                <w:rFonts w:eastAsia="Times New Roman"/>
              </w:rPr>
              <w:t>Co</w:t>
            </w:r>
            <w:r w:rsidRPr="007F7459">
              <w:rPr>
                <w:rFonts w:eastAsiaTheme="minorEastAsia"/>
              </w:rPr>
              <w:t>ar</w:t>
            </w:r>
            <w:r w:rsidRPr="007F7459">
              <w:rPr>
                <w:rFonts w:eastAsia="Times New Roman"/>
              </w:rPr>
              <w:t>se Aggregate Type</w:t>
            </w:r>
          </w:p>
        </w:tc>
      </w:tr>
      <w:tr w:rsidR="00902C5A" w:rsidRPr="007F7459" w:rsidTr="00671ED8">
        <w:trPr>
          <w:trHeight w:val="315"/>
        </w:trPr>
        <w:tc>
          <w:tcPr>
            <w:tcW w:w="905" w:type="dxa"/>
            <w:vMerge/>
            <w:tcBorders>
              <w:top w:val="nil"/>
              <w:bottom w:val="nil"/>
            </w:tcBorders>
            <w:vAlign w:val="center"/>
            <w:hideMark/>
          </w:tcPr>
          <w:p w:rsidR="00902C5A" w:rsidRPr="007F7459" w:rsidRDefault="00902C5A" w:rsidP="007E3D3B">
            <w:pPr>
              <w:rPr>
                <w:rFonts w:eastAsia="Times New Roman"/>
              </w:rPr>
            </w:pPr>
          </w:p>
        </w:tc>
        <w:tc>
          <w:tcPr>
            <w:tcW w:w="1440" w:type="dxa"/>
            <w:gridSpan w:val="2"/>
            <w:tcBorders>
              <w:top w:val="nil"/>
              <w:bottom w:val="nil"/>
            </w:tcBorders>
            <w:shd w:val="clear" w:color="auto" w:fill="auto"/>
            <w:noWrap/>
            <w:vAlign w:val="bottom"/>
            <w:hideMark/>
          </w:tcPr>
          <w:p w:rsidR="00902C5A" w:rsidRPr="007F7459" w:rsidRDefault="00902C5A" w:rsidP="007E3D3B">
            <w:pPr>
              <w:jc w:val="center"/>
              <w:rPr>
                <w:rFonts w:eastAsia="Times New Roman"/>
              </w:rPr>
            </w:pPr>
            <w:r w:rsidRPr="007F7459">
              <w:rPr>
                <w:rFonts w:eastAsia="Times New Roman"/>
              </w:rPr>
              <w:t>Marble</w:t>
            </w:r>
          </w:p>
        </w:tc>
        <w:tc>
          <w:tcPr>
            <w:tcW w:w="1440" w:type="dxa"/>
            <w:gridSpan w:val="2"/>
            <w:tcBorders>
              <w:top w:val="nil"/>
              <w:bottom w:val="nil"/>
            </w:tcBorders>
            <w:shd w:val="clear" w:color="auto" w:fill="auto"/>
            <w:noWrap/>
            <w:vAlign w:val="bottom"/>
            <w:hideMark/>
          </w:tcPr>
          <w:p w:rsidR="00902C5A" w:rsidRPr="007F7459" w:rsidRDefault="00902C5A" w:rsidP="007E3D3B">
            <w:pPr>
              <w:jc w:val="center"/>
              <w:rPr>
                <w:rFonts w:eastAsia="Times New Roman"/>
              </w:rPr>
            </w:pPr>
            <w:r w:rsidRPr="007F7459">
              <w:rPr>
                <w:rFonts w:eastAsia="Times New Roman"/>
              </w:rPr>
              <w:t>Basalt</w:t>
            </w:r>
          </w:p>
        </w:tc>
        <w:tc>
          <w:tcPr>
            <w:tcW w:w="1620" w:type="dxa"/>
            <w:gridSpan w:val="2"/>
            <w:tcBorders>
              <w:top w:val="nil"/>
              <w:bottom w:val="nil"/>
            </w:tcBorders>
            <w:shd w:val="clear" w:color="auto" w:fill="auto"/>
            <w:noWrap/>
            <w:vAlign w:val="bottom"/>
            <w:hideMark/>
          </w:tcPr>
          <w:p w:rsidR="00902C5A" w:rsidRPr="007F7459" w:rsidRDefault="00902C5A" w:rsidP="007E3D3B">
            <w:pPr>
              <w:jc w:val="center"/>
              <w:rPr>
                <w:rFonts w:eastAsia="Times New Roman"/>
              </w:rPr>
            </w:pPr>
            <w:r w:rsidRPr="007F7459">
              <w:rPr>
                <w:rFonts w:eastAsia="Times New Roman"/>
              </w:rPr>
              <w:t>Granite</w:t>
            </w:r>
          </w:p>
        </w:tc>
        <w:tc>
          <w:tcPr>
            <w:tcW w:w="1620" w:type="dxa"/>
            <w:gridSpan w:val="2"/>
            <w:tcBorders>
              <w:top w:val="nil"/>
              <w:bottom w:val="nil"/>
            </w:tcBorders>
            <w:shd w:val="clear" w:color="auto" w:fill="auto"/>
            <w:noWrap/>
            <w:vAlign w:val="bottom"/>
            <w:hideMark/>
          </w:tcPr>
          <w:p w:rsidR="00902C5A" w:rsidRPr="007F7459" w:rsidRDefault="00902C5A" w:rsidP="007E3D3B">
            <w:pPr>
              <w:jc w:val="center"/>
              <w:rPr>
                <w:rFonts w:eastAsia="Times New Roman"/>
              </w:rPr>
            </w:pPr>
            <w:r w:rsidRPr="007F7459">
              <w:rPr>
                <w:rFonts w:eastAsia="Times New Roman"/>
              </w:rPr>
              <w:t>DL</w:t>
            </w:r>
          </w:p>
        </w:tc>
        <w:tc>
          <w:tcPr>
            <w:tcW w:w="1800" w:type="dxa"/>
            <w:gridSpan w:val="2"/>
            <w:tcBorders>
              <w:top w:val="nil"/>
              <w:bottom w:val="nil"/>
            </w:tcBorders>
            <w:shd w:val="clear" w:color="auto" w:fill="auto"/>
            <w:noWrap/>
            <w:vAlign w:val="bottom"/>
            <w:hideMark/>
          </w:tcPr>
          <w:p w:rsidR="00902C5A" w:rsidRPr="007F7459" w:rsidRDefault="00902C5A" w:rsidP="007E3D3B">
            <w:pPr>
              <w:jc w:val="center"/>
              <w:rPr>
                <w:rFonts w:eastAsia="Times New Roman"/>
              </w:rPr>
            </w:pPr>
            <w:r w:rsidRPr="007F7459">
              <w:rPr>
                <w:rFonts w:eastAsia="Times New Roman"/>
              </w:rPr>
              <w:t>Quartzite</w:t>
            </w:r>
          </w:p>
        </w:tc>
      </w:tr>
      <w:tr w:rsidR="00902C5A" w:rsidRPr="007F7459" w:rsidTr="00671ED8">
        <w:trPr>
          <w:trHeight w:val="300"/>
        </w:trPr>
        <w:tc>
          <w:tcPr>
            <w:tcW w:w="905" w:type="dxa"/>
            <w:vMerge/>
            <w:tcBorders>
              <w:top w:val="nil"/>
              <w:bottom w:val="single" w:sz="6" w:space="0" w:color="auto"/>
            </w:tcBorders>
            <w:shd w:val="clear" w:color="auto" w:fill="auto"/>
            <w:noWrap/>
            <w:vAlign w:val="bottom"/>
            <w:hideMark/>
          </w:tcPr>
          <w:p w:rsidR="00902C5A" w:rsidRPr="007F7459" w:rsidRDefault="00902C5A" w:rsidP="007E3D3B">
            <w:pPr>
              <w:rPr>
                <w:rFonts w:eastAsia="Times New Roman"/>
              </w:rPr>
            </w:pPr>
          </w:p>
        </w:tc>
        <w:tc>
          <w:tcPr>
            <w:tcW w:w="72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4</w:t>
            </w:r>
          </w:p>
        </w:tc>
        <w:tc>
          <w:tcPr>
            <w:tcW w:w="72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7</w:t>
            </w:r>
          </w:p>
        </w:tc>
        <w:tc>
          <w:tcPr>
            <w:tcW w:w="72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6</w:t>
            </w:r>
          </w:p>
        </w:tc>
        <w:tc>
          <w:tcPr>
            <w:tcW w:w="72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8</w:t>
            </w:r>
          </w:p>
        </w:tc>
        <w:tc>
          <w:tcPr>
            <w:tcW w:w="72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7</w:t>
            </w:r>
          </w:p>
        </w:tc>
        <w:tc>
          <w:tcPr>
            <w:tcW w:w="90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9</w:t>
            </w:r>
          </w:p>
        </w:tc>
        <w:tc>
          <w:tcPr>
            <w:tcW w:w="72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7</w:t>
            </w:r>
          </w:p>
        </w:tc>
        <w:tc>
          <w:tcPr>
            <w:tcW w:w="90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10</w:t>
            </w:r>
          </w:p>
        </w:tc>
        <w:tc>
          <w:tcPr>
            <w:tcW w:w="90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11</w:t>
            </w:r>
          </w:p>
        </w:tc>
        <w:tc>
          <w:tcPr>
            <w:tcW w:w="900" w:type="dxa"/>
            <w:tcBorders>
              <w:top w:val="nil"/>
              <w:bottom w:val="single" w:sz="6" w:space="0" w:color="auto"/>
            </w:tcBorders>
            <w:shd w:val="clear" w:color="auto" w:fill="auto"/>
            <w:noWrap/>
            <w:vAlign w:val="bottom"/>
            <w:hideMark/>
          </w:tcPr>
          <w:p w:rsidR="00902C5A" w:rsidRPr="007F7459" w:rsidRDefault="00902C5A" w:rsidP="00FE622F">
            <w:pPr>
              <w:jc w:val="center"/>
              <w:rPr>
                <w:rFonts w:eastAsia="Times New Roman"/>
              </w:rPr>
            </w:pPr>
            <w:r w:rsidRPr="007F7459">
              <w:rPr>
                <w:rFonts w:eastAsia="Times New Roman"/>
              </w:rPr>
              <w:t>13</w:t>
            </w:r>
          </w:p>
        </w:tc>
      </w:tr>
      <w:tr w:rsidR="00902C5A" w:rsidRPr="007F7459" w:rsidTr="00671ED8">
        <w:trPr>
          <w:trHeight w:val="300"/>
        </w:trPr>
        <w:tc>
          <w:tcPr>
            <w:tcW w:w="905" w:type="dxa"/>
            <w:tcBorders>
              <w:top w:val="single" w:sz="6" w:space="0" w:color="auto"/>
            </w:tcBorders>
            <w:shd w:val="clear" w:color="auto" w:fill="auto"/>
            <w:noWrap/>
            <w:vAlign w:val="bottom"/>
            <w:hideMark/>
          </w:tcPr>
          <w:p w:rsidR="00902C5A" w:rsidRPr="007F7459" w:rsidRDefault="00902C5A" w:rsidP="00740518">
            <w:pPr>
              <w:rPr>
                <w:rFonts w:eastAsia="Times New Roman"/>
              </w:rPr>
            </w:pPr>
            <w:r w:rsidRPr="007F7459">
              <w:rPr>
                <w:rFonts w:eastAsia="Times New Roman"/>
              </w:rPr>
              <w:t>0:10</w:t>
            </w:r>
          </w:p>
        </w:tc>
        <w:tc>
          <w:tcPr>
            <w:tcW w:w="72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7.40</w:t>
            </w:r>
          </w:p>
        </w:tc>
        <w:tc>
          <w:tcPr>
            <w:tcW w:w="72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9.19</w:t>
            </w:r>
          </w:p>
        </w:tc>
        <w:tc>
          <w:tcPr>
            <w:tcW w:w="72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8.58</w:t>
            </w:r>
          </w:p>
        </w:tc>
        <w:tc>
          <w:tcPr>
            <w:tcW w:w="72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9.78</w:t>
            </w:r>
          </w:p>
        </w:tc>
        <w:tc>
          <w:tcPr>
            <w:tcW w:w="72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9.19</w:t>
            </w:r>
          </w:p>
        </w:tc>
        <w:tc>
          <w:tcPr>
            <w:tcW w:w="90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10.38</w:t>
            </w:r>
          </w:p>
        </w:tc>
        <w:tc>
          <w:tcPr>
            <w:tcW w:w="72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9.18</w:t>
            </w:r>
          </w:p>
        </w:tc>
        <w:tc>
          <w:tcPr>
            <w:tcW w:w="90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10.97</w:t>
            </w:r>
          </w:p>
        </w:tc>
        <w:tc>
          <w:tcPr>
            <w:tcW w:w="90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11.57</w:t>
            </w:r>
          </w:p>
        </w:tc>
        <w:tc>
          <w:tcPr>
            <w:tcW w:w="900" w:type="dxa"/>
            <w:tcBorders>
              <w:top w:val="single" w:sz="6" w:space="0" w:color="auto"/>
            </w:tcBorders>
            <w:shd w:val="clear" w:color="auto" w:fill="auto"/>
            <w:noWrap/>
            <w:vAlign w:val="bottom"/>
            <w:hideMark/>
          </w:tcPr>
          <w:p w:rsidR="00902C5A" w:rsidRPr="007F7459" w:rsidRDefault="00902C5A" w:rsidP="00740518">
            <w:pPr>
              <w:jc w:val="right"/>
              <w:rPr>
                <w:rFonts w:eastAsia="Times New Roman"/>
              </w:rPr>
            </w:pPr>
            <w:r w:rsidRPr="007F7459">
              <w:rPr>
                <w:rFonts w:eastAsia="Times New Roman"/>
              </w:rPr>
              <w:t>12.76</w:t>
            </w:r>
          </w:p>
        </w:tc>
      </w:tr>
      <w:tr w:rsidR="00902C5A" w:rsidRPr="007F7459" w:rsidTr="00671ED8">
        <w:trPr>
          <w:trHeight w:val="300"/>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1:9</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7.39</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9.18</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8.57</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9.76</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9.18</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10.37</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9.17</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10.96</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11.56</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12.74</w:t>
            </w:r>
          </w:p>
        </w:tc>
      </w:tr>
      <w:tr w:rsidR="00902C5A" w:rsidRPr="007F7459" w:rsidTr="00671ED8">
        <w:trPr>
          <w:trHeight w:val="300"/>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2:8</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7.38</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9.17</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8.56</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9.75</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9.17</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10.35</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9.16</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10.94</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11.54</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12.72</w:t>
            </w:r>
          </w:p>
        </w:tc>
      </w:tr>
      <w:tr w:rsidR="00902C5A" w:rsidRPr="007F7459" w:rsidTr="00671ED8">
        <w:trPr>
          <w:trHeight w:val="315"/>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3:7</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7.37</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9.15</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8.54</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9.73</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9.15</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10.33</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9.14</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10.92</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11.52</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12.69</w:t>
            </w:r>
          </w:p>
        </w:tc>
      </w:tr>
      <w:tr w:rsidR="00902C5A" w:rsidRPr="007F7459" w:rsidTr="00671ED8">
        <w:trPr>
          <w:trHeight w:val="315"/>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4:6</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7.36</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9.13</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8.53</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9.71</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9.14</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10.31</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9.12</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10.90</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11.49</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12.67</w:t>
            </w:r>
          </w:p>
        </w:tc>
      </w:tr>
      <w:tr w:rsidR="00902C5A" w:rsidRPr="007F7459" w:rsidTr="00671ED8">
        <w:trPr>
          <w:trHeight w:val="300"/>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5:5</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7.35</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9.11</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8.51</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9.69</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9.12</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10.29</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9.11</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10.87</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11.47</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12.63</w:t>
            </w:r>
          </w:p>
        </w:tc>
      </w:tr>
      <w:tr w:rsidR="00902C5A" w:rsidRPr="007F7459" w:rsidTr="00671ED8">
        <w:trPr>
          <w:trHeight w:val="300"/>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6:4</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7.34</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9.09</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8.49</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9.66</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9.10</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10.26</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9.08</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10.84</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11.43</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12.58</w:t>
            </w:r>
          </w:p>
        </w:tc>
      </w:tr>
      <w:tr w:rsidR="00902C5A" w:rsidRPr="007F7459" w:rsidTr="00671ED8">
        <w:trPr>
          <w:trHeight w:val="300"/>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7:3</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7.34</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9.07</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8.47</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9.63</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9.08</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10.23</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9.06</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10.80</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11.39</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12.52</w:t>
            </w:r>
          </w:p>
        </w:tc>
      </w:tr>
      <w:tr w:rsidR="00902C5A" w:rsidRPr="007F7459" w:rsidTr="00671ED8">
        <w:trPr>
          <w:trHeight w:val="300"/>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8:2</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7.32</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9.06</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8.46</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9.60</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9.07</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10.20</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9.04</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10.75</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11.33</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12.44</w:t>
            </w:r>
          </w:p>
        </w:tc>
      </w:tr>
      <w:tr w:rsidR="00902C5A" w:rsidRPr="007F7459" w:rsidTr="00671ED8">
        <w:trPr>
          <w:trHeight w:val="315"/>
        </w:trPr>
        <w:tc>
          <w:tcPr>
            <w:tcW w:w="905" w:type="dxa"/>
            <w:shd w:val="clear" w:color="auto" w:fill="auto"/>
            <w:noWrap/>
            <w:vAlign w:val="bottom"/>
            <w:hideMark/>
          </w:tcPr>
          <w:p w:rsidR="00902C5A" w:rsidRPr="007F7459" w:rsidRDefault="00902C5A" w:rsidP="007E3D3B">
            <w:pPr>
              <w:rPr>
                <w:rFonts w:eastAsia="Times New Roman"/>
              </w:rPr>
            </w:pPr>
            <w:r w:rsidRPr="007F7459">
              <w:rPr>
                <w:rFonts w:eastAsia="Times New Roman"/>
              </w:rPr>
              <w:t>9:1</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7.31</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9.05</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8.45</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9.59</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9.06</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10.18</w:t>
            </w:r>
          </w:p>
        </w:tc>
        <w:tc>
          <w:tcPr>
            <w:tcW w:w="72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9.03</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10.70</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11.25</w:t>
            </w:r>
          </w:p>
        </w:tc>
        <w:tc>
          <w:tcPr>
            <w:tcW w:w="900" w:type="dxa"/>
            <w:shd w:val="clear" w:color="auto" w:fill="auto"/>
            <w:noWrap/>
            <w:vAlign w:val="bottom"/>
            <w:hideMark/>
          </w:tcPr>
          <w:p w:rsidR="00902C5A" w:rsidRPr="007F7459" w:rsidRDefault="00902C5A" w:rsidP="007E3D3B">
            <w:pPr>
              <w:jc w:val="right"/>
              <w:rPr>
                <w:rFonts w:eastAsia="Times New Roman"/>
              </w:rPr>
            </w:pPr>
            <w:r w:rsidRPr="007F7459">
              <w:rPr>
                <w:rFonts w:eastAsia="Times New Roman"/>
              </w:rPr>
              <w:t>12.31</w:t>
            </w:r>
          </w:p>
        </w:tc>
      </w:tr>
    </w:tbl>
    <w:p w:rsidR="007E3D3B" w:rsidRDefault="00244452" w:rsidP="003A5367">
      <w:pPr>
        <w:spacing w:line="480" w:lineRule="auto"/>
        <w:jc w:val="both"/>
        <w:rPr>
          <w:rFonts w:hint="eastAsia"/>
        </w:rPr>
      </w:pPr>
      <w:r>
        <w:rPr>
          <w:rFonts w:hint="eastAsia"/>
        </w:rPr>
        <w:t>Note: CA:FA presents the ratio of the mass of coarse aggregate to the mass of fine aggregate in concrete.</w:t>
      </w:r>
    </w:p>
    <w:p w:rsidR="009D6975" w:rsidRPr="00696F24" w:rsidRDefault="009D6975" w:rsidP="003A5367">
      <w:pPr>
        <w:spacing w:line="480" w:lineRule="auto"/>
        <w:jc w:val="both"/>
      </w:pPr>
    </w:p>
    <w:p w:rsidR="007E3D3B" w:rsidRPr="00AA2216" w:rsidRDefault="007E3D3B" w:rsidP="00AA2216">
      <w:pPr>
        <w:pStyle w:val="2"/>
        <w:spacing w:before="0" w:after="0" w:line="480" w:lineRule="auto"/>
        <w:jc w:val="both"/>
        <w:rPr>
          <w:rFonts w:ascii="Times New Roman" w:hAnsi="Times New Roman" w:cs="Times New Roman"/>
          <w:i w:val="0"/>
          <w:sz w:val="26"/>
          <w:szCs w:val="26"/>
        </w:rPr>
      </w:pPr>
      <w:bookmarkStart w:id="133" w:name="_Toc362860408"/>
      <w:r w:rsidRPr="00AA2216">
        <w:rPr>
          <w:rFonts w:ascii="Times New Roman" w:hAnsi="Times New Roman" w:cs="Times New Roman"/>
          <w:i w:val="0"/>
          <w:sz w:val="26"/>
          <w:szCs w:val="26"/>
        </w:rPr>
        <w:lastRenderedPageBreak/>
        <w:t>Summary and Conclusions</w:t>
      </w:r>
      <w:bookmarkEnd w:id="133"/>
    </w:p>
    <w:p w:rsidR="006218BF" w:rsidRDefault="006218BF" w:rsidP="007E3D3B">
      <w:pPr>
        <w:spacing w:line="480" w:lineRule="auto"/>
        <w:jc w:val="both"/>
      </w:pPr>
    </w:p>
    <w:p w:rsidR="007E3D3B" w:rsidRPr="00696F24" w:rsidRDefault="007E3D3B" w:rsidP="007E3D3B">
      <w:pPr>
        <w:spacing w:line="480" w:lineRule="auto"/>
        <w:jc w:val="both"/>
      </w:pPr>
      <w:r w:rsidRPr="00696F24">
        <w:rPr>
          <w:rFonts w:hint="eastAsia"/>
        </w:rPr>
        <w:t>The influence of concrete CTE on the concrete pavement performance was evaluated in version 1.100 MEPDG software</w:t>
      </w:r>
      <w:r w:rsidRPr="00696F24">
        <w:t xml:space="preserve">. </w:t>
      </w:r>
      <w:r w:rsidR="00CB423D">
        <w:rPr>
          <w:rFonts w:hint="eastAsia"/>
        </w:rPr>
        <w:t xml:space="preserve">Typical concrete in TN were tested on their CTE in </w:t>
      </w:r>
      <w:r w:rsidR="00244452">
        <w:rPr>
          <w:rFonts w:hint="eastAsia"/>
        </w:rPr>
        <w:t xml:space="preserve">the </w:t>
      </w:r>
      <w:r w:rsidR="00CB423D">
        <w:rPr>
          <w:rFonts w:hint="eastAsia"/>
        </w:rPr>
        <w:t xml:space="preserve">laboratory. </w:t>
      </w:r>
      <w:r w:rsidRPr="00696F24">
        <w:rPr>
          <w:rFonts w:hint="eastAsia"/>
        </w:rPr>
        <w:t xml:space="preserve">A concrete CTE prediction model was developed based on micromechanics. Data obtained from laboratory and literature </w:t>
      </w:r>
      <w:r w:rsidR="007F7459">
        <w:t>was</w:t>
      </w:r>
      <w:r w:rsidRPr="00696F24">
        <w:rPr>
          <w:rFonts w:hint="eastAsia"/>
        </w:rPr>
        <w:t xml:space="preserve"> used to validate the proposed CTE model on cement mortar and cement concrete. Also </w:t>
      </w:r>
      <w:r w:rsidR="007F7459">
        <w:t xml:space="preserve">the </w:t>
      </w:r>
      <w:r w:rsidRPr="00696F24">
        <w:rPr>
          <w:rFonts w:hint="eastAsia"/>
        </w:rPr>
        <w:t>sensitivity analysis on the factors influencing concrete CTE values w</w:t>
      </w:r>
      <w:r w:rsidR="007F7459">
        <w:t>as</w:t>
      </w:r>
      <w:r w:rsidRPr="00696F24">
        <w:rPr>
          <w:rFonts w:hint="eastAsia"/>
        </w:rPr>
        <w:t xml:space="preserve"> investigated. </w:t>
      </w:r>
      <w:r w:rsidRPr="00696F24">
        <w:t>The following conclusions can be drawn from the study:</w:t>
      </w:r>
    </w:p>
    <w:p w:rsidR="007E3D3B" w:rsidRPr="00696F24" w:rsidRDefault="007E3D3B" w:rsidP="005C1D9A">
      <w:pPr>
        <w:pStyle w:val="af6"/>
        <w:numPr>
          <w:ilvl w:val="0"/>
          <w:numId w:val="10"/>
        </w:numPr>
        <w:spacing w:line="480" w:lineRule="auto"/>
        <w:ind w:left="1021"/>
        <w:contextualSpacing w:val="0"/>
        <w:jc w:val="both"/>
      </w:pPr>
      <w:r w:rsidRPr="00696F24">
        <w:rPr>
          <w:rFonts w:hint="eastAsia"/>
        </w:rPr>
        <w:t>Concrete pavement performances are very sensitive to concrete CTE values</w:t>
      </w:r>
      <w:r w:rsidRPr="00696F24">
        <w:t>.</w:t>
      </w:r>
      <w:r w:rsidRPr="00696F24">
        <w:rPr>
          <w:rFonts w:hint="eastAsia"/>
        </w:rPr>
        <w:t xml:space="preserve"> Pavement deteriorations, especially concrete slab cracks, accelerate when concrete CTE increases.</w:t>
      </w:r>
      <w:r w:rsidRPr="00696F24">
        <w:t xml:space="preserve"> </w:t>
      </w:r>
    </w:p>
    <w:p w:rsidR="007E3D3B" w:rsidRDefault="007E3D3B" w:rsidP="005C1D9A">
      <w:pPr>
        <w:pStyle w:val="af6"/>
        <w:numPr>
          <w:ilvl w:val="0"/>
          <w:numId w:val="10"/>
        </w:numPr>
        <w:spacing w:line="480" w:lineRule="auto"/>
        <w:ind w:left="1021"/>
        <w:contextualSpacing w:val="0"/>
        <w:jc w:val="both"/>
      </w:pPr>
      <w:r w:rsidRPr="00696F24">
        <w:rPr>
          <w:rFonts w:hint="eastAsia"/>
        </w:rPr>
        <w:t>The concrete CTE model was validated on cement paste from laboratory and cement concrete from literature. The differences between measured and predicted CTE values on cement paste and cement concrete are no more than 5% and 15%, respectively.</w:t>
      </w:r>
    </w:p>
    <w:p w:rsidR="00EE733D" w:rsidRPr="00696F24" w:rsidRDefault="00EE733D" w:rsidP="005C1D9A">
      <w:pPr>
        <w:pStyle w:val="af6"/>
        <w:numPr>
          <w:ilvl w:val="0"/>
          <w:numId w:val="10"/>
        </w:numPr>
        <w:spacing w:line="480" w:lineRule="auto"/>
        <w:ind w:left="1021"/>
        <w:contextualSpacing w:val="0"/>
        <w:jc w:val="both"/>
      </w:pPr>
      <w:r>
        <w:t>The proposed model is effective in evaluating concrete CTE.</w:t>
      </w:r>
    </w:p>
    <w:p w:rsidR="007E3D3B" w:rsidRPr="00696F24" w:rsidRDefault="007E3D3B" w:rsidP="007E3D3B">
      <w:pPr>
        <w:spacing w:line="480" w:lineRule="auto"/>
        <w:ind w:firstLineChars="200" w:firstLine="480"/>
        <w:jc w:val="both"/>
      </w:pPr>
      <w:r w:rsidRPr="00696F24">
        <w:t>Based on the sensitivity analysis, the following conclusions can be drawn:</w:t>
      </w:r>
    </w:p>
    <w:p w:rsidR="007E3D3B" w:rsidRPr="00696F24" w:rsidRDefault="007E3D3B" w:rsidP="005C1D9A">
      <w:pPr>
        <w:pStyle w:val="af6"/>
        <w:numPr>
          <w:ilvl w:val="0"/>
          <w:numId w:val="10"/>
        </w:numPr>
        <w:spacing w:line="480" w:lineRule="auto"/>
        <w:ind w:left="1021"/>
        <w:contextualSpacing w:val="0"/>
        <w:jc w:val="both"/>
      </w:pPr>
      <w:r w:rsidRPr="00696F24">
        <w:rPr>
          <w:rFonts w:hint="eastAsia"/>
        </w:rPr>
        <w:t>The aggregate type, i.e., the aggregate CTE value, is the most important factor that affects concrete CTE. Higher CTE values of raw materials lead to higher concrete CTE values.</w:t>
      </w:r>
    </w:p>
    <w:p w:rsidR="007E3D3B" w:rsidRPr="00696F24" w:rsidRDefault="007E3D3B" w:rsidP="005C1D9A">
      <w:pPr>
        <w:pStyle w:val="af6"/>
        <w:numPr>
          <w:ilvl w:val="0"/>
          <w:numId w:val="10"/>
        </w:numPr>
        <w:spacing w:line="480" w:lineRule="auto"/>
        <w:ind w:left="1021"/>
        <w:contextualSpacing w:val="0"/>
        <w:jc w:val="both"/>
      </w:pPr>
      <w:r w:rsidRPr="00696F24">
        <w:rPr>
          <w:rFonts w:hint="eastAsia"/>
        </w:rPr>
        <w:t>CTE increases slightly as the aggregate gradation become finer.</w:t>
      </w:r>
    </w:p>
    <w:p w:rsidR="007E3D3B" w:rsidRPr="00696F24" w:rsidRDefault="007E3D3B" w:rsidP="005C1D9A">
      <w:pPr>
        <w:pStyle w:val="af6"/>
        <w:numPr>
          <w:ilvl w:val="0"/>
          <w:numId w:val="10"/>
        </w:numPr>
        <w:spacing w:line="480" w:lineRule="auto"/>
        <w:ind w:left="1021"/>
        <w:contextualSpacing w:val="0"/>
        <w:jc w:val="both"/>
      </w:pPr>
      <w:r w:rsidRPr="00696F24">
        <w:rPr>
          <w:rFonts w:hint="eastAsia"/>
        </w:rPr>
        <w:lastRenderedPageBreak/>
        <w:t xml:space="preserve">With the water cement ratio varied from 0.32 to 0.44, the concrete CTE was </w:t>
      </w:r>
      <w:r w:rsidR="00244452">
        <w:rPr>
          <w:rFonts w:hint="eastAsia"/>
        </w:rPr>
        <w:t xml:space="preserve">not </w:t>
      </w:r>
      <w:r w:rsidRPr="00696F24">
        <w:rPr>
          <w:rFonts w:hint="eastAsia"/>
        </w:rPr>
        <w:t xml:space="preserve">found </w:t>
      </w:r>
      <w:r w:rsidR="00244452">
        <w:rPr>
          <w:rFonts w:hint="eastAsia"/>
        </w:rPr>
        <w:t xml:space="preserve">to </w:t>
      </w:r>
      <w:r w:rsidRPr="00696F24">
        <w:rPr>
          <w:rFonts w:hint="eastAsia"/>
        </w:rPr>
        <w:t>change</w:t>
      </w:r>
      <w:r w:rsidR="00244452">
        <w:rPr>
          <w:rFonts w:hint="eastAsia"/>
        </w:rPr>
        <w:t xml:space="preserve"> significantly</w:t>
      </w:r>
      <w:r w:rsidRPr="00696F24">
        <w:rPr>
          <w:rFonts w:hint="eastAsia"/>
        </w:rPr>
        <w:t>.</w:t>
      </w:r>
    </w:p>
    <w:p w:rsidR="004665AD" w:rsidRPr="001A163B" w:rsidRDefault="004665AD" w:rsidP="007E4604">
      <w:pPr>
        <w:spacing w:line="480" w:lineRule="auto"/>
        <w:jc w:val="both"/>
        <w:rPr>
          <w:color w:val="000000"/>
        </w:rPr>
        <w:sectPr w:rsidR="004665AD" w:rsidRPr="001A163B" w:rsidSect="00415C19">
          <w:pgSz w:w="12240" w:h="15840" w:code="1"/>
          <w:pgMar w:top="1440" w:right="1800" w:bottom="1440" w:left="1800" w:header="1440" w:footer="1440" w:gutter="0"/>
          <w:cols w:space="720"/>
          <w:docGrid w:linePitch="360"/>
        </w:sectPr>
      </w:pPr>
    </w:p>
    <w:p w:rsidR="003B256D" w:rsidRPr="001A163B" w:rsidRDefault="003B256D" w:rsidP="009E475D">
      <w:pPr>
        <w:pStyle w:val="2"/>
        <w:spacing w:before="0" w:after="0" w:line="480" w:lineRule="auto"/>
        <w:jc w:val="both"/>
        <w:rPr>
          <w:rFonts w:ascii="Times New Roman" w:hAnsi="Times New Roman" w:cs="Times New Roman"/>
          <w:i w:val="0"/>
          <w:sz w:val="26"/>
          <w:szCs w:val="26"/>
        </w:rPr>
      </w:pPr>
      <w:bookmarkStart w:id="134" w:name="_Toc362860409"/>
      <w:r w:rsidRPr="001A163B">
        <w:rPr>
          <w:rFonts w:ascii="Times New Roman" w:hAnsi="Times New Roman" w:cs="Times New Roman"/>
          <w:i w:val="0"/>
          <w:sz w:val="26"/>
          <w:szCs w:val="26"/>
        </w:rPr>
        <w:lastRenderedPageBreak/>
        <w:t>References</w:t>
      </w:r>
      <w:bookmarkEnd w:id="134"/>
    </w:p>
    <w:p w:rsidR="00CB423D" w:rsidRDefault="00CB423D" w:rsidP="00D055D1">
      <w:pPr>
        <w:tabs>
          <w:tab w:val="left" w:pos="1710"/>
        </w:tabs>
        <w:adjustRightInd w:val="0"/>
        <w:spacing w:line="480" w:lineRule="auto"/>
        <w:ind w:left="240" w:hanging="240"/>
        <w:jc w:val="both"/>
      </w:pPr>
    </w:p>
    <w:p w:rsidR="00CB423D" w:rsidRPr="00696F24" w:rsidRDefault="00CB423D" w:rsidP="00CB423D">
      <w:pPr>
        <w:tabs>
          <w:tab w:val="left" w:pos="270"/>
          <w:tab w:val="num" w:pos="360"/>
        </w:tabs>
        <w:spacing w:line="480" w:lineRule="auto"/>
        <w:ind w:left="187" w:hanging="187"/>
        <w:rPr>
          <w:bCs/>
        </w:rPr>
      </w:pPr>
      <w:r w:rsidRPr="00696F24">
        <w:rPr>
          <w:bCs/>
        </w:rPr>
        <w:t>AASHTO T 336, (2009). “Standard Test Method for the Coefficient of Thermal Expansion of Hydraulic Cement Concrete.” Washington, D.C.</w:t>
      </w:r>
    </w:p>
    <w:p w:rsidR="00CB423D" w:rsidRPr="00696F24" w:rsidRDefault="00CB423D" w:rsidP="00CB423D">
      <w:pPr>
        <w:tabs>
          <w:tab w:val="left" w:pos="270"/>
          <w:tab w:val="num" w:pos="360"/>
        </w:tabs>
        <w:spacing w:line="480" w:lineRule="auto"/>
        <w:ind w:left="187" w:hanging="187"/>
        <w:rPr>
          <w:rFonts w:eastAsiaTheme="minorEastAsia"/>
        </w:rPr>
      </w:pPr>
      <w:r w:rsidRPr="00696F24">
        <w:rPr>
          <w:rFonts w:eastAsiaTheme="minorEastAsia"/>
        </w:rPr>
        <w:t xml:space="preserve">AASHTO TP 60-00 (2007). “Provisional Test Method for the </w:t>
      </w:r>
      <w:r w:rsidRPr="00696F24">
        <w:rPr>
          <w:bCs/>
        </w:rPr>
        <w:t>Coefficient</w:t>
      </w:r>
      <w:r w:rsidRPr="00696F24">
        <w:rPr>
          <w:rFonts w:eastAsiaTheme="minorEastAsia"/>
        </w:rPr>
        <w:t xml:space="preserve"> of </w:t>
      </w:r>
      <w:r w:rsidRPr="00696F24">
        <w:t>Thermal</w:t>
      </w:r>
      <w:r w:rsidRPr="00696F24">
        <w:rPr>
          <w:rFonts w:eastAsiaTheme="minorEastAsia"/>
        </w:rPr>
        <w:t xml:space="preserve"> Expansion of Hydraulic Cement Concrete.” Washington, D.C.</w:t>
      </w:r>
    </w:p>
    <w:p w:rsidR="00CB423D" w:rsidRPr="00887FAA" w:rsidRDefault="00CB423D" w:rsidP="00887FAA">
      <w:pPr>
        <w:tabs>
          <w:tab w:val="left" w:pos="1710"/>
        </w:tabs>
        <w:adjustRightInd w:val="0"/>
        <w:spacing w:line="480" w:lineRule="auto"/>
        <w:ind w:left="240" w:hanging="240"/>
        <w:jc w:val="both"/>
        <w:rPr>
          <w:color w:val="000000"/>
        </w:rPr>
      </w:pPr>
      <w:proofErr w:type="spellStart"/>
      <w:r w:rsidRPr="00887FAA">
        <w:rPr>
          <w:rFonts w:hint="eastAsia"/>
          <w:color w:val="000000"/>
        </w:rPr>
        <w:t>Alungbe</w:t>
      </w:r>
      <w:proofErr w:type="spellEnd"/>
      <w:r w:rsidRPr="00887FAA">
        <w:rPr>
          <w:rFonts w:hint="eastAsia"/>
          <w:color w:val="000000"/>
        </w:rPr>
        <w:t xml:space="preserve">, G. D., Tia, M., and </w:t>
      </w:r>
      <w:proofErr w:type="spellStart"/>
      <w:r w:rsidRPr="00887FAA">
        <w:rPr>
          <w:rFonts w:hint="eastAsia"/>
          <w:color w:val="000000"/>
        </w:rPr>
        <w:t>Bloomquist</w:t>
      </w:r>
      <w:proofErr w:type="spellEnd"/>
      <w:r w:rsidRPr="00887FAA">
        <w:rPr>
          <w:rFonts w:hint="eastAsia"/>
          <w:color w:val="000000"/>
        </w:rPr>
        <w:t>, D.G. (1992). "Effect of aggregate, water-cement ratio, and curing on the coefficient of linear thermal expansion of concrete." Journal of the Transportation Research Record 1335: 44-51.</w:t>
      </w:r>
    </w:p>
    <w:p w:rsidR="00CB423D" w:rsidRDefault="00CB423D" w:rsidP="00CB423D">
      <w:pPr>
        <w:tabs>
          <w:tab w:val="left" w:pos="270"/>
          <w:tab w:val="num" w:pos="360"/>
        </w:tabs>
        <w:spacing w:line="480" w:lineRule="auto"/>
        <w:ind w:left="187" w:hanging="187"/>
        <w:rPr>
          <w:bCs/>
        </w:rPr>
      </w:pPr>
      <w:r w:rsidRPr="00696F24">
        <w:t xml:space="preserve">ARA, Inc. (2004). “National Cooperative Highway Research Program (NCHRP) 1-37A, Guide for the Mechanistic-Empirical Design for New and Rehabilitated Pavement Structures.” </w:t>
      </w:r>
      <w:r w:rsidRPr="00696F24">
        <w:rPr>
          <w:bCs/>
          <w:i/>
        </w:rPr>
        <w:t>Transportation Research Board of the National Academies</w:t>
      </w:r>
      <w:r w:rsidRPr="00696F24">
        <w:rPr>
          <w:bCs/>
        </w:rPr>
        <w:t>, Washington, D.C.</w:t>
      </w:r>
    </w:p>
    <w:p w:rsidR="007F7459" w:rsidRPr="00696F24" w:rsidRDefault="007F7459" w:rsidP="00CB423D">
      <w:pPr>
        <w:tabs>
          <w:tab w:val="left" w:pos="270"/>
          <w:tab w:val="num" w:pos="360"/>
        </w:tabs>
        <w:spacing w:line="480" w:lineRule="auto"/>
        <w:ind w:left="187" w:hanging="187"/>
      </w:pPr>
      <w:r>
        <w:rPr>
          <w:bCs/>
        </w:rPr>
        <w:t>AST</w:t>
      </w:r>
      <w:r w:rsidR="0092453F">
        <w:rPr>
          <w:bCs/>
        </w:rPr>
        <w:t xml:space="preserve">M C 39-12a </w:t>
      </w:r>
      <w:r>
        <w:rPr>
          <w:bCs/>
        </w:rPr>
        <w:t>(</w:t>
      </w:r>
      <w:r w:rsidR="0092453F">
        <w:rPr>
          <w:bCs/>
        </w:rPr>
        <w:t>2012</w:t>
      </w:r>
      <w:r>
        <w:rPr>
          <w:bCs/>
        </w:rPr>
        <w:t>)</w:t>
      </w:r>
      <w:r w:rsidR="0092453F">
        <w:rPr>
          <w:bCs/>
        </w:rPr>
        <w:t>. “Standard Test Method for Compressive Strength of Cylindrical Concrete Specimens.” International, P.A.</w:t>
      </w:r>
    </w:p>
    <w:p w:rsidR="007F7459" w:rsidRDefault="007F7459" w:rsidP="00CB423D">
      <w:pPr>
        <w:tabs>
          <w:tab w:val="left" w:pos="270"/>
          <w:tab w:val="num" w:pos="360"/>
        </w:tabs>
        <w:spacing w:line="480" w:lineRule="auto"/>
        <w:ind w:left="187" w:hanging="187"/>
      </w:pPr>
      <w:r>
        <w:t>ASTM C 778-12 (2012). “Standard Specification for Standard Sand.” ASTM International, P.A.</w:t>
      </w:r>
    </w:p>
    <w:p w:rsidR="00CB423D" w:rsidRPr="00696F24" w:rsidRDefault="00CB423D" w:rsidP="00CB423D">
      <w:pPr>
        <w:tabs>
          <w:tab w:val="left" w:pos="270"/>
          <w:tab w:val="num" w:pos="360"/>
        </w:tabs>
        <w:spacing w:line="480" w:lineRule="auto"/>
        <w:ind w:left="187" w:hanging="187"/>
      </w:pPr>
      <w:r w:rsidRPr="00696F24">
        <w:t xml:space="preserve">ASTM E 831-06 (2006). “Standard Test Method for Linear </w:t>
      </w:r>
      <w:r w:rsidRPr="00696F24">
        <w:rPr>
          <w:bCs/>
        </w:rPr>
        <w:t>Thermal</w:t>
      </w:r>
      <w:r w:rsidRPr="00696F24">
        <w:t xml:space="preserve"> Expansion of Solid Materials by </w:t>
      </w:r>
      <w:proofErr w:type="spellStart"/>
      <w:r w:rsidRPr="00696F24">
        <w:t>Thermomechanical</w:t>
      </w:r>
      <w:proofErr w:type="spellEnd"/>
      <w:r w:rsidRPr="00696F24">
        <w:t xml:space="preserve"> Analysis.” </w:t>
      </w:r>
      <w:r w:rsidRPr="00696F24">
        <w:rPr>
          <w:i/>
        </w:rPr>
        <w:t>ASTM</w:t>
      </w:r>
      <w:r w:rsidRPr="00696F24">
        <w:t xml:space="preserve"> </w:t>
      </w:r>
      <w:r w:rsidRPr="00696F24">
        <w:rPr>
          <w:i/>
        </w:rPr>
        <w:t>Inter</w:t>
      </w:r>
      <w:r w:rsidRPr="00696F24">
        <w:t>national, PA.</w:t>
      </w:r>
    </w:p>
    <w:p w:rsidR="00CB423D" w:rsidRPr="00887FAA" w:rsidRDefault="00CB423D" w:rsidP="00887FAA">
      <w:pPr>
        <w:tabs>
          <w:tab w:val="left" w:pos="1710"/>
        </w:tabs>
        <w:adjustRightInd w:val="0"/>
        <w:spacing w:line="480" w:lineRule="auto"/>
        <w:ind w:left="240" w:hanging="240"/>
        <w:jc w:val="both"/>
        <w:rPr>
          <w:color w:val="000000"/>
        </w:rPr>
      </w:pPr>
      <w:proofErr w:type="spellStart"/>
      <w:r w:rsidRPr="00887FAA">
        <w:rPr>
          <w:rFonts w:hint="eastAsia"/>
          <w:color w:val="000000"/>
        </w:rPr>
        <w:t>Buch</w:t>
      </w:r>
      <w:proofErr w:type="spellEnd"/>
      <w:r w:rsidRPr="00887FAA">
        <w:rPr>
          <w:rFonts w:hint="eastAsia"/>
          <w:color w:val="000000"/>
        </w:rPr>
        <w:t xml:space="preserve">, N. and </w:t>
      </w:r>
      <w:proofErr w:type="spellStart"/>
      <w:r w:rsidRPr="00887FAA">
        <w:rPr>
          <w:rFonts w:hint="eastAsia"/>
          <w:color w:val="000000"/>
        </w:rPr>
        <w:t>Jahangirnejad</w:t>
      </w:r>
      <w:proofErr w:type="spellEnd"/>
      <w:r w:rsidRPr="00887FAA">
        <w:rPr>
          <w:rFonts w:hint="eastAsia"/>
          <w:color w:val="000000"/>
        </w:rPr>
        <w:t xml:space="preserve"> S. (2008). "Quantifying coefficient of thermal expansion values of typical hydraulic cement concrete paving mixtures." Final report submitted to the Michigan Department of Transportation. Michigan State University.</w:t>
      </w:r>
    </w:p>
    <w:p w:rsidR="00CB423D" w:rsidRPr="00696F24" w:rsidRDefault="00CB423D" w:rsidP="00CB423D">
      <w:pPr>
        <w:tabs>
          <w:tab w:val="left" w:pos="270"/>
          <w:tab w:val="num" w:pos="360"/>
        </w:tabs>
        <w:spacing w:line="480" w:lineRule="auto"/>
        <w:ind w:left="187" w:hanging="187"/>
      </w:pPr>
      <w:proofErr w:type="spellStart"/>
      <w:r w:rsidRPr="00696F24">
        <w:t>Burgreen</w:t>
      </w:r>
      <w:proofErr w:type="spellEnd"/>
      <w:r w:rsidRPr="00696F24">
        <w:t xml:space="preserve"> D. (1971) “Elements of Thermal Stress Analysis”. C.P. Press, N.Y.</w:t>
      </w:r>
    </w:p>
    <w:p w:rsidR="00CB423D" w:rsidRPr="00696F24" w:rsidRDefault="00CB423D" w:rsidP="00CB423D">
      <w:pPr>
        <w:autoSpaceDE w:val="0"/>
        <w:autoSpaceDN w:val="0"/>
        <w:adjustRightInd w:val="0"/>
        <w:spacing w:line="480" w:lineRule="auto"/>
        <w:rPr>
          <w:rFonts w:eastAsiaTheme="minorEastAsia"/>
        </w:rPr>
      </w:pPr>
      <w:proofErr w:type="spellStart"/>
      <w:r w:rsidRPr="00696F24">
        <w:rPr>
          <w:rFonts w:eastAsiaTheme="minorEastAsia" w:hint="eastAsia"/>
        </w:rPr>
        <w:lastRenderedPageBreak/>
        <w:t>Ceylan</w:t>
      </w:r>
      <w:proofErr w:type="spellEnd"/>
      <w:r w:rsidRPr="00696F24">
        <w:rPr>
          <w:rFonts w:eastAsiaTheme="minorEastAsia" w:hint="eastAsia"/>
        </w:rPr>
        <w:t xml:space="preserve">, H., </w:t>
      </w:r>
      <w:proofErr w:type="spellStart"/>
      <w:r w:rsidRPr="00696F24">
        <w:rPr>
          <w:rFonts w:eastAsiaTheme="minorEastAsia" w:hint="eastAsia"/>
        </w:rPr>
        <w:t>Gopalakrishnan</w:t>
      </w:r>
      <w:proofErr w:type="spellEnd"/>
      <w:r w:rsidRPr="00696F24">
        <w:rPr>
          <w:rFonts w:eastAsiaTheme="minorEastAsia" w:hint="eastAsia"/>
        </w:rPr>
        <w:t>, K., Kim, S., Schwartz, C.W., and Li, R., (</w:t>
      </w:r>
      <w:r w:rsidRPr="00696F24">
        <w:rPr>
          <w:rFonts w:hint="eastAsia"/>
        </w:rPr>
        <w:t>2013</w:t>
      </w:r>
      <w:r w:rsidRPr="00696F24">
        <w:rPr>
          <w:rFonts w:eastAsiaTheme="minorEastAsia" w:hint="eastAsia"/>
        </w:rPr>
        <w:t>). "Global Sensitivity Analysis of Jointed Plain Concrete Pavement Mechanistic-Empirical Performance Predictions</w:t>
      </w:r>
      <w:r w:rsidRPr="00696F24">
        <w:rPr>
          <w:rFonts w:eastAsiaTheme="minorEastAsia"/>
        </w:rPr>
        <w:t>.</w:t>
      </w:r>
      <w:r w:rsidRPr="00696F24">
        <w:rPr>
          <w:rFonts w:eastAsiaTheme="minorEastAsia" w:hint="eastAsia"/>
        </w:rPr>
        <w:t>"</w:t>
      </w:r>
      <w:r w:rsidRPr="00696F24">
        <w:rPr>
          <w:rFonts w:eastAsiaTheme="minorEastAsia"/>
        </w:rPr>
        <w:t xml:space="preserve"> </w:t>
      </w:r>
      <w:r w:rsidRPr="00696F24">
        <w:rPr>
          <w:rFonts w:eastAsiaTheme="minorEastAsia"/>
          <w:i/>
          <w:iCs/>
        </w:rPr>
        <w:t xml:space="preserve">Transportation Research Record: Journal of the Transportation Research Board, No. </w:t>
      </w:r>
      <w:r w:rsidRPr="00696F24">
        <w:rPr>
          <w:rFonts w:eastAsiaTheme="minorEastAsia" w:hint="eastAsia"/>
          <w:i/>
          <w:iCs/>
        </w:rPr>
        <w:t>2690</w:t>
      </w:r>
      <w:r w:rsidRPr="00696F24">
        <w:rPr>
          <w:rFonts w:eastAsiaTheme="minorEastAsia"/>
        </w:rPr>
        <w:t>, TRB, National Research Council, Washington, D.C.</w:t>
      </w:r>
    </w:p>
    <w:p w:rsidR="00CB423D" w:rsidRPr="00696F24" w:rsidRDefault="00CB423D" w:rsidP="00CB423D">
      <w:pPr>
        <w:tabs>
          <w:tab w:val="left" w:pos="270"/>
          <w:tab w:val="num" w:pos="360"/>
        </w:tabs>
        <w:spacing w:line="480" w:lineRule="auto"/>
        <w:ind w:left="187" w:hanging="187"/>
        <w:rPr>
          <w:bCs/>
        </w:rPr>
      </w:pPr>
      <w:r w:rsidRPr="00696F24">
        <w:rPr>
          <w:rFonts w:hint="eastAsia"/>
          <w:bCs/>
        </w:rPr>
        <w:t xml:space="preserve">Childs, P., Wong, A.C.L., </w:t>
      </w:r>
      <w:proofErr w:type="spellStart"/>
      <w:r w:rsidRPr="00696F24">
        <w:rPr>
          <w:rFonts w:hint="eastAsia"/>
          <w:bCs/>
        </w:rPr>
        <w:t>Gowripalan</w:t>
      </w:r>
      <w:proofErr w:type="spellEnd"/>
      <w:r w:rsidRPr="00696F24">
        <w:rPr>
          <w:rFonts w:hint="eastAsia"/>
          <w:bCs/>
        </w:rPr>
        <w:t xml:space="preserve">, N., and </w:t>
      </w:r>
      <w:proofErr w:type="spellStart"/>
      <w:r w:rsidRPr="00696F24">
        <w:rPr>
          <w:rFonts w:hint="eastAsia"/>
          <w:bCs/>
        </w:rPr>
        <w:t>Peng</w:t>
      </w:r>
      <w:proofErr w:type="spellEnd"/>
      <w:r w:rsidRPr="00696F24">
        <w:rPr>
          <w:rFonts w:hint="eastAsia"/>
          <w:bCs/>
        </w:rPr>
        <w:t xml:space="preserve">, G.D. (2007). "Measurement of Coefficient of Thermal Expansion of Ultra-High Strength </w:t>
      </w:r>
      <w:proofErr w:type="spellStart"/>
      <w:r w:rsidRPr="00696F24">
        <w:rPr>
          <w:rFonts w:hint="eastAsia"/>
          <w:bCs/>
        </w:rPr>
        <w:t>Cementitious</w:t>
      </w:r>
      <w:proofErr w:type="spellEnd"/>
      <w:r w:rsidRPr="00696F24">
        <w:rPr>
          <w:rFonts w:hint="eastAsia"/>
          <w:bCs/>
        </w:rPr>
        <w:t xml:space="preserve"> Composites Using </w:t>
      </w:r>
      <w:proofErr w:type="spellStart"/>
      <w:r w:rsidRPr="00696F24">
        <w:rPr>
          <w:rFonts w:hint="eastAsia"/>
          <w:bCs/>
        </w:rPr>
        <w:t>Fibre</w:t>
      </w:r>
      <w:proofErr w:type="spellEnd"/>
      <w:r w:rsidRPr="00696F24">
        <w:rPr>
          <w:rFonts w:hint="eastAsia"/>
          <w:bCs/>
        </w:rPr>
        <w:t xml:space="preserve"> Optic Sensors." Cement and Concrete Research, 37(5), 789-795.</w:t>
      </w:r>
    </w:p>
    <w:p w:rsidR="00CB423D" w:rsidRPr="00696F24" w:rsidRDefault="00CB423D" w:rsidP="00CB423D">
      <w:pPr>
        <w:tabs>
          <w:tab w:val="left" w:pos="270"/>
          <w:tab w:val="num" w:pos="360"/>
        </w:tabs>
        <w:spacing w:line="480" w:lineRule="auto"/>
        <w:ind w:left="187" w:hanging="187"/>
      </w:pPr>
      <w:r w:rsidRPr="00696F24">
        <w:t xml:space="preserve">Chou, J., Chiu, C., </w:t>
      </w:r>
      <w:proofErr w:type="spellStart"/>
      <w:r w:rsidRPr="00696F24">
        <w:t>Farfoura</w:t>
      </w:r>
      <w:proofErr w:type="spellEnd"/>
      <w:r w:rsidRPr="00696F24">
        <w:t>, M., and Al-</w:t>
      </w:r>
      <w:proofErr w:type="spellStart"/>
      <w:r w:rsidRPr="00696F24">
        <w:t>Taharwa</w:t>
      </w:r>
      <w:proofErr w:type="spellEnd"/>
      <w:r w:rsidRPr="00696F24">
        <w:t>, I. (2011). “Optimizing the Prediction Accuracy of Concrete Compressive Strength Based on a Comparison of Data-Mining Techniques.” J. Compt. Civ. Eng., 25(3), 242-253</w:t>
      </w:r>
    </w:p>
    <w:p w:rsidR="00CB423D" w:rsidRPr="00696F24" w:rsidRDefault="00CB423D" w:rsidP="00CB423D">
      <w:pPr>
        <w:tabs>
          <w:tab w:val="left" w:pos="270"/>
          <w:tab w:val="num" w:pos="360"/>
        </w:tabs>
        <w:spacing w:line="480" w:lineRule="auto"/>
        <w:ind w:left="187" w:hanging="187"/>
      </w:pPr>
      <w:proofErr w:type="spellStart"/>
      <w:r w:rsidRPr="00696F24">
        <w:rPr>
          <w:bCs/>
        </w:rPr>
        <w:t>Downie</w:t>
      </w:r>
      <w:proofErr w:type="spellEnd"/>
      <w:r w:rsidRPr="00696F24">
        <w:rPr>
          <w:rFonts w:hint="eastAsia"/>
          <w:bCs/>
        </w:rPr>
        <w:t>, B. (2005).</w:t>
      </w:r>
      <w:r w:rsidRPr="00696F24">
        <w:rPr>
          <w:bCs/>
        </w:rPr>
        <w:t xml:space="preserve"> </w:t>
      </w:r>
      <w:r w:rsidRPr="00696F24">
        <w:rPr>
          <w:rFonts w:hint="eastAsia"/>
          <w:bCs/>
        </w:rPr>
        <w:t>"</w:t>
      </w:r>
      <w:r w:rsidRPr="00696F24">
        <w:rPr>
          <w:bCs/>
        </w:rPr>
        <w:t>Effect of Moisture and Temperature on the Mechanical Properties of Concrete</w:t>
      </w:r>
      <w:r w:rsidRPr="00696F24">
        <w:rPr>
          <w:rFonts w:hint="eastAsia"/>
          <w:bCs/>
        </w:rPr>
        <w:t xml:space="preserve"> ." Master thesis, West Virginia University</w:t>
      </w:r>
    </w:p>
    <w:p w:rsidR="00CB423D" w:rsidRPr="00696F24" w:rsidRDefault="00CB423D" w:rsidP="00CB423D">
      <w:pPr>
        <w:tabs>
          <w:tab w:val="left" w:pos="270"/>
          <w:tab w:val="num" w:pos="360"/>
        </w:tabs>
        <w:spacing w:line="480" w:lineRule="auto"/>
        <w:ind w:left="187" w:hanging="187"/>
      </w:pPr>
      <w:r w:rsidRPr="00696F24">
        <w:t>Emanuel, J. H. and Hulsey, J. L. (1977). “Prediction of the Thermal Coefficient of Expansion of Concrete” J. Amer. Conc. Inst. 74, 149–155.</w:t>
      </w:r>
    </w:p>
    <w:p w:rsidR="00CB423D" w:rsidRPr="00887FAA" w:rsidRDefault="00CB423D" w:rsidP="00887FAA">
      <w:pPr>
        <w:tabs>
          <w:tab w:val="left" w:pos="1710"/>
        </w:tabs>
        <w:adjustRightInd w:val="0"/>
        <w:spacing w:line="480" w:lineRule="auto"/>
        <w:ind w:left="240" w:hanging="240"/>
        <w:jc w:val="both"/>
        <w:rPr>
          <w:color w:val="000000"/>
        </w:rPr>
      </w:pPr>
      <w:r w:rsidRPr="00887FAA">
        <w:rPr>
          <w:rFonts w:hint="eastAsia"/>
          <w:color w:val="000000"/>
        </w:rPr>
        <w:t>Emanuel, J. H. and Hulsey, J.L. (1977). "Prediction of the thermal coefficient of expansion of concrete." Journal of the American Concrete Institute 74, No.4: 149-155.</w:t>
      </w:r>
    </w:p>
    <w:p w:rsidR="00CB423D" w:rsidRPr="00696F24" w:rsidRDefault="00CB423D" w:rsidP="00CB423D">
      <w:pPr>
        <w:tabs>
          <w:tab w:val="left" w:pos="270"/>
          <w:tab w:val="num" w:pos="360"/>
        </w:tabs>
        <w:spacing w:line="480" w:lineRule="auto"/>
        <w:ind w:left="187" w:hanging="187"/>
      </w:pPr>
      <w:proofErr w:type="spellStart"/>
      <w:r w:rsidRPr="00696F24">
        <w:t>Encyclopædia</w:t>
      </w:r>
      <w:proofErr w:type="spellEnd"/>
      <w:r w:rsidRPr="00696F24">
        <w:t xml:space="preserve"> Britannica (201</w:t>
      </w:r>
      <w:r w:rsidRPr="00696F24">
        <w:rPr>
          <w:rFonts w:hint="eastAsia"/>
        </w:rPr>
        <w:t>3</w:t>
      </w:r>
      <w:r w:rsidRPr="00696F24">
        <w:t xml:space="preserve">) "rock" </w:t>
      </w:r>
      <w:proofErr w:type="spellStart"/>
      <w:r w:rsidRPr="00696F24">
        <w:t>Encyclopædia</w:t>
      </w:r>
      <w:proofErr w:type="spellEnd"/>
      <w:r w:rsidRPr="00696F24">
        <w:t xml:space="preserve"> Britannica Online. </w:t>
      </w:r>
      <w:proofErr w:type="spellStart"/>
      <w:r w:rsidRPr="00696F24">
        <w:t>Encyclopædia</w:t>
      </w:r>
      <w:proofErr w:type="spellEnd"/>
      <w:r w:rsidRPr="00696F24">
        <w:t xml:space="preserve"> Britannica Inc. &lt;</w:t>
      </w:r>
      <w:hyperlink r:id="rId24" w:history="1">
        <w:r w:rsidRPr="00696F24">
          <w:rPr>
            <w:rStyle w:val="a8"/>
          </w:rPr>
          <w:t>http://www.britannica.com/EBchecked/topic/505970/rock/80190/Stress-strain-relationships</w:t>
        </w:r>
      </w:hyperlink>
      <w:r w:rsidRPr="00696F24">
        <w:t>&gt;.</w:t>
      </w:r>
    </w:p>
    <w:p w:rsidR="00CB423D" w:rsidRPr="00696F24" w:rsidRDefault="00CB423D" w:rsidP="00CB423D">
      <w:pPr>
        <w:tabs>
          <w:tab w:val="left" w:pos="270"/>
          <w:tab w:val="num" w:pos="360"/>
        </w:tabs>
        <w:spacing w:line="480" w:lineRule="auto"/>
        <w:ind w:left="187" w:hanging="187"/>
      </w:pPr>
      <w:r w:rsidRPr="00696F24">
        <w:lastRenderedPageBreak/>
        <w:t>Federal Highway Administration (2011) “Portland Cement Concrete Pavements Research-Thermal Coefficient of Portland Cement Co</w:t>
      </w:r>
      <w:r w:rsidRPr="00696F24">
        <w:rPr>
          <w:rFonts w:hint="eastAsia"/>
        </w:rPr>
        <w:t>ncre</w:t>
      </w:r>
      <w:r w:rsidRPr="00696F24">
        <w:t>te.” &lt;</w:t>
      </w:r>
      <w:hyperlink r:id="rId25" w:history="1">
        <w:r w:rsidRPr="00EE733D">
          <w:rPr>
            <w:rStyle w:val="a8"/>
          </w:rPr>
          <w:t>http://www.fhwa.dot.gov/pavement/pccp/thermal.cfm</w:t>
        </w:r>
      </w:hyperlink>
      <w:r w:rsidRPr="00696F24">
        <w:t>&gt;</w:t>
      </w:r>
    </w:p>
    <w:p w:rsidR="00CB423D" w:rsidRPr="00696F24" w:rsidRDefault="00CB423D" w:rsidP="00CB423D">
      <w:pPr>
        <w:tabs>
          <w:tab w:val="left" w:pos="270"/>
          <w:tab w:val="num" w:pos="360"/>
        </w:tabs>
        <w:spacing w:line="480" w:lineRule="auto"/>
        <w:ind w:left="187" w:hanging="187"/>
      </w:pPr>
      <w:proofErr w:type="spellStart"/>
      <w:r w:rsidRPr="00696F24">
        <w:t>Hao</w:t>
      </w:r>
      <w:proofErr w:type="spellEnd"/>
      <w:r w:rsidRPr="00696F24">
        <w:t xml:space="preserve">, Y. and </w:t>
      </w:r>
      <w:proofErr w:type="spellStart"/>
      <w:r w:rsidRPr="00696F24">
        <w:t>Hao</w:t>
      </w:r>
      <w:proofErr w:type="spellEnd"/>
      <w:r w:rsidRPr="00696F24">
        <w:t>, H. (2011) “Numerical Evaluation of the Influence of Aggregates on Concrete Compressive Strength at High Strain Rate</w:t>
      </w:r>
      <w:r w:rsidR="00EE733D">
        <w:t>.</w:t>
      </w:r>
      <w:r w:rsidRPr="00696F24">
        <w:t xml:space="preserve">” Int’l. J. Prot. </w:t>
      </w:r>
      <w:proofErr w:type="spellStart"/>
      <w:r w:rsidRPr="00696F24">
        <w:t>Stru</w:t>
      </w:r>
      <w:proofErr w:type="spellEnd"/>
      <w:r w:rsidRPr="00696F24">
        <w:t>., 2(2), 177-206</w:t>
      </w:r>
    </w:p>
    <w:p w:rsidR="00CB423D" w:rsidRPr="00696F24" w:rsidRDefault="00CB423D" w:rsidP="00CB423D">
      <w:pPr>
        <w:tabs>
          <w:tab w:val="left" w:pos="270"/>
          <w:tab w:val="num" w:pos="360"/>
        </w:tabs>
        <w:spacing w:line="480" w:lineRule="auto"/>
        <w:ind w:left="187" w:hanging="187"/>
      </w:pPr>
      <w:r w:rsidRPr="00696F24">
        <w:t>Huang, B., Li, G., and Mohammad, L.N. (2003) “Analytical Modeling and Experimental Study of Tensile Strength of Asphalt Concrete Composite at Low Temperatures</w:t>
      </w:r>
      <w:r w:rsidR="00EE733D">
        <w:t>.</w:t>
      </w:r>
      <w:r w:rsidRPr="00696F24">
        <w:t>” Composites: Part B 34: 705-714</w:t>
      </w:r>
    </w:p>
    <w:p w:rsidR="00CB423D" w:rsidRPr="00696F24" w:rsidRDefault="00CB423D" w:rsidP="00CB423D">
      <w:pPr>
        <w:tabs>
          <w:tab w:val="left" w:pos="270"/>
          <w:tab w:val="num" w:pos="360"/>
        </w:tabs>
        <w:spacing w:line="480" w:lineRule="auto"/>
        <w:ind w:left="187" w:hanging="187"/>
      </w:pPr>
      <w:r w:rsidRPr="00696F24">
        <w:t xml:space="preserve">Huang, B., </w:t>
      </w:r>
      <w:proofErr w:type="spellStart"/>
      <w:r w:rsidRPr="00696F24">
        <w:t>Shu</w:t>
      </w:r>
      <w:proofErr w:type="spellEnd"/>
      <w:r w:rsidRPr="00696F24">
        <w:t xml:space="preserve">, X., Li, G., and Chen, L. (2007). “Analytical modeling of three-layered HMA mixtures.” Int. J. </w:t>
      </w:r>
      <w:proofErr w:type="spellStart"/>
      <w:r w:rsidRPr="00696F24">
        <w:t>Geomech</w:t>
      </w:r>
      <w:proofErr w:type="spellEnd"/>
      <w:r w:rsidRPr="00696F24">
        <w:t>., 7(2), 140–148.</w:t>
      </w:r>
    </w:p>
    <w:p w:rsidR="00CB423D" w:rsidRPr="00696F24" w:rsidRDefault="00CB423D" w:rsidP="00CB423D">
      <w:pPr>
        <w:tabs>
          <w:tab w:val="left" w:pos="270"/>
          <w:tab w:val="num" w:pos="360"/>
        </w:tabs>
        <w:spacing w:line="480" w:lineRule="auto"/>
        <w:ind w:left="187" w:hanging="187"/>
      </w:pPr>
      <w:proofErr w:type="spellStart"/>
      <w:r w:rsidRPr="00696F24">
        <w:t>Jahangirnejad</w:t>
      </w:r>
      <w:proofErr w:type="spellEnd"/>
      <w:r w:rsidRPr="00696F24">
        <w:t xml:space="preserve">, S., </w:t>
      </w:r>
      <w:proofErr w:type="spellStart"/>
      <w:r w:rsidRPr="00696F24">
        <w:t>Buch</w:t>
      </w:r>
      <w:proofErr w:type="spellEnd"/>
      <w:r w:rsidRPr="00696F24">
        <w:t xml:space="preserve">, N., and </w:t>
      </w:r>
      <w:proofErr w:type="spellStart"/>
      <w:r w:rsidRPr="00696F24">
        <w:t>Kravchenko</w:t>
      </w:r>
      <w:proofErr w:type="spellEnd"/>
      <w:r w:rsidRPr="00696F24">
        <w:t>, A. (2008). “</w:t>
      </w:r>
      <w:r w:rsidRPr="00696F24">
        <w:rPr>
          <w:bCs/>
        </w:rPr>
        <w:t>Laboratory Investigation of Effects of Aggregate Geology and Sample Age on Coefficient of Thermal Expansion of Portland Cement Concrete</w:t>
      </w:r>
      <w:r w:rsidR="00EE733D">
        <w:rPr>
          <w:bCs/>
        </w:rPr>
        <w:t>.</w:t>
      </w:r>
      <w:r w:rsidRPr="00696F24">
        <w:t xml:space="preserve">” </w:t>
      </w:r>
      <w:r w:rsidRPr="00696F24">
        <w:rPr>
          <w:i/>
        </w:rPr>
        <w:t>Transp. Res. Rec.: J. Transp. Res. Board</w:t>
      </w:r>
      <w:r w:rsidRPr="00696F24">
        <w:t xml:space="preserve">, </w:t>
      </w:r>
      <w:r w:rsidRPr="00696F24">
        <w:rPr>
          <w:bCs/>
        </w:rPr>
        <w:t>2388</w:t>
      </w:r>
      <w:r w:rsidRPr="00696F24">
        <w:t xml:space="preserve">, </w:t>
      </w:r>
      <w:r w:rsidRPr="00696F24">
        <w:rPr>
          <w:i/>
        </w:rPr>
        <w:t>Transp. Res. Board</w:t>
      </w:r>
      <w:r w:rsidRPr="00696F24">
        <w:rPr>
          <w:bCs/>
        </w:rPr>
        <w:t xml:space="preserve"> </w:t>
      </w:r>
      <w:r w:rsidRPr="00696F24">
        <w:rPr>
          <w:bCs/>
          <w:i/>
        </w:rPr>
        <w:t>Nat’l Acad</w:t>
      </w:r>
      <w:r w:rsidRPr="00696F24">
        <w:rPr>
          <w:bCs/>
        </w:rPr>
        <w:t>., WA, D.C.</w:t>
      </w:r>
    </w:p>
    <w:p w:rsidR="00CB423D" w:rsidRPr="00696F24" w:rsidRDefault="00CB423D" w:rsidP="00CB423D">
      <w:pPr>
        <w:tabs>
          <w:tab w:val="left" w:pos="270"/>
          <w:tab w:val="num" w:pos="360"/>
        </w:tabs>
        <w:spacing w:line="480" w:lineRule="auto"/>
        <w:ind w:left="187" w:hanging="187"/>
      </w:pPr>
      <w:proofErr w:type="spellStart"/>
      <w:r w:rsidRPr="00696F24">
        <w:t>Kada</w:t>
      </w:r>
      <w:proofErr w:type="spellEnd"/>
      <w:r w:rsidRPr="00696F24">
        <w:t xml:space="preserve">, H., </w:t>
      </w:r>
      <w:proofErr w:type="spellStart"/>
      <w:r w:rsidRPr="00696F24">
        <w:t>Lachemi</w:t>
      </w:r>
      <w:proofErr w:type="spellEnd"/>
      <w:r w:rsidRPr="00696F24">
        <w:t xml:space="preserve">, M., </w:t>
      </w:r>
      <w:proofErr w:type="spellStart"/>
      <w:r w:rsidRPr="00696F24">
        <w:t>Petrov</w:t>
      </w:r>
      <w:proofErr w:type="spellEnd"/>
      <w:r w:rsidRPr="00696F24">
        <w:t xml:space="preserve">, N., </w:t>
      </w:r>
      <w:proofErr w:type="spellStart"/>
      <w:r w:rsidRPr="00696F24">
        <w:t>Bonneau</w:t>
      </w:r>
      <w:proofErr w:type="spellEnd"/>
      <w:r w:rsidRPr="00696F24">
        <w:t xml:space="preserve">, O., and </w:t>
      </w:r>
      <w:proofErr w:type="spellStart"/>
      <w:r w:rsidRPr="00696F24">
        <w:t>Aitcin</w:t>
      </w:r>
      <w:proofErr w:type="spellEnd"/>
      <w:r w:rsidRPr="00696F24">
        <w:t>, P.C., (2002). “Determination of the Coefficient of Thermal Expansion of High Performance Concrete from Initial Setting</w:t>
      </w:r>
      <w:r w:rsidR="00EE733D">
        <w:t>.</w:t>
      </w:r>
      <w:r w:rsidRPr="00696F24">
        <w:t xml:space="preserve">” </w:t>
      </w:r>
      <w:r w:rsidRPr="00696F24">
        <w:rPr>
          <w:i/>
          <w:iCs/>
        </w:rPr>
        <w:t xml:space="preserve">Mate. and </w:t>
      </w:r>
      <w:proofErr w:type="spellStart"/>
      <w:r w:rsidRPr="00696F24">
        <w:rPr>
          <w:i/>
          <w:iCs/>
        </w:rPr>
        <w:t>Struct</w:t>
      </w:r>
      <w:proofErr w:type="spellEnd"/>
      <w:r w:rsidRPr="00696F24">
        <w:rPr>
          <w:i/>
          <w:iCs/>
        </w:rPr>
        <w:t xml:space="preserve">. </w:t>
      </w:r>
      <w:r w:rsidRPr="00696F24">
        <w:t>35: 35–41.</w:t>
      </w:r>
    </w:p>
    <w:p w:rsidR="00CB423D" w:rsidRPr="00696F24" w:rsidRDefault="00CB423D" w:rsidP="00CB423D">
      <w:pPr>
        <w:tabs>
          <w:tab w:val="left" w:pos="270"/>
          <w:tab w:val="num" w:pos="360"/>
        </w:tabs>
        <w:spacing w:line="480" w:lineRule="auto"/>
        <w:ind w:left="187" w:hanging="187"/>
      </w:pPr>
      <w:r w:rsidRPr="00696F24">
        <w:t>Li, G., Li, Y., Metcalf, J. B., and Pang, S. S. (</w:t>
      </w:r>
      <w:r w:rsidRPr="00696F24">
        <w:rPr>
          <w:bCs/>
        </w:rPr>
        <w:t>1999</w:t>
      </w:r>
      <w:r w:rsidRPr="00696F24">
        <w:t xml:space="preserve">). “Elastic Modulus Prediction of Asphalt Concrete.” </w:t>
      </w:r>
      <w:r w:rsidRPr="00696F24">
        <w:rPr>
          <w:i/>
        </w:rPr>
        <w:t>ASCE J Mater. Civ. Eng.</w:t>
      </w:r>
      <w:r w:rsidRPr="00696F24">
        <w:t>, 11(3), 236–241.</w:t>
      </w:r>
    </w:p>
    <w:p w:rsidR="00CB423D" w:rsidRPr="00696F24" w:rsidRDefault="00CB423D" w:rsidP="00CB423D">
      <w:pPr>
        <w:tabs>
          <w:tab w:val="left" w:pos="270"/>
          <w:tab w:val="num" w:pos="360"/>
        </w:tabs>
        <w:spacing w:line="480" w:lineRule="auto"/>
        <w:ind w:left="187" w:hanging="187"/>
        <w:rPr>
          <w:bCs/>
        </w:rPr>
      </w:pPr>
      <w:r w:rsidRPr="00696F24">
        <w:rPr>
          <w:bCs/>
        </w:rPr>
        <w:t xml:space="preserve">Li, M. and Li, V.C. (2011). “Cracking and Healing of </w:t>
      </w:r>
      <w:r w:rsidRPr="00696F24">
        <w:t>Engineered</w:t>
      </w:r>
      <w:r w:rsidRPr="00696F24">
        <w:rPr>
          <w:bCs/>
        </w:rPr>
        <w:t xml:space="preserve"> </w:t>
      </w:r>
      <w:proofErr w:type="spellStart"/>
      <w:r w:rsidRPr="00696F24">
        <w:rPr>
          <w:bCs/>
        </w:rPr>
        <w:t>Cementitious</w:t>
      </w:r>
      <w:proofErr w:type="spellEnd"/>
      <w:r w:rsidRPr="00696F24">
        <w:rPr>
          <w:bCs/>
        </w:rPr>
        <w:t xml:space="preserve"> Composites under Chloride Environment</w:t>
      </w:r>
      <w:r w:rsidR="00EE733D">
        <w:rPr>
          <w:bCs/>
        </w:rPr>
        <w:t>.</w:t>
      </w:r>
      <w:r w:rsidRPr="00696F24">
        <w:rPr>
          <w:bCs/>
        </w:rPr>
        <w:t>” ACI</w:t>
      </w:r>
      <w:r w:rsidRPr="00696F24">
        <w:rPr>
          <w:bCs/>
          <w:i/>
        </w:rPr>
        <w:t xml:space="preserve"> Mater. J.</w:t>
      </w:r>
      <w:r w:rsidRPr="00696F24">
        <w:rPr>
          <w:bCs/>
        </w:rPr>
        <w:t xml:space="preserve">, </w:t>
      </w:r>
      <w:r w:rsidRPr="00696F24">
        <w:t>108</w:t>
      </w:r>
      <w:r w:rsidRPr="00696F24">
        <w:rPr>
          <w:bCs/>
        </w:rPr>
        <w:t xml:space="preserve"> (3), 333-340</w:t>
      </w:r>
    </w:p>
    <w:p w:rsidR="00CB423D" w:rsidRPr="00696F24" w:rsidRDefault="00CB423D" w:rsidP="00CB423D">
      <w:pPr>
        <w:tabs>
          <w:tab w:val="left" w:pos="270"/>
          <w:tab w:val="num" w:pos="360"/>
        </w:tabs>
        <w:spacing w:line="480" w:lineRule="auto"/>
        <w:ind w:left="187" w:hanging="187"/>
      </w:pPr>
      <w:proofErr w:type="spellStart"/>
      <w:r w:rsidRPr="00696F24">
        <w:t>Mindess</w:t>
      </w:r>
      <w:proofErr w:type="spellEnd"/>
      <w:r w:rsidRPr="00696F24">
        <w:t>, S., Young, J. F., and Darwin, D. (2003) “Concrete”, 2</w:t>
      </w:r>
      <w:r w:rsidRPr="00696F24">
        <w:rPr>
          <w:vertAlign w:val="superscript"/>
        </w:rPr>
        <w:t>nd</w:t>
      </w:r>
      <w:r w:rsidRPr="00696F24">
        <w:t xml:space="preserve"> Edition. </w:t>
      </w:r>
      <w:r w:rsidRPr="00696F24">
        <w:rPr>
          <w:i/>
        </w:rPr>
        <w:t>Pearson Education, Inc.</w:t>
      </w:r>
      <w:r w:rsidRPr="00696F24">
        <w:t xml:space="preserve"> N.J.</w:t>
      </w:r>
    </w:p>
    <w:p w:rsidR="00CB423D" w:rsidRPr="00696F24" w:rsidRDefault="00CB423D" w:rsidP="00CB423D">
      <w:pPr>
        <w:tabs>
          <w:tab w:val="left" w:pos="270"/>
          <w:tab w:val="num" w:pos="360"/>
        </w:tabs>
        <w:spacing w:line="480" w:lineRule="auto"/>
        <w:ind w:left="187" w:hanging="187"/>
      </w:pPr>
      <w:proofErr w:type="spellStart"/>
      <w:r w:rsidRPr="00696F24">
        <w:lastRenderedPageBreak/>
        <w:t>Mukhopadhyay</w:t>
      </w:r>
      <w:proofErr w:type="spellEnd"/>
      <w:r w:rsidRPr="00696F24">
        <w:t xml:space="preserve">, A. K., </w:t>
      </w:r>
      <w:proofErr w:type="spellStart"/>
      <w:r w:rsidRPr="00696F24">
        <w:t>Neekhra</w:t>
      </w:r>
      <w:proofErr w:type="spellEnd"/>
      <w:r w:rsidRPr="00696F24">
        <w:t xml:space="preserve">, S., and </w:t>
      </w:r>
      <w:proofErr w:type="spellStart"/>
      <w:r w:rsidRPr="00696F24">
        <w:t>Zollinger</w:t>
      </w:r>
      <w:proofErr w:type="spellEnd"/>
      <w:r w:rsidRPr="00696F24">
        <w:t>, D. G. (2007). “</w:t>
      </w:r>
      <w:r w:rsidRPr="00696F24">
        <w:rPr>
          <w:bCs/>
        </w:rPr>
        <w:t>Preliminary</w:t>
      </w:r>
      <w:r w:rsidRPr="00696F24">
        <w:t xml:space="preserve"> Characterization of Aggregate Coefficient of Thermal Expansion and Gradation for Paving Concrete.” </w:t>
      </w:r>
      <w:r w:rsidRPr="00696F24">
        <w:rPr>
          <w:i/>
        </w:rPr>
        <w:t>Texas Transportation Institute</w:t>
      </w:r>
      <w:r w:rsidRPr="00696F24">
        <w:t xml:space="preserve"> (</w:t>
      </w:r>
      <w:r w:rsidRPr="00696F24">
        <w:rPr>
          <w:i/>
        </w:rPr>
        <w:t>TTI</w:t>
      </w:r>
      <w:r w:rsidRPr="00696F24">
        <w:t xml:space="preserve">), </w:t>
      </w:r>
      <w:proofErr w:type="spellStart"/>
      <w:r w:rsidRPr="00696F24">
        <w:t>Colledge</w:t>
      </w:r>
      <w:proofErr w:type="spellEnd"/>
      <w:r w:rsidRPr="00696F24">
        <w:t xml:space="preserve"> </w:t>
      </w:r>
      <w:proofErr w:type="spellStart"/>
      <w:r w:rsidRPr="00696F24">
        <w:rPr>
          <w:bCs/>
        </w:rPr>
        <w:t>Statation</w:t>
      </w:r>
      <w:proofErr w:type="spellEnd"/>
      <w:r w:rsidRPr="00696F24">
        <w:t>, TX.</w:t>
      </w:r>
    </w:p>
    <w:p w:rsidR="00CB423D" w:rsidRPr="00696F24" w:rsidRDefault="00CB423D" w:rsidP="00CB423D">
      <w:pPr>
        <w:tabs>
          <w:tab w:val="left" w:pos="270"/>
          <w:tab w:val="num" w:pos="360"/>
        </w:tabs>
        <w:spacing w:line="480" w:lineRule="auto"/>
        <w:ind w:left="187" w:hanging="187"/>
      </w:pPr>
      <w:proofErr w:type="spellStart"/>
      <w:r w:rsidRPr="00696F24">
        <w:t>Naik</w:t>
      </w:r>
      <w:proofErr w:type="spellEnd"/>
      <w:r w:rsidRPr="00696F24">
        <w:t>, T. R., Kraus, R. N., and Kumar, R. (2011) “Influence of Types of Coarse Aggregates on the Coefficient of Thermal Expansion of Concrete</w:t>
      </w:r>
      <w:r w:rsidR="00EE733D">
        <w:t>.</w:t>
      </w:r>
      <w:r w:rsidRPr="00696F24">
        <w:t xml:space="preserve">” </w:t>
      </w:r>
      <w:r w:rsidRPr="00696F24">
        <w:rPr>
          <w:i/>
        </w:rPr>
        <w:t>J Mater. Civ. Eng.</w:t>
      </w:r>
      <w:r w:rsidRPr="00696F24">
        <w:t>, 467-472.</w:t>
      </w:r>
    </w:p>
    <w:p w:rsidR="00CB423D" w:rsidRPr="00696F24" w:rsidRDefault="00CB423D" w:rsidP="00CB423D">
      <w:pPr>
        <w:tabs>
          <w:tab w:val="left" w:pos="270"/>
          <w:tab w:val="num" w:pos="360"/>
        </w:tabs>
        <w:spacing w:line="480" w:lineRule="auto"/>
        <w:ind w:left="187" w:hanging="187"/>
      </w:pPr>
      <w:r w:rsidRPr="00696F24">
        <w:t>Neville, A. M., and Brooks, J. J. (1987). “</w:t>
      </w:r>
      <w:r w:rsidRPr="00696F24">
        <w:rPr>
          <w:bCs/>
        </w:rPr>
        <w:t>Concrete</w:t>
      </w:r>
      <w:r w:rsidRPr="00696F24">
        <w:rPr>
          <w:i/>
          <w:iCs/>
        </w:rPr>
        <w:t xml:space="preserve"> Technology</w:t>
      </w:r>
      <w:r w:rsidR="00EE733D">
        <w:rPr>
          <w:i/>
          <w:iCs/>
        </w:rPr>
        <w:t>.</w:t>
      </w:r>
      <w:r w:rsidRPr="00696F24">
        <w:t>” Essex, UK: Longman Scientific and Technical</w:t>
      </w:r>
    </w:p>
    <w:p w:rsidR="00CB423D" w:rsidRPr="00696F24" w:rsidRDefault="00CB423D" w:rsidP="00CB423D">
      <w:pPr>
        <w:tabs>
          <w:tab w:val="left" w:pos="270"/>
          <w:tab w:val="num" w:pos="360"/>
        </w:tabs>
        <w:spacing w:line="480" w:lineRule="auto"/>
        <w:ind w:left="187" w:hanging="187"/>
        <w:rPr>
          <w:bCs/>
        </w:rPr>
      </w:pPr>
      <w:proofErr w:type="spellStart"/>
      <w:r w:rsidRPr="00696F24">
        <w:rPr>
          <w:bCs/>
        </w:rPr>
        <w:t>Sakyi-Bekoe</w:t>
      </w:r>
      <w:proofErr w:type="spellEnd"/>
      <w:r w:rsidRPr="00696F24">
        <w:rPr>
          <w:bCs/>
        </w:rPr>
        <w:t xml:space="preserve"> K. O. (2008). “Assessment of the Coefficient of Thermal Expansion of Alabama Concrete</w:t>
      </w:r>
      <w:r w:rsidR="00EE733D">
        <w:rPr>
          <w:bCs/>
        </w:rPr>
        <w:t>.</w:t>
      </w:r>
      <w:r w:rsidRPr="00696F24">
        <w:rPr>
          <w:bCs/>
        </w:rPr>
        <w:t xml:space="preserve">” M.S. thesis, Auburn Univ., </w:t>
      </w:r>
      <w:r w:rsidRPr="00696F24">
        <w:t>Auburn</w:t>
      </w:r>
      <w:r w:rsidRPr="00696F24">
        <w:rPr>
          <w:bCs/>
        </w:rPr>
        <w:t>, Al.</w:t>
      </w:r>
    </w:p>
    <w:p w:rsidR="00CB423D" w:rsidRPr="00696F24" w:rsidRDefault="00CB423D" w:rsidP="00CB423D">
      <w:pPr>
        <w:tabs>
          <w:tab w:val="left" w:pos="270"/>
          <w:tab w:val="num" w:pos="360"/>
        </w:tabs>
        <w:spacing w:line="480" w:lineRule="auto"/>
        <w:ind w:left="187" w:hanging="187"/>
      </w:pPr>
      <w:proofErr w:type="spellStart"/>
      <w:r w:rsidRPr="00696F24">
        <w:t>Sellevold</w:t>
      </w:r>
      <w:proofErr w:type="spellEnd"/>
      <w:r w:rsidRPr="00696F24">
        <w:t xml:space="preserve">, </w:t>
      </w:r>
      <w:hyperlink r:id="rId26" w:tooltip="Author Search: E., Sellevold" w:history="1">
        <w:r w:rsidRPr="00696F24">
          <w:t>E.</w:t>
        </w:r>
      </w:hyperlink>
      <w:r w:rsidRPr="00696F24">
        <w:t xml:space="preserve"> and </w:t>
      </w:r>
      <w:proofErr w:type="spellStart"/>
      <w:r w:rsidRPr="00696F24">
        <w:t>Bjøntegaard</w:t>
      </w:r>
      <w:proofErr w:type="spellEnd"/>
      <w:r w:rsidRPr="00696F24">
        <w:t xml:space="preserve">, </w:t>
      </w:r>
      <w:hyperlink r:id="rId27" w:tooltip="Author Search: Ø., Bjøntegaard" w:history="1">
        <w:r w:rsidRPr="00696F24">
          <w:t>Ø.</w:t>
        </w:r>
      </w:hyperlink>
      <w:r w:rsidRPr="00696F24">
        <w:t xml:space="preserve"> (2006). “Coefficient of Thermal Expansion of Cement Paste and Concrete: Mechanisms of Moisture I</w:t>
      </w:r>
      <w:r w:rsidRPr="00696F24">
        <w:rPr>
          <w:bCs/>
        </w:rPr>
        <w:t>nteraction</w:t>
      </w:r>
      <w:r w:rsidR="00EE733D">
        <w:rPr>
          <w:bCs/>
        </w:rPr>
        <w:t>.</w:t>
      </w:r>
      <w:r w:rsidRPr="00696F24">
        <w:t xml:space="preserve">” </w:t>
      </w:r>
      <w:hyperlink r:id="rId28" w:tooltip="Materials and Structures" w:history="1">
        <w:r w:rsidRPr="00696F24">
          <w:rPr>
            <w:rStyle w:val="a8"/>
            <w:i/>
          </w:rPr>
          <w:t>Materials and Structures</w:t>
        </w:r>
      </w:hyperlink>
      <w:r w:rsidRPr="00696F24">
        <w:t>, 39 (9), 809-815.</w:t>
      </w:r>
    </w:p>
    <w:p w:rsidR="00CB423D" w:rsidRPr="00696F24" w:rsidRDefault="00CB423D" w:rsidP="00CB423D">
      <w:pPr>
        <w:tabs>
          <w:tab w:val="left" w:pos="270"/>
          <w:tab w:val="num" w:pos="360"/>
        </w:tabs>
        <w:spacing w:line="480" w:lineRule="auto"/>
        <w:ind w:left="187" w:hanging="187"/>
        <w:rPr>
          <w:bCs/>
        </w:rPr>
      </w:pPr>
      <w:r w:rsidRPr="00696F24">
        <w:rPr>
          <w:bCs/>
        </w:rPr>
        <w:t xml:space="preserve">Shin, H. and Chung Y. (2011). “Determination of Coefficient of Thermal Expansion Effects on Louisiana’s PCC </w:t>
      </w:r>
      <w:r w:rsidRPr="00696F24">
        <w:t>Pavement</w:t>
      </w:r>
      <w:r w:rsidRPr="00696F24">
        <w:rPr>
          <w:bCs/>
        </w:rPr>
        <w:t xml:space="preserve"> Design</w:t>
      </w:r>
      <w:r w:rsidR="00EE733D">
        <w:rPr>
          <w:bCs/>
        </w:rPr>
        <w:t>.</w:t>
      </w:r>
      <w:r w:rsidRPr="00696F24">
        <w:rPr>
          <w:bCs/>
        </w:rPr>
        <w:t>” L.A. State Univ., Baton Rouge, LA 70803.</w:t>
      </w:r>
    </w:p>
    <w:p w:rsidR="00CB423D" w:rsidRPr="00696F24" w:rsidRDefault="00CB423D" w:rsidP="00CB423D">
      <w:pPr>
        <w:tabs>
          <w:tab w:val="left" w:pos="270"/>
          <w:tab w:val="num" w:pos="360"/>
        </w:tabs>
        <w:spacing w:line="480" w:lineRule="auto"/>
        <w:ind w:left="187" w:hanging="187"/>
      </w:pPr>
      <w:proofErr w:type="spellStart"/>
      <w:r w:rsidRPr="00696F24">
        <w:t>Shu</w:t>
      </w:r>
      <w:proofErr w:type="spellEnd"/>
      <w:r w:rsidRPr="00696F24">
        <w:t>, X. and Huang, B. (2007) “Micromechanics-Based Dynamic Modulus Prediction of Polymeric Asphalt Concrete Mixtures</w:t>
      </w:r>
      <w:r w:rsidR="00EE733D">
        <w:t>.</w:t>
      </w:r>
      <w:r w:rsidRPr="00696F24">
        <w:t>” Composite: Part B 39: 704-713</w:t>
      </w:r>
    </w:p>
    <w:p w:rsidR="00CB423D" w:rsidRPr="00696F24" w:rsidRDefault="00CB423D" w:rsidP="00CB423D">
      <w:pPr>
        <w:tabs>
          <w:tab w:val="left" w:pos="270"/>
          <w:tab w:val="num" w:pos="360"/>
        </w:tabs>
        <w:spacing w:line="480" w:lineRule="auto"/>
        <w:ind w:left="187" w:hanging="187"/>
      </w:pPr>
      <w:proofErr w:type="spellStart"/>
      <w:r w:rsidRPr="00696F24">
        <w:t>Shu</w:t>
      </w:r>
      <w:proofErr w:type="spellEnd"/>
      <w:r w:rsidRPr="00696F24">
        <w:t xml:space="preserve">, X. and Huang, B. (2008) “Dynamic Modulus Prediction of HMA Mixtures Based on the </w:t>
      </w:r>
      <w:proofErr w:type="spellStart"/>
      <w:r w:rsidRPr="00696F24">
        <w:t>Viscoelastic</w:t>
      </w:r>
      <w:proofErr w:type="spellEnd"/>
      <w:r w:rsidRPr="00696F24">
        <w:t xml:space="preserve"> Micromechanical Model” </w:t>
      </w:r>
      <w:r w:rsidRPr="00696F24">
        <w:rPr>
          <w:i/>
        </w:rPr>
        <w:t>ASCE J Mater. Civ. Eng.</w:t>
      </w:r>
      <w:r w:rsidRPr="00696F24">
        <w:t>, 20(8), 530–538.</w:t>
      </w:r>
    </w:p>
    <w:p w:rsidR="00CB423D" w:rsidRPr="00696F24" w:rsidRDefault="00CB423D" w:rsidP="00CB423D">
      <w:pPr>
        <w:tabs>
          <w:tab w:val="left" w:pos="270"/>
          <w:tab w:val="num" w:pos="360"/>
        </w:tabs>
        <w:spacing w:line="480" w:lineRule="auto"/>
        <w:ind w:left="187" w:hanging="187"/>
      </w:pPr>
      <w:proofErr w:type="spellStart"/>
      <w:r w:rsidRPr="00696F24">
        <w:t>Shu</w:t>
      </w:r>
      <w:proofErr w:type="spellEnd"/>
      <w:r w:rsidRPr="00696F24">
        <w:t>, X. and Huang, B. (2009) “Predicting Dynamic Modulus of Asphalt Mixtures with Differential Method</w:t>
      </w:r>
      <w:r w:rsidR="00EE733D">
        <w:t>.</w:t>
      </w:r>
      <w:r w:rsidRPr="00696F24">
        <w:t>” Road Materials and Pavement Design, Vol. 10, No. 2, 337 – 359.</w:t>
      </w:r>
    </w:p>
    <w:p w:rsidR="00CB423D" w:rsidRPr="00696F24" w:rsidRDefault="00CB423D" w:rsidP="00CB423D">
      <w:pPr>
        <w:tabs>
          <w:tab w:val="left" w:pos="270"/>
          <w:tab w:val="num" w:pos="360"/>
        </w:tabs>
        <w:spacing w:line="480" w:lineRule="auto"/>
        <w:ind w:left="187" w:hanging="187"/>
        <w:rPr>
          <w:bCs/>
        </w:rPr>
      </w:pPr>
      <w:r w:rsidRPr="00696F24">
        <w:lastRenderedPageBreak/>
        <w:t>Tran, N. H., Hall, K. D., and James, M., (2008). “</w:t>
      </w:r>
      <w:hyperlink r:id="rId29" w:tooltip="View the full record summary" w:history="1">
        <w:r w:rsidRPr="00696F24">
          <w:t>Coefficient of Thermal Expansion of Concrete Materials: Characterization to Support Implementation of the Mechanistic–Empirical Pavement Design Guide</w:t>
        </w:r>
      </w:hyperlink>
      <w:r w:rsidR="00EE733D">
        <w:t>.</w:t>
      </w:r>
      <w:r w:rsidRPr="00696F24">
        <w:t>”</w:t>
      </w:r>
      <w:r w:rsidRPr="00696F24">
        <w:rPr>
          <w:bCs/>
        </w:rPr>
        <w:t xml:space="preserve"> </w:t>
      </w:r>
      <w:r w:rsidRPr="00696F24">
        <w:rPr>
          <w:i/>
        </w:rPr>
        <w:t>Transp. Res. Rec.: J. Transp. Res. Board</w:t>
      </w:r>
      <w:r w:rsidRPr="00696F24">
        <w:t xml:space="preserve">, </w:t>
      </w:r>
      <w:r w:rsidRPr="00696F24">
        <w:rPr>
          <w:bCs/>
        </w:rPr>
        <w:t>2087, 51-56</w:t>
      </w:r>
      <w:r w:rsidRPr="00696F24">
        <w:t xml:space="preserve">, </w:t>
      </w:r>
      <w:r w:rsidRPr="00696F24">
        <w:rPr>
          <w:i/>
        </w:rPr>
        <w:t>Transp. Res. Board</w:t>
      </w:r>
      <w:r w:rsidRPr="00696F24">
        <w:rPr>
          <w:bCs/>
        </w:rPr>
        <w:t xml:space="preserve"> </w:t>
      </w:r>
      <w:r w:rsidRPr="00696F24">
        <w:rPr>
          <w:bCs/>
          <w:i/>
        </w:rPr>
        <w:t>Nat’l Acad</w:t>
      </w:r>
      <w:r w:rsidRPr="00696F24">
        <w:rPr>
          <w:bCs/>
        </w:rPr>
        <w:t>., WA, D.C.</w:t>
      </w:r>
    </w:p>
    <w:p w:rsidR="00CB423D" w:rsidRPr="00696F24" w:rsidRDefault="00CB423D" w:rsidP="00CB423D">
      <w:pPr>
        <w:tabs>
          <w:tab w:val="left" w:pos="270"/>
          <w:tab w:val="num" w:pos="360"/>
        </w:tabs>
        <w:spacing w:line="480" w:lineRule="auto"/>
        <w:ind w:left="187" w:hanging="187"/>
      </w:pPr>
      <w:r w:rsidRPr="00696F24">
        <w:t>US CORPS OF ENGINEERS. CRD-C 39-81. (1981) “Test Method for Coefficient of Linear Thermal Expansion of Concrete</w:t>
      </w:r>
      <w:r w:rsidR="008637AB">
        <w:t>.”</w:t>
      </w:r>
    </w:p>
    <w:p w:rsidR="00CB423D" w:rsidRPr="00696F24" w:rsidRDefault="00CB423D" w:rsidP="00CB423D">
      <w:pPr>
        <w:tabs>
          <w:tab w:val="left" w:pos="270"/>
          <w:tab w:val="num" w:pos="360"/>
        </w:tabs>
        <w:spacing w:line="480" w:lineRule="auto"/>
        <w:ind w:left="187" w:hanging="187"/>
        <w:rPr>
          <w:bCs/>
        </w:rPr>
      </w:pPr>
      <w:r w:rsidRPr="00696F24">
        <w:rPr>
          <w:bCs/>
        </w:rPr>
        <w:t xml:space="preserve">Won, M. (2005). “Improvements of Testing Procedures for </w:t>
      </w:r>
      <w:r w:rsidRPr="00696F24">
        <w:t>Concrete</w:t>
      </w:r>
      <w:r w:rsidRPr="00696F24">
        <w:rPr>
          <w:bCs/>
        </w:rPr>
        <w:t xml:space="preserve"> Coefficient of Thermal Expansion</w:t>
      </w:r>
      <w:r w:rsidR="008637AB">
        <w:rPr>
          <w:bCs/>
        </w:rPr>
        <w:t>.</w:t>
      </w:r>
      <w:r w:rsidRPr="00696F24">
        <w:rPr>
          <w:bCs/>
        </w:rPr>
        <w:t xml:space="preserve">” </w:t>
      </w:r>
      <w:r w:rsidRPr="00696F24">
        <w:rPr>
          <w:i/>
        </w:rPr>
        <w:t>Transp. Res. Rec.: J. Transp. Res. Board</w:t>
      </w:r>
      <w:r w:rsidRPr="00696F24">
        <w:t xml:space="preserve">, </w:t>
      </w:r>
      <w:r w:rsidRPr="00696F24">
        <w:rPr>
          <w:bCs/>
        </w:rPr>
        <w:t>1919:23-28</w:t>
      </w:r>
      <w:r w:rsidRPr="00696F24">
        <w:t xml:space="preserve">, </w:t>
      </w:r>
      <w:r w:rsidRPr="00696F24">
        <w:rPr>
          <w:i/>
        </w:rPr>
        <w:t>Transp. Res. Board</w:t>
      </w:r>
      <w:r w:rsidRPr="00696F24">
        <w:rPr>
          <w:bCs/>
        </w:rPr>
        <w:t xml:space="preserve"> </w:t>
      </w:r>
      <w:r w:rsidRPr="00696F24">
        <w:rPr>
          <w:bCs/>
          <w:i/>
        </w:rPr>
        <w:t>Nat’l Acad</w:t>
      </w:r>
      <w:r w:rsidRPr="00696F24">
        <w:rPr>
          <w:bCs/>
        </w:rPr>
        <w:t>., WA, D.C.</w:t>
      </w:r>
    </w:p>
    <w:p w:rsidR="00CB423D" w:rsidRPr="00696F24" w:rsidRDefault="00CB423D" w:rsidP="00CB423D">
      <w:pPr>
        <w:tabs>
          <w:tab w:val="left" w:pos="270"/>
          <w:tab w:val="num" w:pos="360"/>
        </w:tabs>
        <w:spacing w:line="480" w:lineRule="auto"/>
        <w:ind w:left="187" w:hanging="187"/>
      </w:pPr>
      <w:r w:rsidRPr="00696F24">
        <w:t>Yang, C., Yang, Y., and Huang, R. (1997). “The Effect of Aggregate Volume Ratio on the Elastic Modulus and Compressive Strength of Lightweight Concrete.” J. Marine Sci. and Tech., 5(1), 31-38</w:t>
      </w:r>
    </w:p>
    <w:p w:rsidR="00CB423D" w:rsidRPr="00696F24" w:rsidRDefault="00CB423D" w:rsidP="00CB423D">
      <w:pPr>
        <w:tabs>
          <w:tab w:val="left" w:pos="270"/>
          <w:tab w:val="num" w:pos="360"/>
        </w:tabs>
        <w:spacing w:line="480" w:lineRule="auto"/>
        <w:ind w:left="187" w:hanging="187"/>
        <w:rPr>
          <w:bCs/>
        </w:rPr>
      </w:pPr>
      <w:r w:rsidRPr="00696F24">
        <w:rPr>
          <w:rFonts w:hint="eastAsia"/>
          <w:bCs/>
        </w:rPr>
        <w:t xml:space="preserve">Yao, W. and </w:t>
      </w:r>
      <w:proofErr w:type="spellStart"/>
      <w:r w:rsidRPr="00696F24">
        <w:rPr>
          <w:rFonts w:hint="eastAsia"/>
          <w:bCs/>
        </w:rPr>
        <w:t>Zheng</w:t>
      </w:r>
      <w:proofErr w:type="spellEnd"/>
      <w:r w:rsidRPr="00696F24">
        <w:rPr>
          <w:rFonts w:hint="eastAsia"/>
          <w:bCs/>
        </w:rPr>
        <w:t xml:space="preserve">, X. (2007). "Effect of Mix Proportion on Coefficient of Thermal Expansion of Concrete." Journal of </w:t>
      </w:r>
      <w:proofErr w:type="spellStart"/>
      <w:r w:rsidRPr="00696F24">
        <w:rPr>
          <w:rFonts w:hint="eastAsia"/>
          <w:bCs/>
        </w:rPr>
        <w:t>Tongji</w:t>
      </w:r>
      <w:proofErr w:type="spellEnd"/>
      <w:r w:rsidRPr="00696F24">
        <w:rPr>
          <w:rFonts w:hint="eastAsia"/>
          <w:bCs/>
        </w:rPr>
        <w:t xml:space="preserve"> University, 35(1), 77: 81-87</w:t>
      </w:r>
    </w:p>
    <w:p w:rsidR="00CB423D" w:rsidRPr="00696F24" w:rsidRDefault="00CB423D" w:rsidP="00CB423D">
      <w:pPr>
        <w:tabs>
          <w:tab w:val="left" w:pos="270"/>
          <w:tab w:val="num" w:pos="360"/>
        </w:tabs>
        <w:spacing w:line="480" w:lineRule="auto"/>
        <w:ind w:left="187" w:hanging="187"/>
        <w:rPr>
          <w:bCs/>
        </w:rPr>
      </w:pPr>
      <w:proofErr w:type="spellStart"/>
      <w:r w:rsidRPr="00696F24">
        <w:t>Yeon</w:t>
      </w:r>
      <w:proofErr w:type="spellEnd"/>
      <w:r w:rsidRPr="00696F24">
        <w:t xml:space="preserve">, J. H., </w:t>
      </w:r>
      <w:proofErr w:type="spellStart"/>
      <w:r w:rsidRPr="00696F24">
        <w:t>Choi</w:t>
      </w:r>
      <w:proofErr w:type="spellEnd"/>
      <w:r w:rsidRPr="00696F24">
        <w:t>, S., and Won, M. C. (2009). “</w:t>
      </w:r>
      <w:hyperlink r:id="rId30" w:tooltip="View the full record summary" w:history="1">
        <w:r w:rsidRPr="00696F24">
          <w:t>Effect of Relative Humidity on Coefficient of Thermal Expansion of Hardened Cement Paste and Concrete</w:t>
        </w:r>
      </w:hyperlink>
      <w:r w:rsidR="008637AB">
        <w:t>.</w:t>
      </w:r>
      <w:r w:rsidRPr="00696F24">
        <w:t xml:space="preserve">” </w:t>
      </w:r>
      <w:r w:rsidRPr="00696F24">
        <w:rPr>
          <w:i/>
        </w:rPr>
        <w:t>Transp. Res. Rec.: J. Transp. Res. Board</w:t>
      </w:r>
      <w:r w:rsidRPr="00696F24">
        <w:t xml:space="preserve">, 2113, 83-91, </w:t>
      </w:r>
      <w:r w:rsidRPr="00696F24">
        <w:rPr>
          <w:i/>
        </w:rPr>
        <w:t xml:space="preserve">Transp. </w:t>
      </w:r>
      <w:r w:rsidRPr="00696F24">
        <w:t>Res</w:t>
      </w:r>
      <w:r w:rsidRPr="00696F24">
        <w:rPr>
          <w:i/>
        </w:rPr>
        <w:t>. Board</w:t>
      </w:r>
      <w:r w:rsidRPr="00696F24">
        <w:rPr>
          <w:bCs/>
        </w:rPr>
        <w:t xml:space="preserve"> </w:t>
      </w:r>
      <w:r w:rsidRPr="00696F24">
        <w:rPr>
          <w:bCs/>
          <w:i/>
        </w:rPr>
        <w:t>Nat’l Acad</w:t>
      </w:r>
      <w:r w:rsidRPr="00696F24">
        <w:rPr>
          <w:bCs/>
        </w:rPr>
        <w:t>., WA, D.C.</w:t>
      </w:r>
    </w:p>
    <w:p w:rsidR="003B256D" w:rsidRPr="001A163B" w:rsidRDefault="003B256D" w:rsidP="00B4333E">
      <w:pPr>
        <w:tabs>
          <w:tab w:val="left" w:pos="1710"/>
        </w:tabs>
        <w:adjustRightInd w:val="0"/>
        <w:spacing w:line="480" w:lineRule="auto"/>
        <w:ind w:left="240" w:hanging="240"/>
        <w:jc w:val="both"/>
        <w:rPr>
          <w:color w:val="000000"/>
        </w:rPr>
      </w:pPr>
    </w:p>
    <w:p w:rsidR="003B256D" w:rsidRPr="001A163B" w:rsidRDefault="003B256D" w:rsidP="007E4604">
      <w:pPr>
        <w:spacing w:line="480" w:lineRule="auto"/>
        <w:jc w:val="both"/>
        <w:sectPr w:rsidR="003B256D" w:rsidRPr="001A163B" w:rsidSect="00415C19">
          <w:pgSz w:w="12240" w:h="15840" w:code="1"/>
          <w:pgMar w:top="1440" w:right="1800" w:bottom="1440" w:left="1800" w:header="1440" w:footer="1440" w:gutter="0"/>
          <w:cols w:space="720"/>
          <w:docGrid w:linePitch="360"/>
        </w:sectPr>
      </w:pPr>
    </w:p>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F18DD" w:rsidRDefault="00BF0F5F" w:rsidP="00627E54">
      <w:pPr>
        <w:pStyle w:val="1"/>
        <w:spacing w:before="100" w:beforeAutospacing="1" w:after="100" w:afterAutospacing="1" w:line="480" w:lineRule="auto"/>
        <w:jc w:val="center"/>
        <w:rPr>
          <w:rFonts w:ascii="Times New Roman" w:hAnsi="Times New Roman" w:cs="Times New Roman"/>
          <w:caps/>
          <w:sz w:val="28"/>
          <w:szCs w:val="28"/>
        </w:rPr>
      </w:pPr>
      <w:bookmarkStart w:id="135" w:name="_Toc362860410"/>
      <w:r>
        <w:rPr>
          <w:rFonts w:ascii="Times New Roman" w:hAnsi="Times New Roman" w:cs="Times New Roman" w:hint="eastAsia"/>
          <w:caps/>
          <w:sz w:val="28"/>
          <w:szCs w:val="28"/>
        </w:rPr>
        <w:t>Seasonal variation in resilient modulus of typical soils in tennessee and its effects on asphalt pavement performance</w:t>
      </w:r>
      <w:bookmarkEnd w:id="135"/>
    </w:p>
    <w:p w:rsidR="00BF0F5F" w:rsidRPr="00BF0F5F" w:rsidRDefault="00BF0F5F" w:rsidP="00BF0F5F"/>
    <w:p w:rsidR="00627E54" w:rsidRPr="001A163B" w:rsidRDefault="00627E54" w:rsidP="00627E54"/>
    <w:p w:rsidR="00627E54" w:rsidRPr="001A163B" w:rsidRDefault="00627E54" w:rsidP="007E4604">
      <w:pPr>
        <w:spacing w:line="480" w:lineRule="auto"/>
        <w:jc w:val="both"/>
        <w:sectPr w:rsidR="00627E54" w:rsidRPr="001A163B" w:rsidSect="00415C19">
          <w:pgSz w:w="12240" w:h="15840" w:code="1"/>
          <w:pgMar w:top="1440" w:right="1800" w:bottom="1440" w:left="1800" w:header="1440" w:footer="1440" w:gutter="0"/>
          <w:cols w:space="720"/>
          <w:docGrid w:linePitch="360"/>
        </w:sectPr>
      </w:pPr>
    </w:p>
    <w:p w:rsidR="0044192A" w:rsidRPr="001A163B" w:rsidRDefault="0044192A" w:rsidP="0044192A">
      <w:pPr>
        <w:pStyle w:val="2"/>
        <w:spacing w:before="0" w:after="0" w:line="480" w:lineRule="auto"/>
        <w:jc w:val="both"/>
        <w:rPr>
          <w:rFonts w:ascii="Times New Roman" w:hAnsi="Times New Roman" w:cs="Times New Roman"/>
          <w:i w:val="0"/>
          <w:sz w:val="26"/>
          <w:szCs w:val="26"/>
        </w:rPr>
      </w:pPr>
      <w:bookmarkStart w:id="136" w:name="_Toc362860411"/>
      <w:r w:rsidRPr="001A163B">
        <w:rPr>
          <w:rFonts w:ascii="Times New Roman" w:hAnsi="Times New Roman" w:cs="Times New Roman"/>
          <w:i w:val="0"/>
          <w:sz w:val="26"/>
          <w:szCs w:val="26"/>
        </w:rPr>
        <w:lastRenderedPageBreak/>
        <w:t>Abstract</w:t>
      </w:r>
      <w:bookmarkEnd w:id="136"/>
    </w:p>
    <w:p w:rsidR="0044192A" w:rsidRPr="001A163B" w:rsidRDefault="0044192A" w:rsidP="007E4604">
      <w:pPr>
        <w:spacing w:line="480" w:lineRule="auto"/>
        <w:jc w:val="both"/>
      </w:pPr>
    </w:p>
    <w:p w:rsidR="006F3964" w:rsidRDefault="006F3964" w:rsidP="006F3964">
      <w:pPr>
        <w:spacing w:line="480" w:lineRule="auto"/>
        <w:jc w:val="both"/>
        <w:rPr>
          <w:color w:val="000000"/>
        </w:rPr>
      </w:pPr>
      <w:proofErr w:type="spellStart"/>
      <w:r>
        <w:rPr>
          <w:color w:val="000000"/>
          <w:lang w:bidi="en-US"/>
        </w:rPr>
        <w:t>S</w:t>
      </w:r>
      <w:r w:rsidRPr="00907E8E">
        <w:rPr>
          <w:color w:val="000000"/>
          <w:lang w:bidi="en-US"/>
        </w:rPr>
        <w:t>ubgrade</w:t>
      </w:r>
      <w:proofErr w:type="spellEnd"/>
      <w:r>
        <w:rPr>
          <w:rFonts w:hint="eastAsia"/>
          <w:color w:val="000000"/>
          <w:lang w:bidi="en-US"/>
        </w:rPr>
        <w:t xml:space="preserve"> </w:t>
      </w:r>
      <w:r w:rsidRPr="00907E8E">
        <w:rPr>
          <w:color w:val="000000"/>
          <w:lang w:bidi="en-US"/>
        </w:rPr>
        <w:t xml:space="preserve">soil, </w:t>
      </w:r>
      <w:r>
        <w:rPr>
          <w:rFonts w:hint="eastAsia"/>
          <w:color w:val="000000"/>
          <w:lang w:bidi="en-US"/>
        </w:rPr>
        <w:t xml:space="preserve">as </w:t>
      </w:r>
      <w:r>
        <w:rPr>
          <w:color w:val="000000"/>
          <w:lang w:bidi="en-US"/>
        </w:rPr>
        <w:t>the critical underlying support</w:t>
      </w:r>
      <w:r>
        <w:rPr>
          <w:rFonts w:hint="eastAsia"/>
          <w:color w:val="000000"/>
          <w:lang w:bidi="en-US"/>
        </w:rPr>
        <w:t xml:space="preserve"> for</w:t>
      </w:r>
      <w:r w:rsidRPr="00907E8E">
        <w:rPr>
          <w:color w:val="000000"/>
          <w:lang w:bidi="en-US"/>
        </w:rPr>
        <w:t xml:space="preserve"> </w:t>
      </w:r>
      <w:r>
        <w:rPr>
          <w:color w:val="000000"/>
          <w:lang w:bidi="en-US"/>
        </w:rPr>
        <w:t xml:space="preserve">other </w:t>
      </w:r>
      <w:r w:rsidRPr="00907E8E">
        <w:rPr>
          <w:color w:val="000000"/>
          <w:lang w:bidi="en-US"/>
        </w:rPr>
        <w:t>pavement layers</w:t>
      </w:r>
      <w:r>
        <w:rPr>
          <w:color w:val="000000"/>
          <w:lang w:bidi="en-US"/>
        </w:rPr>
        <w:t xml:space="preserve"> </w:t>
      </w:r>
      <w:r w:rsidRPr="00907E8E">
        <w:rPr>
          <w:color w:val="000000"/>
          <w:lang w:bidi="en-US"/>
        </w:rPr>
        <w:t>and traffic</w:t>
      </w:r>
      <w:r>
        <w:rPr>
          <w:rFonts w:hint="eastAsia"/>
          <w:color w:val="000000"/>
          <w:lang w:bidi="en-US"/>
        </w:rPr>
        <w:t xml:space="preserve"> loads</w:t>
      </w:r>
      <w:r w:rsidRPr="00907E8E">
        <w:rPr>
          <w:color w:val="000000"/>
          <w:lang w:bidi="en-US"/>
        </w:rPr>
        <w:t xml:space="preserve">, should be stiff enough to </w:t>
      </w:r>
      <w:r>
        <w:rPr>
          <w:rFonts w:hint="eastAsia"/>
          <w:color w:val="000000"/>
          <w:lang w:bidi="en-US"/>
        </w:rPr>
        <w:t xml:space="preserve">maintain </w:t>
      </w:r>
      <w:r w:rsidRPr="00907E8E">
        <w:rPr>
          <w:color w:val="000000"/>
          <w:lang w:bidi="en-US"/>
        </w:rPr>
        <w:t>the integrity of pavement structures and the</w:t>
      </w:r>
      <w:r>
        <w:rPr>
          <w:color w:val="000000"/>
          <w:lang w:bidi="en-US"/>
        </w:rPr>
        <w:t xml:space="preserve"> smoothness of</w:t>
      </w:r>
      <w:r w:rsidRPr="00907E8E">
        <w:rPr>
          <w:color w:val="000000"/>
          <w:lang w:bidi="en-US"/>
        </w:rPr>
        <w:t xml:space="preserve"> </w:t>
      </w:r>
      <w:r>
        <w:rPr>
          <w:rFonts w:hint="eastAsia"/>
          <w:color w:val="000000"/>
          <w:lang w:bidi="en-US"/>
        </w:rPr>
        <w:t>pavement surface</w:t>
      </w:r>
      <w:r w:rsidRPr="00907E8E">
        <w:rPr>
          <w:color w:val="000000"/>
          <w:lang w:bidi="en-US"/>
        </w:rPr>
        <w:t>. The resilient modulus, as a</w:t>
      </w:r>
      <w:r w:rsidR="00940340">
        <w:rPr>
          <w:color w:val="000000"/>
          <w:lang w:bidi="en-US"/>
        </w:rPr>
        <w:t>n</w:t>
      </w:r>
      <w:r w:rsidRPr="00907E8E">
        <w:rPr>
          <w:color w:val="000000"/>
          <w:lang w:bidi="en-US"/>
        </w:rPr>
        <w:t xml:space="preserve"> </w:t>
      </w:r>
      <w:r>
        <w:rPr>
          <w:color w:val="000000"/>
          <w:lang w:bidi="en-US"/>
        </w:rPr>
        <w:t>indicator</w:t>
      </w:r>
      <w:r w:rsidRPr="00907E8E">
        <w:rPr>
          <w:color w:val="000000"/>
          <w:lang w:bidi="en-US"/>
        </w:rPr>
        <w:t xml:space="preserve"> of </w:t>
      </w:r>
      <w:proofErr w:type="spellStart"/>
      <w:r w:rsidRPr="00907E8E">
        <w:rPr>
          <w:color w:val="000000"/>
          <w:lang w:bidi="en-US"/>
        </w:rPr>
        <w:t>subgrade</w:t>
      </w:r>
      <w:proofErr w:type="spellEnd"/>
      <w:r w:rsidRPr="00907E8E">
        <w:rPr>
          <w:color w:val="000000"/>
          <w:lang w:bidi="en-US"/>
        </w:rPr>
        <w:t xml:space="preserve"> stiffness, is an </w:t>
      </w:r>
      <w:r>
        <w:rPr>
          <w:color w:val="000000"/>
          <w:lang w:bidi="en-US"/>
        </w:rPr>
        <w:t>essential</w:t>
      </w:r>
      <w:r w:rsidRPr="00907E8E">
        <w:rPr>
          <w:color w:val="000000"/>
          <w:lang w:bidi="en-US"/>
        </w:rPr>
        <w:t xml:space="preserve"> input in the AASHTO Mechanistic-Empirical Pavement Design Guide (MEPDG). </w:t>
      </w:r>
      <w:r>
        <w:rPr>
          <w:color w:val="000000"/>
          <w:lang w:bidi="en-US"/>
        </w:rPr>
        <w:t xml:space="preserve">At input level 1 of </w:t>
      </w:r>
      <w:r w:rsidRPr="00907E8E">
        <w:rPr>
          <w:color w:val="000000"/>
          <w:lang w:bidi="en-US"/>
        </w:rPr>
        <w:t>MEP</w:t>
      </w:r>
      <w:r w:rsidRPr="00907E8E">
        <w:rPr>
          <w:rFonts w:hint="eastAsia"/>
          <w:color w:val="000000"/>
          <w:lang w:bidi="en-US"/>
        </w:rPr>
        <w:t>D</w:t>
      </w:r>
      <w:r w:rsidRPr="00907E8E">
        <w:rPr>
          <w:color w:val="000000"/>
          <w:lang w:bidi="en-US"/>
        </w:rPr>
        <w:t>G, the</w:t>
      </w:r>
      <w:r>
        <w:rPr>
          <w:color w:val="000000"/>
          <w:lang w:bidi="en-US"/>
        </w:rPr>
        <w:t xml:space="preserve"> MEPDG</w:t>
      </w:r>
      <w:r w:rsidRPr="00907E8E">
        <w:rPr>
          <w:color w:val="000000"/>
          <w:lang w:bidi="en-US"/>
        </w:rPr>
        <w:t xml:space="preserve"> generalized model is </w:t>
      </w:r>
      <w:r>
        <w:rPr>
          <w:color w:val="000000"/>
          <w:lang w:bidi="en-US"/>
        </w:rPr>
        <w:t>required</w:t>
      </w:r>
      <w:r w:rsidRPr="00907E8E">
        <w:rPr>
          <w:color w:val="000000"/>
          <w:lang w:bidi="en-US"/>
        </w:rPr>
        <w:t xml:space="preserve"> to </w:t>
      </w:r>
      <w:r>
        <w:rPr>
          <w:rFonts w:hint="eastAsia"/>
          <w:color w:val="000000"/>
          <w:lang w:bidi="en-US"/>
        </w:rPr>
        <w:t>describe</w:t>
      </w:r>
      <w:r w:rsidRPr="00907E8E">
        <w:rPr>
          <w:color w:val="000000"/>
          <w:lang w:bidi="en-US"/>
        </w:rPr>
        <w:t xml:space="preserve"> resilient modulus</w:t>
      </w:r>
      <w:r>
        <w:rPr>
          <w:color w:val="000000"/>
          <w:lang w:bidi="en-US"/>
        </w:rPr>
        <w:t xml:space="preserve"> of </w:t>
      </w:r>
      <w:proofErr w:type="spellStart"/>
      <w:r>
        <w:rPr>
          <w:color w:val="000000"/>
          <w:lang w:bidi="en-US"/>
        </w:rPr>
        <w:t>subgrade</w:t>
      </w:r>
      <w:proofErr w:type="spellEnd"/>
      <w:r>
        <w:rPr>
          <w:color w:val="000000"/>
          <w:lang w:bidi="en-US"/>
        </w:rPr>
        <w:t xml:space="preserve"> soil</w:t>
      </w:r>
      <w:r w:rsidRPr="00907E8E">
        <w:rPr>
          <w:color w:val="000000"/>
          <w:lang w:bidi="en-US"/>
        </w:rPr>
        <w:t xml:space="preserve"> and </w:t>
      </w:r>
      <w:r>
        <w:rPr>
          <w:color w:val="000000"/>
          <w:lang w:bidi="en-US"/>
        </w:rPr>
        <w:t xml:space="preserve">the </w:t>
      </w:r>
      <w:r w:rsidRPr="00907E8E">
        <w:rPr>
          <w:color w:val="000000"/>
          <w:lang w:bidi="en-US"/>
        </w:rPr>
        <w:t xml:space="preserve">coefficients for this model are </w:t>
      </w:r>
      <w:r>
        <w:rPr>
          <w:color w:val="000000"/>
          <w:lang w:bidi="en-US"/>
        </w:rPr>
        <w:t>used for pavement design</w:t>
      </w:r>
      <w:r w:rsidRPr="00907E8E">
        <w:rPr>
          <w:color w:val="000000"/>
          <w:lang w:bidi="en-US"/>
        </w:rPr>
        <w:t xml:space="preserve">. The change </w:t>
      </w:r>
      <w:r>
        <w:rPr>
          <w:color w:val="000000"/>
          <w:lang w:bidi="en-US"/>
        </w:rPr>
        <w:t>of the resilient modulus</w:t>
      </w:r>
      <w:r w:rsidRPr="00907E8E">
        <w:rPr>
          <w:color w:val="000000"/>
          <w:lang w:bidi="en-US"/>
        </w:rPr>
        <w:t xml:space="preserve"> model has raised the interest of </w:t>
      </w:r>
      <w:r>
        <w:rPr>
          <w:color w:val="000000"/>
          <w:lang w:bidi="en-US"/>
        </w:rPr>
        <w:t xml:space="preserve">many </w:t>
      </w:r>
      <w:r w:rsidRPr="00907E8E">
        <w:rPr>
          <w:color w:val="000000"/>
          <w:lang w:bidi="en-US"/>
        </w:rPr>
        <w:t xml:space="preserve">state </w:t>
      </w:r>
      <w:r>
        <w:rPr>
          <w:color w:val="000000"/>
          <w:lang w:bidi="en-US"/>
        </w:rPr>
        <w:t>highway agencies and ma</w:t>
      </w:r>
      <w:r w:rsidR="00940340">
        <w:rPr>
          <w:color w:val="000000"/>
          <w:lang w:bidi="en-US"/>
        </w:rPr>
        <w:t>kes</w:t>
      </w:r>
      <w:r>
        <w:rPr>
          <w:color w:val="000000"/>
          <w:lang w:bidi="en-US"/>
        </w:rPr>
        <w:t xml:space="preserve"> it necessary to </w:t>
      </w:r>
      <w:r w:rsidRPr="00907E8E">
        <w:rPr>
          <w:color w:val="000000"/>
          <w:lang w:bidi="en-US"/>
        </w:rPr>
        <w:t xml:space="preserve">convert old resilient modulus test data into </w:t>
      </w:r>
      <w:r>
        <w:rPr>
          <w:color w:val="000000"/>
          <w:lang w:bidi="en-US"/>
        </w:rPr>
        <w:t xml:space="preserve">new ones required </w:t>
      </w:r>
      <w:r w:rsidR="00940340">
        <w:rPr>
          <w:color w:val="000000"/>
          <w:lang w:bidi="en-US"/>
        </w:rPr>
        <w:t>by</w:t>
      </w:r>
      <w:r>
        <w:rPr>
          <w:color w:val="000000"/>
          <w:lang w:bidi="en-US"/>
        </w:rPr>
        <w:t xml:space="preserve"> the </w:t>
      </w:r>
      <w:r w:rsidRPr="00907E8E">
        <w:rPr>
          <w:color w:val="000000"/>
          <w:lang w:bidi="en-US"/>
        </w:rPr>
        <w:t>MEPDG</w:t>
      </w:r>
      <w:r>
        <w:rPr>
          <w:color w:val="000000"/>
          <w:lang w:bidi="en-US"/>
        </w:rPr>
        <w:t xml:space="preserve"> model</w:t>
      </w:r>
      <w:r w:rsidRPr="00907E8E">
        <w:rPr>
          <w:color w:val="000000"/>
          <w:lang w:bidi="en-US"/>
        </w:rPr>
        <w:t xml:space="preserve">. </w:t>
      </w:r>
      <w:r>
        <w:rPr>
          <w:color w:val="000000"/>
          <w:lang w:bidi="en-US"/>
        </w:rPr>
        <w:t>In this study, the</w:t>
      </w:r>
      <w:r w:rsidRPr="00907E8E">
        <w:rPr>
          <w:color w:val="000000"/>
          <w:lang w:bidi="en-US"/>
        </w:rPr>
        <w:t xml:space="preserve"> coefficients of the generalized </w:t>
      </w:r>
      <w:r>
        <w:rPr>
          <w:color w:val="000000"/>
          <w:lang w:bidi="en-US"/>
        </w:rPr>
        <w:t xml:space="preserve">and the universal </w:t>
      </w:r>
      <w:r w:rsidRPr="00907E8E">
        <w:rPr>
          <w:color w:val="000000"/>
          <w:lang w:bidi="en-US"/>
        </w:rPr>
        <w:t>model</w:t>
      </w:r>
      <w:r>
        <w:rPr>
          <w:color w:val="000000"/>
          <w:lang w:bidi="en-US"/>
        </w:rPr>
        <w:t>s for soil resilient modulus</w:t>
      </w:r>
      <w:r w:rsidRPr="00907E8E">
        <w:rPr>
          <w:color w:val="000000"/>
          <w:lang w:bidi="en-US"/>
        </w:rPr>
        <w:t xml:space="preserve"> were </w:t>
      </w:r>
      <w:r>
        <w:rPr>
          <w:color w:val="000000"/>
          <w:lang w:bidi="en-US"/>
        </w:rPr>
        <w:t>obtained through regression of the results of 14 soils in Tennessee</w:t>
      </w:r>
      <w:r w:rsidRPr="00907E8E">
        <w:rPr>
          <w:color w:val="000000"/>
          <w:lang w:bidi="en-US"/>
        </w:rPr>
        <w:t xml:space="preserve">. </w:t>
      </w:r>
      <w:r>
        <w:rPr>
          <w:color w:val="000000"/>
          <w:lang w:bidi="en-US"/>
        </w:rPr>
        <w:t>The coefficients of the two models were also compared. T</w:t>
      </w:r>
      <w:r w:rsidRPr="00907E8E">
        <w:rPr>
          <w:color w:val="000000"/>
          <w:lang w:bidi="en-US"/>
        </w:rPr>
        <w:t>he coefficients</w:t>
      </w:r>
      <w:r>
        <w:rPr>
          <w:color w:val="000000"/>
          <w:lang w:bidi="en-US"/>
        </w:rPr>
        <w:t xml:space="preserve"> of the generalized model were correlated to</w:t>
      </w:r>
      <w:r w:rsidRPr="00907E8E">
        <w:rPr>
          <w:color w:val="000000"/>
          <w:lang w:bidi="en-US"/>
        </w:rPr>
        <w:t xml:space="preserve"> soil physical properties, which </w:t>
      </w:r>
      <w:r>
        <w:rPr>
          <w:color w:val="000000"/>
          <w:lang w:bidi="en-US"/>
        </w:rPr>
        <w:t>provided</w:t>
      </w:r>
      <w:r w:rsidRPr="00907E8E">
        <w:rPr>
          <w:color w:val="000000"/>
          <w:lang w:bidi="en-US"/>
        </w:rPr>
        <w:t xml:space="preserve"> an alternate time-saving and economical method to obtain soil resilient modulus</w:t>
      </w:r>
      <w:r>
        <w:rPr>
          <w:rFonts w:hint="eastAsia"/>
          <w:color w:val="000000"/>
          <w:lang w:bidi="en-US"/>
        </w:rPr>
        <w:t xml:space="preserve"> as level 2 inputs</w:t>
      </w:r>
      <w:r w:rsidRPr="00907E8E">
        <w:rPr>
          <w:color w:val="000000"/>
          <w:lang w:bidi="en-US"/>
        </w:rPr>
        <w:t xml:space="preserve">. The coefficients were obtained at different post-compaction water contents, to allow the estimation of pavement response under seasonal </w:t>
      </w:r>
      <w:r>
        <w:rPr>
          <w:rFonts w:hint="eastAsia"/>
          <w:color w:val="000000"/>
          <w:lang w:bidi="en-US"/>
        </w:rPr>
        <w:t xml:space="preserve">moisture </w:t>
      </w:r>
      <w:r w:rsidRPr="00907E8E">
        <w:rPr>
          <w:color w:val="000000"/>
          <w:lang w:bidi="en-US"/>
        </w:rPr>
        <w:t xml:space="preserve">variation of </w:t>
      </w:r>
      <w:proofErr w:type="spellStart"/>
      <w:r>
        <w:rPr>
          <w:rFonts w:hint="eastAsia"/>
          <w:color w:val="000000"/>
          <w:lang w:bidi="en-US"/>
        </w:rPr>
        <w:t>subgrade</w:t>
      </w:r>
      <w:proofErr w:type="spellEnd"/>
      <w:r w:rsidRPr="00907E8E">
        <w:rPr>
          <w:color w:val="000000"/>
          <w:lang w:bidi="en-US"/>
        </w:rPr>
        <w:t xml:space="preserve">. Two typical pavement sections, I-40 Knox and SR-36 Washington, were </w:t>
      </w:r>
      <w:r>
        <w:rPr>
          <w:color w:val="000000"/>
          <w:lang w:bidi="en-US"/>
        </w:rPr>
        <w:t xml:space="preserve">employed for the </w:t>
      </w:r>
      <w:r w:rsidRPr="00907E8E">
        <w:rPr>
          <w:color w:val="000000"/>
          <w:lang w:bidi="en-US"/>
        </w:rPr>
        <w:t>evaluat</w:t>
      </w:r>
      <w:r>
        <w:rPr>
          <w:color w:val="000000"/>
          <w:lang w:bidi="en-US"/>
        </w:rPr>
        <w:t xml:space="preserve">ion of </w:t>
      </w:r>
      <w:r w:rsidRPr="00907E8E">
        <w:rPr>
          <w:color w:val="000000"/>
          <w:lang w:bidi="en-US"/>
        </w:rPr>
        <w:t>pavement performance utilizing a multiple layered software W</w:t>
      </w:r>
      <w:r>
        <w:rPr>
          <w:rFonts w:hint="eastAsia"/>
          <w:color w:val="000000"/>
          <w:lang w:bidi="en-US"/>
        </w:rPr>
        <w:t>ESLEA</w:t>
      </w:r>
      <w:r w:rsidRPr="00907E8E">
        <w:rPr>
          <w:color w:val="000000"/>
          <w:lang w:bidi="en-US"/>
        </w:rPr>
        <w:t xml:space="preserve"> 3.0 and the MEPDG software</w:t>
      </w:r>
      <w:r>
        <w:rPr>
          <w:color w:val="000000"/>
          <w:lang w:bidi="en-US"/>
        </w:rPr>
        <w:t xml:space="preserve"> (</w:t>
      </w:r>
      <w:r w:rsidRPr="00907E8E">
        <w:rPr>
          <w:color w:val="000000"/>
          <w:lang w:bidi="en-US"/>
        </w:rPr>
        <w:t>version 1.1</w:t>
      </w:r>
      <w:r>
        <w:rPr>
          <w:color w:val="000000"/>
          <w:lang w:bidi="en-US"/>
        </w:rPr>
        <w:t>)</w:t>
      </w:r>
      <w:r w:rsidRPr="00907E8E">
        <w:rPr>
          <w:color w:val="000000"/>
          <w:lang w:bidi="en-US"/>
        </w:rPr>
        <w:t xml:space="preserve">. The results </w:t>
      </w:r>
      <w:r>
        <w:rPr>
          <w:color w:val="000000"/>
          <w:lang w:bidi="en-US"/>
        </w:rPr>
        <w:t>show</w:t>
      </w:r>
      <w:r w:rsidRPr="00907E8E">
        <w:rPr>
          <w:color w:val="000000"/>
          <w:lang w:bidi="en-US"/>
        </w:rPr>
        <w:t xml:space="preserve"> that moisture variation </w:t>
      </w:r>
      <w:r>
        <w:rPr>
          <w:color w:val="000000"/>
          <w:lang w:bidi="en-US"/>
        </w:rPr>
        <w:t xml:space="preserve">had a </w:t>
      </w:r>
      <w:r w:rsidRPr="00907E8E">
        <w:rPr>
          <w:color w:val="000000"/>
          <w:lang w:bidi="en-US"/>
        </w:rPr>
        <w:t xml:space="preserve">significant </w:t>
      </w:r>
      <w:r>
        <w:rPr>
          <w:color w:val="000000"/>
          <w:lang w:bidi="en-US"/>
        </w:rPr>
        <w:t xml:space="preserve">effect on </w:t>
      </w:r>
      <w:proofErr w:type="spellStart"/>
      <w:r w:rsidRPr="00907E8E">
        <w:rPr>
          <w:color w:val="000000"/>
          <w:lang w:bidi="en-US"/>
        </w:rPr>
        <w:t>subgrade</w:t>
      </w:r>
      <w:proofErr w:type="spellEnd"/>
      <w:r w:rsidRPr="00907E8E">
        <w:rPr>
          <w:color w:val="000000"/>
          <w:lang w:bidi="en-US"/>
        </w:rPr>
        <w:t xml:space="preserve"> resilient modulus</w:t>
      </w:r>
      <w:r>
        <w:rPr>
          <w:color w:val="000000"/>
          <w:lang w:bidi="en-US"/>
        </w:rPr>
        <w:t xml:space="preserve"> and subsequently on</w:t>
      </w:r>
      <w:r w:rsidRPr="00907E8E">
        <w:rPr>
          <w:color w:val="000000"/>
          <w:lang w:bidi="en-US"/>
        </w:rPr>
        <w:t xml:space="preserve"> pavement performance</w:t>
      </w:r>
      <w:r>
        <w:rPr>
          <w:color w:val="000000"/>
          <w:lang w:bidi="en-US"/>
        </w:rPr>
        <w:t xml:space="preserve">. It is </w:t>
      </w:r>
      <w:r>
        <w:rPr>
          <w:color w:val="000000"/>
          <w:lang w:bidi="en-US"/>
        </w:rPr>
        <w:lastRenderedPageBreak/>
        <w:t xml:space="preserve">recommended that seasonal change in soil resilient modulus be </w:t>
      </w:r>
      <w:r>
        <w:rPr>
          <w:rFonts w:hint="eastAsia"/>
          <w:color w:val="000000"/>
          <w:lang w:bidi="en-US"/>
        </w:rPr>
        <w:t>considered in the analysis on pavement performance</w:t>
      </w:r>
      <w:r>
        <w:rPr>
          <w:color w:val="000000"/>
          <w:lang w:bidi="en-US"/>
        </w:rPr>
        <w:t>.</w:t>
      </w:r>
    </w:p>
    <w:p w:rsidR="00627E54" w:rsidRPr="001A163B" w:rsidRDefault="00627E54" w:rsidP="007E4604">
      <w:pPr>
        <w:spacing w:line="480" w:lineRule="auto"/>
        <w:jc w:val="both"/>
        <w:rPr>
          <w:color w:val="000000"/>
        </w:rPr>
      </w:pPr>
    </w:p>
    <w:p w:rsidR="000E7F58" w:rsidRPr="001A163B" w:rsidRDefault="000E7F58" w:rsidP="009E475D">
      <w:pPr>
        <w:pStyle w:val="2"/>
        <w:spacing w:before="0" w:after="0" w:line="480" w:lineRule="auto"/>
        <w:jc w:val="both"/>
        <w:rPr>
          <w:rFonts w:ascii="Times New Roman" w:hAnsi="Times New Roman" w:cs="Times New Roman"/>
          <w:i w:val="0"/>
          <w:sz w:val="26"/>
          <w:szCs w:val="26"/>
        </w:rPr>
      </w:pPr>
      <w:bookmarkStart w:id="137" w:name="_Toc362860412"/>
      <w:r w:rsidRPr="001A163B">
        <w:rPr>
          <w:rFonts w:ascii="Times New Roman" w:hAnsi="Times New Roman" w:cs="Times New Roman"/>
          <w:i w:val="0"/>
          <w:sz w:val="26"/>
          <w:szCs w:val="26"/>
        </w:rPr>
        <w:t>Introduction</w:t>
      </w:r>
      <w:bookmarkEnd w:id="137"/>
    </w:p>
    <w:p w:rsidR="000E7F58" w:rsidRPr="001A163B" w:rsidRDefault="000E7F58" w:rsidP="007E4604">
      <w:pPr>
        <w:spacing w:line="480" w:lineRule="auto"/>
        <w:jc w:val="both"/>
      </w:pPr>
    </w:p>
    <w:p w:rsidR="006F3964" w:rsidRDefault="006F3964" w:rsidP="006F3964">
      <w:pPr>
        <w:tabs>
          <w:tab w:val="left" w:pos="1800"/>
        </w:tabs>
        <w:spacing w:line="480" w:lineRule="auto"/>
        <w:jc w:val="both"/>
        <w:rPr>
          <w:lang w:bidi="en-US"/>
        </w:rPr>
      </w:pPr>
      <w:r w:rsidRPr="00907E8E">
        <w:rPr>
          <w:lang w:bidi="en-US"/>
        </w:rPr>
        <w:t xml:space="preserve">Mechanical-empirical pavement design </w:t>
      </w:r>
      <w:r>
        <w:rPr>
          <w:lang w:bidi="en-US"/>
        </w:rPr>
        <w:t>methods</w:t>
      </w:r>
      <w:r w:rsidRPr="00907E8E">
        <w:rPr>
          <w:lang w:bidi="en-US"/>
        </w:rPr>
        <w:t xml:space="preserve"> </w:t>
      </w:r>
      <w:r>
        <w:rPr>
          <w:lang w:bidi="en-US"/>
        </w:rPr>
        <w:t xml:space="preserve">require the stiffness of </w:t>
      </w:r>
      <w:proofErr w:type="spellStart"/>
      <w:r>
        <w:rPr>
          <w:lang w:bidi="en-US"/>
        </w:rPr>
        <w:t>subgrade</w:t>
      </w:r>
      <w:proofErr w:type="spellEnd"/>
      <w:r>
        <w:rPr>
          <w:lang w:bidi="en-US"/>
        </w:rPr>
        <w:t xml:space="preserve"> soils as a basic input</w:t>
      </w:r>
      <w:r w:rsidRPr="00907E8E">
        <w:rPr>
          <w:lang w:bidi="en-US"/>
        </w:rPr>
        <w:t xml:space="preserve"> to </w:t>
      </w:r>
      <w:r>
        <w:rPr>
          <w:lang w:bidi="en-US"/>
        </w:rPr>
        <w:t>analyze</w:t>
      </w:r>
      <w:r w:rsidRPr="00907E8E">
        <w:rPr>
          <w:lang w:bidi="en-US"/>
        </w:rPr>
        <w:t xml:space="preserve"> </w:t>
      </w:r>
      <w:r>
        <w:rPr>
          <w:lang w:bidi="en-US"/>
        </w:rPr>
        <w:t xml:space="preserve">the </w:t>
      </w:r>
      <w:r w:rsidRPr="00907E8E">
        <w:rPr>
          <w:lang w:bidi="en-US"/>
        </w:rPr>
        <w:t xml:space="preserve">dynamic response and fatigue behavior of pavement materials under vehicle loading. The 1986 AASHTO guide for design of flexible pavement </w:t>
      </w:r>
      <w:r w:rsidRPr="001C499E">
        <w:rPr>
          <w:lang w:bidi="en-US"/>
        </w:rPr>
        <w:t>(</w:t>
      </w:r>
      <w:r>
        <w:rPr>
          <w:rFonts w:hint="eastAsia"/>
          <w:lang w:bidi="en-US"/>
        </w:rPr>
        <w:t>AASHTO, 1986</w:t>
      </w:r>
      <w:r w:rsidRPr="001C499E">
        <w:rPr>
          <w:lang w:bidi="en-US"/>
        </w:rPr>
        <w:t>)</w:t>
      </w:r>
      <w:r w:rsidRPr="00907E8E">
        <w:rPr>
          <w:lang w:bidi="en-US"/>
        </w:rPr>
        <w:t xml:space="preserve"> suggests resilient modulus (</w:t>
      </w:r>
      <m:oMath>
        <m:sSub>
          <m:sSubPr>
            <m:ctrlPr>
              <w:rPr>
                <w:rFonts w:ascii="Cambria Math" w:hAnsi="Cambria Math"/>
                <w:i/>
                <w:lang w:bidi="en-US"/>
              </w:rPr>
            </m:ctrlPr>
          </m:sSubPr>
          <m:e>
            <m:r>
              <w:rPr>
                <w:rFonts w:ascii="Cambria Math" w:hAnsi="Cambria Math"/>
                <w:lang w:bidi="en-US"/>
              </w:rPr>
              <m:t>M</m:t>
            </m:r>
          </m:e>
          <m:sub>
            <m:r>
              <w:rPr>
                <w:rFonts w:ascii="Cambria Math" w:hAnsi="Cambria Math"/>
                <w:lang w:bidi="en-US"/>
              </w:rPr>
              <m:t>R</m:t>
            </m:r>
          </m:sub>
        </m:sSub>
      </m:oMath>
      <w:r w:rsidRPr="00907E8E">
        <w:rPr>
          <w:lang w:bidi="en-US"/>
        </w:rPr>
        <w:t xml:space="preserve">) </w:t>
      </w:r>
      <w:r>
        <w:rPr>
          <w:lang w:bidi="en-US"/>
        </w:rPr>
        <w:t>for</w:t>
      </w:r>
      <w:r w:rsidRPr="00907E8E">
        <w:rPr>
          <w:lang w:bidi="en-US"/>
        </w:rPr>
        <w:t xml:space="preserve"> characterizing </w:t>
      </w:r>
      <w:proofErr w:type="spellStart"/>
      <w:r w:rsidRPr="00907E8E">
        <w:rPr>
          <w:lang w:bidi="en-US"/>
        </w:rPr>
        <w:t>subgrade</w:t>
      </w:r>
      <w:proofErr w:type="spellEnd"/>
      <w:r w:rsidRPr="00907E8E">
        <w:rPr>
          <w:lang w:bidi="en-US"/>
        </w:rPr>
        <w:t xml:space="preserve"> soil. </w:t>
      </w:r>
      <m:oMath>
        <m:sSub>
          <m:sSubPr>
            <m:ctrlPr>
              <w:rPr>
                <w:rFonts w:ascii="Cambria Math" w:hAnsi="Cambria Math"/>
                <w:i/>
                <w:lang w:bidi="en-US"/>
              </w:rPr>
            </m:ctrlPr>
          </m:sSubPr>
          <m:e>
            <m:r>
              <w:rPr>
                <w:rFonts w:ascii="Cambria Math" w:hAnsi="Cambria Math"/>
                <w:lang w:bidi="en-US"/>
              </w:rPr>
              <m:t>M</m:t>
            </m:r>
          </m:e>
          <m:sub>
            <m:r>
              <w:rPr>
                <w:rFonts w:ascii="Cambria Math" w:hAnsi="Cambria Math"/>
                <w:lang w:bidi="en-US"/>
              </w:rPr>
              <m:t>R</m:t>
            </m:r>
          </m:sub>
        </m:sSub>
      </m:oMath>
      <w:r w:rsidRPr="00907E8E">
        <w:rPr>
          <w:lang w:bidi="en-US"/>
        </w:rPr>
        <w:t xml:space="preserve"> is defined as </w:t>
      </w:r>
      <w:r>
        <w:rPr>
          <w:lang w:bidi="en-US"/>
        </w:rPr>
        <w:t xml:space="preserve">the </w:t>
      </w:r>
      <w:proofErr w:type="spellStart"/>
      <w:r w:rsidRPr="00907E8E">
        <w:rPr>
          <w:lang w:bidi="en-US"/>
        </w:rPr>
        <w:t>deviator</w:t>
      </w:r>
      <w:r>
        <w:rPr>
          <w:lang w:bidi="en-US"/>
        </w:rPr>
        <w:t>ic</w:t>
      </w:r>
      <w:proofErr w:type="spellEnd"/>
      <w:r w:rsidRPr="00907E8E">
        <w:rPr>
          <w:lang w:bidi="en-US"/>
        </w:rPr>
        <w:t xml:space="preserve"> stress divided by the resilient or recoverable axial strain </w:t>
      </w:r>
      <w:r>
        <w:rPr>
          <w:lang w:bidi="en-US"/>
        </w:rPr>
        <w:t xml:space="preserve">under </w:t>
      </w:r>
      <w:r w:rsidRPr="00907E8E">
        <w:rPr>
          <w:lang w:bidi="en-US"/>
        </w:rPr>
        <w:t xml:space="preserve">cyclic axial </w:t>
      </w:r>
      <w:r>
        <w:rPr>
          <w:lang w:bidi="en-US"/>
        </w:rPr>
        <w:t>loading</w:t>
      </w:r>
      <w:r w:rsidRPr="00907E8E">
        <w:rPr>
          <w:lang w:bidi="en-US"/>
        </w:rPr>
        <w:t>.</w:t>
      </w:r>
    </w:p>
    <w:p w:rsidR="006F3964" w:rsidRPr="00907E8E" w:rsidRDefault="006F3964" w:rsidP="006F3964">
      <w:pPr>
        <w:tabs>
          <w:tab w:val="left" w:pos="1800"/>
        </w:tabs>
        <w:spacing w:line="480" w:lineRule="auto"/>
        <w:jc w:val="both"/>
        <w:rPr>
          <w:lang w:bidi="en-US"/>
        </w:rPr>
      </w:pPr>
    </w:p>
    <w:p w:rsidR="006F3964" w:rsidRDefault="006F3964" w:rsidP="006F3964">
      <w:pPr>
        <w:tabs>
          <w:tab w:val="left" w:pos="1800"/>
        </w:tabs>
        <w:spacing w:line="480" w:lineRule="auto"/>
        <w:jc w:val="both"/>
        <w:rPr>
          <w:lang w:bidi="en-US"/>
        </w:rPr>
      </w:pPr>
      <w:r w:rsidRPr="00907E8E">
        <w:rPr>
          <w:lang w:bidi="en-US"/>
        </w:rPr>
        <w:t xml:space="preserve">Currently, </w:t>
      </w:r>
      <w:r w:rsidR="007A701D">
        <w:rPr>
          <w:rFonts w:hint="eastAsia"/>
          <w:lang w:bidi="en-US"/>
        </w:rPr>
        <w:t xml:space="preserve">the </w:t>
      </w:r>
      <w:r w:rsidRPr="00907E8E">
        <w:rPr>
          <w:lang w:bidi="en-US"/>
        </w:rPr>
        <w:t xml:space="preserve">Mechanistic-Empirical Pavement Design Guide </w:t>
      </w:r>
      <w:r w:rsidRPr="00907E8E">
        <w:rPr>
          <w:rFonts w:hint="eastAsia"/>
          <w:lang w:bidi="en-US"/>
        </w:rPr>
        <w:t>(</w:t>
      </w:r>
      <w:r w:rsidRPr="00907E8E">
        <w:rPr>
          <w:lang w:bidi="en-US"/>
        </w:rPr>
        <w:t>MEPDG</w:t>
      </w:r>
      <w:r w:rsidRPr="00907E8E">
        <w:rPr>
          <w:rFonts w:hint="eastAsia"/>
          <w:lang w:bidi="en-US"/>
        </w:rPr>
        <w:t>)</w:t>
      </w:r>
      <w:r>
        <w:rPr>
          <w:rFonts w:hint="eastAsia"/>
          <w:lang w:bidi="en-US"/>
        </w:rPr>
        <w:t xml:space="preserve"> </w:t>
      </w:r>
      <w:r w:rsidRPr="00907E8E">
        <w:rPr>
          <w:lang w:bidi="en-US"/>
        </w:rPr>
        <w:t xml:space="preserve">allows use of AASHTO T307 test standard </w:t>
      </w:r>
      <w:r w:rsidRPr="001C499E">
        <w:rPr>
          <w:lang w:bidi="en-US"/>
        </w:rPr>
        <w:t>(</w:t>
      </w:r>
      <w:r>
        <w:rPr>
          <w:rFonts w:hint="eastAsia"/>
          <w:lang w:bidi="en-US"/>
        </w:rPr>
        <w:t>AASHTO, 1999</w:t>
      </w:r>
      <w:r w:rsidRPr="001C499E">
        <w:rPr>
          <w:lang w:bidi="en-US"/>
        </w:rPr>
        <w:t>)</w:t>
      </w:r>
      <w:r w:rsidRPr="00907E8E">
        <w:rPr>
          <w:lang w:bidi="en-US"/>
        </w:rPr>
        <w:t xml:space="preserve"> or the NCHRP 1-28A procedure </w:t>
      </w:r>
      <w:r w:rsidRPr="001C499E">
        <w:rPr>
          <w:lang w:bidi="en-US"/>
        </w:rPr>
        <w:t>(</w:t>
      </w:r>
      <w:r>
        <w:rPr>
          <w:rFonts w:hint="eastAsia"/>
          <w:lang w:bidi="en-US"/>
        </w:rPr>
        <w:t>NCHRP, 2003</w:t>
      </w:r>
      <w:r w:rsidRPr="001C499E">
        <w:rPr>
          <w:lang w:bidi="en-US"/>
        </w:rPr>
        <w:t>)</w:t>
      </w:r>
      <w:r w:rsidRPr="00907E8E">
        <w:rPr>
          <w:lang w:bidi="en-US"/>
        </w:rPr>
        <w:t xml:space="preserve"> to evaluate resilient modulus of soil. The two methods are almost the same except </w:t>
      </w:r>
      <w:r>
        <w:rPr>
          <w:lang w:bidi="en-US"/>
        </w:rPr>
        <w:t>for</w:t>
      </w:r>
      <w:r w:rsidRPr="00907E8E">
        <w:rPr>
          <w:lang w:bidi="en-US"/>
        </w:rPr>
        <w:t xml:space="preserve"> the tolerance of moisture and density </w:t>
      </w:r>
      <w:r>
        <w:rPr>
          <w:lang w:bidi="en-US"/>
        </w:rPr>
        <w:t>among</w:t>
      </w:r>
      <w:r w:rsidRPr="00907E8E">
        <w:rPr>
          <w:lang w:bidi="en-US"/>
        </w:rPr>
        <w:t xml:space="preserve"> replicate samples. In repeated load </w:t>
      </w:r>
      <w:proofErr w:type="spellStart"/>
      <w:r w:rsidRPr="00907E8E">
        <w:rPr>
          <w:lang w:bidi="en-US"/>
        </w:rPr>
        <w:t>triaxial</w:t>
      </w:r>
      <w:proofErr w:type="spellEnd"/>
      <w:r w:rsidRPr="00907E8E">
        <w:rPr>
          <w:lang w:bidi="en-US"/>
        </w:rPr>
        <w:t xml:space="preserve"> test</w:t>
      </w:r>
      <w:r>
        <w:rPr>
          <w:rFonts w:hint="eastAsia"/>
          <w:lang w:bidi="en-US"/>
        </w:rPr>
        <w:t>s</w:t>
      </w:r>
      <w:r w:rsidRPr="00907E8E">
        <w:rPr>
          <w:lang w:bidi="en-US"/>
        </w:rPr>
        <w:t>, three</w:t>
      </w:r>
      <w:r>
        <w:rPr>
          <w:lang w:bidi="en-US"/>
        </w:rPr>
        <w:t xml:space="preserve"> different levels of</w:t>
      </w:r>
      <w:r w:rsidRPr="00907E8E">
        <w:rPr>
          <w:lang w:bidi="en-US"/>
        </w:rPr>
        <w:t xml:space="preserve"> confining stresses (41.4, 27.6, and 13.8kPa for </w:t>
      </w:r>
      <w:proofErr w:type="spellStart"/>
      <w:r w:rsidRPr="00907E8E">
        <w:rPr>
          <w:lang w:bidi="en-US"/>
        </w:rPr>
        <w:t>subgrade</w:t>
      </w:r>
      <w:proofErr w:type="spellEnd"/>
      <w:r w:rsidRPr="00907E8E">
        <w:rPr>
          <w:lang w:bidi="en-US"/>
        </w:rPr>
        <w:t xml:space="preserve"> soil) </w:t>
      </w:r>
      <w:r>
        <w:rPr>
          <w:lang w:bidi="en-US"/>
        </w:rPr>
        <w:t xml:space="preserve">are </w:t>
      </w:r>
      <w:r w:rsidRPr="00907E8E">
        <w:rPr>
          <w:lang w:bidi="en-US"/>
        </w:rPr>
        <w:t>applied on cylindrical specimens</w:t>
      </w:r>
      <w:r>
        <w:rPr>
          <w:lang w:bidi="en-US"/>
        </w:rPr>
        <w:t>,</w:t>
      </w:r>
      <w:r w:rsidRPr="00907E8E">
        <w:rPr>
          <w:lang w:bidi="en-US"/>
        </w:rPr>
        <w:t xml:space="preserve"> simulat</w:t>
      </w:r>
      <w:r>
        <w:rPr>
          <w:lang w:bidi="en-US"/>
        </w:rPr>
        <w:t>ing</w:t>
      </w:r>
      <w:r w:rsidRPr="00907E8E">
        <w:rPr>
          <w:lang w:bidi="en-US"/>
        </w:rPr>
        <w:t xml:space="preserve"> overburden pressure and wheel load. </w:t>
      </w:r>
      <w:r>
        <w:rPr>
          <w:lang w:bidi="en-US"/>
        </w:rPr>
        <w:t>A</w:t>
      </w:r>
      <w:r w:rsidRPr="00907E8E">
        <w:rPr>
          <w:lang w:bidi="en-US"/>
        </w:rPr>
        <w:t xml:space="preserve"> series of load pulses (13.8, 27.6, 41.4, 55.2, and 68.9</w:t>
      </w:r>
      <w:r w:rsidRPr="00907E8E">
        <w:rPr>
          <w:rFonts w:hint="eastAsia"/>
          <w:lang w:bidi="en-US"/>
        </w:rPr>
        <w:t xml:space="preserve"> </w:t>
      </w:r>
      <w:proofErr w:type="spellStart"/>
      <w:r w:rsidRPr="00907E8E">
        <w:rPr>
          <w:lang w:bidi="en-US"/>
        </w:rPr>
        <w:t>kPa</w:t>
      </w:r>
      <w:proofErr w:type="spellEnd"/>
      <w:r w:rsidRPr="00907E8E">
        <w:rPr>
          <w:lang w:bidi="en-US"/>
        </w:rPr>
        <w:t xml:space="preserve"> for </w:t>
      </w:r>
      <w:proofErr w:type="spellStart"/>
      <w:r w:rsidRPr="00907E8E">
        <w:rPr>
          <w:lang w:bidi="en-US"/>
        </w:rPr>
        <w:t>subgrade</w:t>
      </w:r>
      <w:proofErr w:type="spellEnd"/>
      <w:r w:rsidRPr="00907E8E">
        <w:rPr>
          <w:lang w:bidi="en-US"/>
        </w:rPr>
        <w:t xml:space="preserve"> soil) are applied with a distinct rest period on soil</w:t>
      </w:r>
      <w:r w:rsidR="002F7168">
        <w:rPr>
          <w:lang w:bidi="en-US"/>
        </w:rPr>
        <w:t xml:space="preserve"> speci</w:t>
      </w:r>
      <w:r>
        <w:rPr>
          <w:lang w:bidi="en-US"/>
        </w:rPr>
        <w:t>mens</w:t>
      </w:r>
      <w:r w:rsidRPr="00907E8E">
        <w:rPr>
          <w:lang w:bidi="en-US"/>
        </w:rPr>
        <w:t xml:space="preserve">, simulating the stresses from multiple wheels moving </w:t>
      </w:r>
      <w:r>
        <w:rPr>
          <w:rFonts w:hint="eastAsia"/>
          <w:lang w:bidi="en-US"/>
        </w:rPr>
        <w:t>on</w:t>
      </w:r>
      <w:r w:rsidRPr="00907E8E">
        <w:rPr>
          <w:lang w:bidi="en-US"/>
        </w:rPr>
        <w:t xml:space="preserve"> the pavement. In the field, </w:t>
      </w:r>
      <w:proofErr w:type="spellStart"/>
      <w:r w:rsidRPr="00907E8E">
        <w:rPr>
          <w:lang w:bidi="en-US"/>
        </w:rPr>
        <w:t>subgrade</w:t>
      </w:r>
      <w:proofErr w:type="spellEnd"/>
      <w:r w:rsidRPr="00907E8E">
        <w:rPr>
          <w:lang w:bidi="en-US"/>
        </w:rPr>
        <w:t xml:space="preserve"> soil at different depth experi</w:t>
      </w:r>
      <w:r w:rsidR="002F7168">
        <w:rPr>
          <w:lang w:bidi="en-US"/>
        </w:rPr>
        <w:t>ences varied bulk stresses, depending</w:t>
      </w:r>
      <w:r w:rsidRPr="00907E8E">
        <w:rPr>
          <w:lang w:bidi="en-US"/>
        </w:rPr>
        <w:t xml:space="preserve"> on </w:t>
      </w:r>
      <w:r w:rsidR="002F7168">
        <w:rPr>
          <w:lang w:bidi="en-US"/>
        </w:rPr>
        <w:t xml:space="preserve">the </w:t>
      </w:r>
      <w:r w:rsidRPr="00907E8E">
        <w:rPr>
          <w:lang w:bidi="en-US"/>
        </w:rPr>
        <w:t>stiffness, thickness, and other fact</w:t>
      </w:r>
      <w:r>
        <w:rPr>
          <w:lang w:bidi="en-US"/>
        </w:rPr>
        <w:t xml:space="preserve">ors of the pavement </w:t>
      </w:r>
      <w:proofErr w:type="spellStart"/>
      <w:r>
        <w:rPr>
          <w:lang w:bidi="en-US"/>
        </w:rPr>
        <w:t>overlayers</w:t>
      </w:r>
      <w:proofErr w:type="spellEnd"/>
      <w:r>
        <w:rPr>
          <w:lang w:bidi="en-US"/>
        </w:rPr>
        <w:t>.</w:t>
      </w:r>
    </w:p>
    <w:p w:rsidR="006F3964" w:rsidRPr="00907E8E" w:rsidRDefault="006F3964" w:rsidP="006F3964">
      <w:pPr>
        <w:tabs>
          <w:tab w:val="left" w:pos="1800"/>
        </w:tabs>
        <w:spacing w:line="480" w:lineRule="auto"/>
        <w:jc w:val="both"/>
        <w:rPr>
          <w:lang w:bidi="en-US"/>
        </w:rPr>
      </w:pPr>
    </w:p>
    <w:p w:rsidR="006F3964" w:rsidRDefault="006F3964" w:rsidP="006F3964">
      <w:pPr>
        <w:tabs>
          <w:tab w:val="left" w:pos="1800"/>
        </w:tabs>
        <w:spacing w:line="480" w:lineRule="auto"/>
        <w:jc w:val="both"/>
        <w:rPr>
          <w:lang w:bidi="en-US"/>
        </w:rPr>
      </w:pPr>
      <w:r>
        <w:rPr>
          <w:lang w:bidi="en-US"/>
        </w:rPr>
        <w:t>D</w:t>
      </w:r>
      <w:r w:rsidRPr="00907E8E">
        <w:rPr>
          <w:lang w:bidi="en-US"/>
        </w:rPr>
        <w:t xml:space="preserve">ue to the complexity and </w:t>
      </w:r>
      <w:r>
        <w:rPr>
          <w:lang w:bidi="en-US"/>
        </w:rPr>
        <w:t xml:space="preserve">tediousness </w:t>
      </w:r>
      <w:r w:rsidRPr="00907E8E">
        <w:rPr>
          <w:lang w:bidi="en-US"/>
        </w:rPr>
        <w:t>of laboratory</w:t>
      </w:r>
      <w:r>
        <w:rPr>
          <w:lang w:bidi="en-US"/>
        </w:rPr>
        <w:t xml:space="preserve"> testing,</w:t>
      </w:r>
      <w:r w:rsidRPr="00907E8E">
        <w:rPr>
          <w:lang w:bidi="en-US"/>
        </w:rPr>
        <w:t xml:space="preserve"> </w:t>
      </w:r>
      <w:r>
        <w:rPr>
          <w:lang w:bidi="en-US"/>
        </w:rPr>
        <w:t>i</w:t>
      </w:r>
      <w:r w:rsidRPr="00907E8E">
        <w:rPr>
          <w:lang w:bidi="en-US"/>
        </w:rPr>
        <w:t>n-situ tests are preferred as long as reliable correlation</w:t>
      </w:r>
      <w:r>
        <w:rPr>
          <w:lang w:bidi="en-US"/>
        </w:rPr>
        <w:t>s</w:t>
      </w:r>
      <w:r w:rsidRPr="00907E8E">
        <w:rPr>
          <w:lang w:bidi="en-US"/>
        </w:rPr>
        <w:t xml:space="preserve"> could be </w:t>
      </w:r>
      <w:r>
        <w:rPr>
          <w:lang w:bidi="en-US"/>
        </w:rPr>
        <w:t>established.</w:t>
      </w:r>
      <w:r w:rsidRPr="00907E8E">
        <w:rPr>
          <w:lang w:bidi="en-US"/>
        </w:rPr>
        <w:t xml:space="preserve"> Factors</w:t>
      </w:r>
      <w:r>
        <w:rPr>
          <w:lang w:bidi="en-US"/>
        </w:rPr>
        <w:t xml:space="preserve"> such as</w:t>
      </w:r>
      <w:r>
        <w:rPr>
          <w:rFonts w:hint="eastAsia"/>
          <w:lang w:bidi="en-US"/>
        </w:rPr>
        <w:t xml:space="preserve"> </w:t>
      </w:r>
      <w:r w:rsidRPr="00907E8E">
        <w:rPr>
          <w:lang w:bidi="en-US"/>
        </w:rPr>
        <w:t xml:space="preserve">stress state, soil type and its structure, </w:t>
      </w:r>
      <w:r w:rsidRPr="00907E8E">
        <w:rPr>
          <w:rFonts w:hint="eastAsia"/>
          <w:lang w:bidi="en-US"/>
        </w:rPr>
        <w:t xml:space="preserve">natural water </w:t>
      </w:r>
      <w:r w:rsidRPr="00907E8E">
        <w:rPr>
          <w:lang w:bidi="en-US"/>
        </w:rPr>
        <w:t xml:space="preserve">content, density, </w:t>
      </w:r>
      <w:r>
        <w:rPr>
          <w:lang w:bidi="en-US"/>
        </w:rPr>
        <w:t xml:space="preserve">and </w:t>
      </w:r>
      <w:r w:rsidRPr="00907E8E">
        <w:rPr>
          <w:lang w:bidi="en-US"/>
        </w:rPr>
        <w:t xml:space="preserve">gradation are usually </w:t>
      </w:r>
      <w:r>
        <w:rPr>
          <w:lang w:bidi="en-US"/>
        </w:rPr>
        <w:t>considered</w:t>
      </w:r>
      <w:r w:rsidRPr="00907E8E">
        <w:rPr>
          <w:lang w:bidi="en-US"/>
        </w:rPr>
        <w:t xml:space="preserve"> when analyzing </w:t>
      </w:r>
      <m:oMath>
        <m:sSub>
          <m:sSubPr>
            <m:ctrlPr>
              <w:rPr>
                <w:rFonts w:ascii="Cambria Math" w:hAnsi="Cambria Math"/>
                <w:i/>
                <w:lang w:bidi="en-US"/>
              </w:rPr>
            </m:ctrlPr>
          </m:sSubPr>
          <m:e>
            <m:r>
              <w:rPr>
                <w:rFonts w:ascii="Cambria Math" w:hAnsi="Cambria Math"/>
                <w:lang w:bidi="en-US"/>
              </w:rPr>
              <m:t>M</m:t>
            </m:r>
          </m:e>
          <m:sub>
            <m:r>
              <w:rPr>
                <w:rFonts w:ascii="Cambria Math" w:hAnsi="Cambria Math"/>
                <w:lang w:bidi="en-US"/>
              </w:rPr>
              <m:t>r</m:t>
            </m:r>
          </m:sub>
        </m:sSub>
      </m:oMath>
      <w:r w:rsidRPr="00907E8E">
        <w:rPr>
          <w:lang w:bidi="en-US"/>
        </w:rPr>
        <w:t xml:space="preserve"> of soil. </w:t>
      </w:r>
      <w:r w:rsidR="007A701D">
        <w:rPr>
          <w:rFonts w:hint="eastAsia"/>
          <w:lang w:bidi="en-US"/>
        </w:rPr>
        <w:t xml:space="preserve">The </w:t>
      </w:r>
      <w:r w:rsidRPr="00907E8E">
        <w:rPr>
          <w:lang w:bidi="en-US"/>
        </w:rPr>
        <w:t xml:space="preserve">California Bearing Ratio (CBR) is commonly used to estimate </w:t>
      </w:r>
      <m:oMath>
        <m:sSub>
          <m:sSubPr>
            <m:ctrlPr>
              <w:rPr>
                <w:rFonts w:ascii="Cambria Math" w:hAnsi="Cambria Math"/>
                <w:i/>
                <w:lang w:bidi="en-US"/>
              </w:rPr>
            </m:ctrlPr>
          </m:sSubPr>
          <m:e>
            <m:r>
              <w:rPr>
                <w:rFonts w:ascii="Cambria Math" w:hAnsi="Cambria Math"/>
                <w:lang w:bidi="en-US"/>
              </w:rPr>
              <m:t>M</m:t>
            </m:r>
          </m:e>
          <m:sub>
            <m:r>
              <w:rPr>
                <w:rFonts w:ascii="Cambria Math" w:hAnsi="Cambria Math"/>
                <w:lang w:bidi="en-US"/>
              </w:rPr>
              <m:t>r</m:t>
            </m:r>
          </m:sub>
        </m:sSub>
      </m:oMath>
      <w:r w:rsidRPr="00907E8E">
        <w:rPr>
          <w:lang w:bidi="en-US"/>
        </w:rPr>
        <w:t xml:space="preserve"> </w:t>
      </w:r>
      <w:r w:rsidRPr="001C499E">
        <w:rPr>
          <w:lang w:bidi="en-US"/>
        </w:rPr>
        <w:t>(</w:t>
      </w:r>
      <w:r>
        <w:rPr>
          <w:color w:val="000000" w:themeColor="text1"/>
        </w:rPr>
        <w:t xml:space="preserve">Hopkins, </w:t>
      </w:r>
      <w:r w:rsidR="007A701D">
        <w:rPr>
          <w:rFonts w:hint="eastAsia"/>
          <w:color w:val="000000" w:themeColor="text1"/>
        </w:rPr>
        <w:t>et al.</w:t>
      </w:r>
      <w:r>
        <w:rPr>
          <w:rFonts w:hint="eastAsia"/>
          <w:color w:val="000000" w:themeColor="text1"/>
        </w:rPr>
        <w:t>,</w:t>
      </w:r>
      <w:r w:rsidRPr="009C5DFC">
        <w:rPr>
          <w:color w:val="000000" w:themeColor="text1"/>
        </w:rPr>
        <w:t xml:space="preserve"> 2004</w:t>
      </w:r>
      <w:r w:rsidRPr="001C499E">
        <w:rPr>
          <w:lang w:bidi="en-US"/>
        </w:rPr>
        <w:t>)</w:t>
      </w:r>
      <w:r w:rsidRPr="00907E8E">
        <w:rPr>
          <w:lang w:bidi="en-US"/>
        </w:rPr>
        <w:t xml:space="preserve">. The new </w:t>
      </w:r>
      <w:r w:rsidRPr="00907E8E">
        <w:rPr>
          <w:rFonts w:hint="eastAsia"/>
          <w:lang w:bidi="en-US"/>
        </w:rPr>
        <w:t>MEPDG</w:t>
      </w:r>
      <w:r w:rsidRPr="00907E8E">
        <w:rPr>
          <w:lang w:bidi="en-US"/>
        </w:rPr>
        <w:t xml:space="preserve"> Level 2 input </w:t>
      </w:r>
      <w:r>
        <w:rPr>
          <w:lang w:bidi="en-US"/>
        </w:rPr>
        <w:t>provides the options of estimating</w:t>
      </w:r>
      <w:r w:rsidRPr="00907E8E">
        <w:rPr>
          <w:lang w:bidi="en-US"/>
        </w:rPr>
        <w:t xml:space="preserve"> </w:t>
      </w:r>
      <m:oMath>
        <m:sSub>
          <m:sSubPr>
            <m:ctrlPr>
              <w:rPr>
                <w:rFonts w:ascii="Cambria Math" w:hAnsi="Cambria Math"/>
                <w:i/>
                <w:lang w:bidi="en-US"/>
              </w:rPr>
            </m:ctrlPr>
          </m:sSubPr>
          <m:e>
            <m:r>
              <w:rPr>
                <w:rFonts w:ascii="Cambria Math" w:hAnsi="Cambria Math"/>
                <w:lang w:bidi="en-US"/>
              </w:rPr>
              <m:t>M</m:t>
            </m:r>
          </m:e>
          <m:sub>
            <m:r>
              <w:rPr>
                <w:rFonts w:ascii="Cambria Math" w:hAnsi="Cambria Math"/>
                <w:lang w:bidi="en-US"/>
              </w:rPr>
              <m:t>r</m:t>
            </m:r>
          </m:sub>
        </m:sSub>
      </m:oMath>
      <w:r w:rsidRPr="00907E8E">
        <w:rPr>
          <w:lang w:bidi="en-US"/>
        </w:rPr>
        <w:t xml:space="preserve"> from CBR, R value,</w:t>
      </w:r>
      <w:r>
        <w:rPr>
          <w:rFonts w:hint="eastAsia"/>
          <w:lang w:bidi="en-US"/>
        </w:rPr>
        <w:t xml:space="preserve"> (</w:t>
      </w:r>
      <w:proofErr w:type="spellStart"/>
      <w:r>
        <w:rPr>
          <w:rFonts w:hint="eastAsia"/>
          <w:lang w:bidi="en-US"/>
        </w:rPr>
        <w:t>Bayomy</w:t>
      </w:r>
      <w:proofErr w:type="spellEnd"/>
      <w:r>
        <w:rPr>
          <w:rFonts w:hint="eastAsia"/>
          <w:lang w:bidi="en-US"/>
        </w:rPr>
        <w:t>, et al., 2012)</w:t>
      </w:r>
      <w:r w:rsidRPr="00907E8E">
        <w:rPr>
          <w:lang w:bidi="en-US"/>
        </w:rPr>
        <w:t xml:space="preserve"> and layer coefficient</w:t>
      </w:r>
      <w:r>
        <w:rPr>
          <w:rFonts w:hint="eastAsia"/>
          <w:lang w:bidi="en-US"/>
        </w:rPr>
        <w:t>,</w:t>
      </w:r>
      <w:r w:rsidRPr="00907E8E">
        <w:rPr>
          <w:lang w:bidi="en-US"/>
        </w:rPr>
        <w:t xml:space="preserve"> respectively. In-situ apparatuses, such as field static plate bearing load test </w:t>
      </w:r>
      <w:r w:rsidRPr="00E44B26">
        <w:rPr>
          <w:lang w:bidi="en-US"/>
        </w:rPr>
        <w:t>(</w:t>
      </w:r>
      <w:r w:rsidRPr="009C5DFC">
        <w:rPr>
          <w:color w:val="000000" w:themeColor="text1"/>
        </w:rPr>
        <w:t>Ping</w:t>
      </w:r>
      <w:r>
        <w:rPr>
          <w:rFonts w:hint="eastAsia"/>
          <w:color w:val="000000" w:themeColor="text1"/>
        </w:rPr>
        <w:t xml:space="preserve"> </w:t>
      </w:r>
      <w:r w:rsidRPr="009C5DFC">
        <w:rPr>
          <w:color w:val="000000" w:themeColor="text1"/>
        </w:rPr>
        <w:t xml:space="preserve">and </w:t>
      </w:r>
      <w:proofErr w:type="spellStart"/>
      <w:r w:rsidRPr="009C5DFC">
        <w:rPr>
          <w:color w:val="000000" w:themeColor="text1"/>
        </w:rPr>
        <w:t>Sheng</w:t>
      </w:r>
      <w:proofErr w:type="spellEnd"/>
      <w:r w:rsidRPr="009C5DFC">
        <w:rPr>
          <w:color w:val="000000" w:themeColor="text1"/>
        </w:rPr>
        <w:t>,</w:t>
      </w:r>
      <w:r>
        <w:rPr>
          <w:rFonts w:hint="eastAsia"/>
          <w:color w:val="000000" w:themeColor="text1"/>
        </w:rPr>
        <w:t xml:space="preserve"> 2011; </w:t>
      </w:r>
      <w:proofErr w:type="spellStart"/>
      <w:r w:rsidRPr="009C5DFC">
        <w:rPr>
          <w:color w:val="000000" w:themeColor="text1"/>
        </w:rPr>
        <w:t>Ahn</w:t>
      </w:r>
      <w:proofErr w:type="spellEnd"/>
      <w:r>
        <w:rPr>
          <w:rFonts w:hint="eastAsia"/>
          <w:color w:val="000000" w:themeColor="text1"/>
        </w:rPr>
        <w:t xml:space="preserve">, </w:t>
      </w:r>
      <w:r w:rsidR="007A701D">
        <w:rPr>
          <w:rFonts w:hint="eastAsia"/>
          <w:color w:val="000000" w:themeColor="text1"/>
        </w:rPr>
        <w:t>et al.</w:t>
      </w:r>
      <w:r>
        <w:rPr>
          <w:rFonts w:hint="eastAsia"/>
          <w:color w:val="000000" w:themeColor="text1"/>
        </w:rPr>
        <w:t>, 2009</w:t>
      </w:r>
      <w:r w:rsidRPr="00E44B26">
        <w:rPr>
          <w:lang w:bidi="en-US"/>
        </w:rPr>
        <w:t>)</w:t>
      </w:r>
      <w:r>
        <w:rPr>
          <w:lang w:bidi="en-US"/>
        </w:rPr>
        <w:t xml:space="preserve"> and</w:t>
      </w:r>
      <w:r w:rsidRPr="00907E8E">
        <w:rPr>
          <w:lang w:bidi="en-US"/>
        </w:rPr>
        <w:t xml:space="preserve"> falling weight </w:t>
      </w:r>
      <w:proofErr w:type="spellStart"/>
      <w:r w:rsidRPr="00907E8E">
        <w:rPr>
          <w:lang w:bidi="en-US"/>
        </w:rPr>
        <w:t>deflectometer</w:t>
      </w:r>
      <w:proofErr w:type="spellEnd"/>
      <w:r w:rsidRPr="00907E8E">
        <w:rPr>
          <w:lang w:bidi="en-US"/>
        </w:rPr>
        <w:t xml:space="preserve"> </w:t>
      </w:r>
      <w:r w:rsidRPr="00E44B26">
        <w:rPr>
          <w:lang w:bidi="en-US"/>
        </w:rPr>
        <w:t>(</w:t>
      </w:r>
      <w:r w:rsidRPr="009C5DFC">
        <w:rPr>
          <w:color w:val="000000" w:themeColor="text1"/>
        </w:rPr>
        <w:t xml:space="preserve">Mohammad, </w:t>
      </w:r>
      <w:r w:rsidR="007A701D">
        <w:rPr>
          <w:rFonts w:hint="eastAsia"/>
          <w:color w:val="000000" w:themeColor="text1"/>
        </w:rPr>
        <w:t>et al.</w:t>
      </w:r>
      <w:r w:rsidRPr="00E44B26">
        <w:rPr>
          <w:lang w:bidi="en-US"/>
        </w:rPr>
        <w:t>,</w:t>
      </w:r>
      <w:r>
        <w:rPr>
          <w:rFonts w:hint="eastAsia"/>
          <w:lang w:bidi="en-US"/>
        </w:rPr>
        <w:t xml:space="preserve"> 2007; </w:t>
      </w:r>
      <w:proofErr w:type="spellStart"/>
      <w:r w:rsidRPr="009C5DFC">
        <w:rPr>
          <w:color w:val="000000" w:themeColor="text1"/>
        </w:rPr>
        <w:t>Nazzal</w:t>
      </w:r>
      <w:proofErr w:type="spellEnd"/>
      <w:r>
        <w:rPr>
          <w:rFonts w:hint="eastAsia"/>
          <w:color w:val="000000" w:themeColor="text1"/>
        </w:rPr>
        <w:t xml:space="preserve"> </w:t>
      </w:r>
      <w:r w:rsidRPr="009C5DFC">
        <w:rPr>
          <w:color w:val="000000" w:themeColor="text1"/>
        </w:rPr>
        <w:t>and Mohammad</w:t>
      </w:r>
      <w:r>
        <w:rPr>
          <w:rFonts w:hint="eastAsia"/>
          <w:color w:val="000000" w:themeColor="text1"/>
        </w:rPr>
        <w:t xml:space="preserve">, 2010; </w:t>
      </w:r>
      <w:r w:rsidRPr="009C5DFC">
        <w:rPr>
          <w:color w:val="000000" w:themeColor="text1"/>
        </w:rPr>
        <w:t xml:space="preserve">Dawson, </w:t>
      </w:r>
      <w:r w:rsidR="007A701D">
        <w:rPr>
          <w:rFonts w:hint="eastAsia"/>
          <w:color w:val="000000" w:themeColor="text1"/>
        </w:rPr>
        <w:t>et al.</w:t>
      </w:r>
      <w:r w:rsidRPr="009C5DFC">
        <w:rPr>
          <w:color w:val="000000" w:themeColor="text1"/>
        </w:rPr>
        <w:t>,</w:t>
      </w:r>
      <w:r>
        <w:rPr>
          <w:rFonts w:hint="eastAsia"/>
          <w:color w:val="000000" w:themeColor="text1"/>
        </w:rPr>
        <w:t xml:space="preserve"> 2009</w:t>
      </w:r>
      <w:r w:rsidRPr="00E44B26">
        <w:rPr>
          <w:lang w:bidi="en-US"/>
        </w:rPr>
        <w:t>)</w:t>
      </w:r>
      <w:r w:rsidRPr="00907E8E">
        <w:rPr>
          <w:lang w:bidi="en-US"/>
        </w:rPr>
        <w:t xml:space="preserve"> can be used to obtain field resilient modulus. Usually relationships between resilient modulus and CBR or other mechanical properties obtained in the field can be established.</w:t>
      </w:r>
    </w:p>
    <w:p w:rsidR="006F3964" w:rsidRPr="00907E8E" w:rsidRDefault="006F3964" w:rsidP="006F3964">
      <w:pPr>
        <w:tabs>
          <w:tab w:val="left" w:pos="1800"/>
        </w:tabs>
        <w:spacing w:line="480" w:lineRule="auto"/>
        <w:jc w:val="both"/>
        <w:rPr>
          <w:lang w:bidi="en-US"/>
        </w:rPr>
      </w:pPr>
    </w:p>
    <w:p w:rsidR="000E7F58" w:rsidRPr="001A163B" w:rsidRDefault="006F3964" w:rsidP="006F3964">
      <w:pPr>
        <w:tabs>
          <w:tab w:val="left" w:pos="7200"/>
        </w:tabs>
        <w:spacing w:line="480" w:lineRule="auto"/>
        <w:jc w:val="both"/>
        <w:rPr>
          <w:color w:val="000000"/>
        </w:rPr>
      </w:pPr>
      <w:r>
        <w:rPr>
          <w:lang w:bidi="en-US"/>
        </w:rPr>
        <w:t>The r</w:t>
      </w:r>
      <w:r w:rsidRPr="00907E8E">
        <w:rPr>
          <w:lang w:bidi="en-US"/>
        </w:rPr>
        <w:t xml:space="preserve">elationships between resilient modulus and the material stress state have been studied for decades. The K-θ model </w:t>
      </w:r>
      <w:r w:rsidRPr="00CD67FC">
        <w:rPr>
          <w:lang w:bidi="en-US"/>
        </w:rPr>
        <w:t>(</w:t>
      </w:r>
      <w:r w:rsidRPr="009C5DFC">
        <w:rPr>
          <w:color w:val="000000" w:themeColor="text1"/>
        </w:rPr>
        <w:t xml:space="preserve">Seed, </w:t>
      </w:r>
      <w:r w:rsidR="007A701D">
        <w:rPr>
          <w:rFonts w:hint="eastAsia"/>
          <w:color w:val="000000" w:themeColor="text1"/>
        </w:rPr>
        <w:t>et al.</w:t>
      </w:r>
      <w:r>
        <w:rPr>
          <w:rFonts w:hint="eastAsia"/>
          <w:color w:val="000000" w:themeColor="text1"/>
        </w:rPr>
        <w:t>, 1967</w:t>
      </w:r>
      <w:r w:rsidRPr="00CD67FC">
        <w:rPr>
          <w:lang w:bidi="en-US"/>
        </w:rPr>
        <w:t>)</w:t>
      </w:r>
      <w:r w:rsidRPr="00907E8E">
        <w:rPr>
          <w:lang w:bidi="en-US"/>
        </w:rPr>
        <w:t xml:space="preserve">, generally </w:t>
      </w:r>
      <w:r>
        <w:rPr>
          <w:lang w:bidi="en-US"/>
        </w:rPr>
        <w:t xml:space="preserve">used </w:t>
      </w:r>
      <w:r w:rsidRPr="00907E8E">
        <w:rPr>
          <w:lang w:bidi="en-US"/>
        </w:rPr>
        <w:t>for granular materials, does not consider shear stress and shear strain developed during loading. The K-</w:t>
      </w:r>
      <m:oMath>
        <m:sSub>
          <m:sSubPr>
            <m:ctrlPr>
              <w:rPr>
                <w:rFonts w:ascii="Cambria Math" w:hAnsi="Cambria Math"/>
                <w:i/>
                <w:lang w:bidi="en-US"/>
              </w:rPr>
            </m:ctrlPr>
          </m:sSubPr>
          <m:e>
            <m:r>
              <w:rPr>
                <w:rFonts w:ascii="Cambria Math" w:hAnsi="Cambria Math"/>
                <w:lang w:bidi="en-US"/>
              </w:rPr>
              <m:t>σ</m:t>
            </m:r>
          </m:e>
          <m:sub>
            <m:r>
              <w:rPr>
                <w:rFonts w:ascii="Cambria Math" w:hAnsi="Cambria Math"/>
                <w:lang w:bidi="en-US"/>
              </w:rPr>
              <m:t>d</m:t>
            </m:r>
          </m:sub>
        </m:sSub>
      </m:oMath>
      <w:r w:rsidRPr="00907E8E">
        <w:rPr>
          <w:lang w:bidi="en-US"/>
        </w:rPr>
        <w:t xml:space="preserve"> model </w:t>
      </w:r>
      <w:r w:rsidRPr="00CD67FC">
        <w:rPr>
          <w:lang w:bidi="en-US"/>
        </w:rPr>
        <w:t>(</w:t>
      </w:r>
      <w:proofErr w:type="spellStart"/>
      <w:r w:rsidRPr="009C5DFC">
        <w:rPr>
          <w:color w:val="000000" w:themeColor="text1"/>
        </w:rPr>
        <w:t>Moossazadeh</w:t>
      </w:r>
      <w:proofErr w:type="spellEnd"/>
      <w:r w:rsidRPr="009C5DFC">
        <w:rPr>
          <w:color w:val="000000" w:themeColor="text1"/>
        </w:rPr>
        <w:t xml:space="preserve"> and </w:t>
      </w:r>
      <w:proofErr w:type="spellStart"/>
      <w:r w:rsidRPr="009C5DFC">
        <w:rPr>
          <w:color w:val="000000" w:themeColor="text1"/>
        </w:rPr>
        <w:t>Witczak</w:t>
      </w:r>
      <w:proofErr w:type="spellEnd"/>
      <w:r>
        <w:rPr>
          <w:rFonts w:hint="eastAsia"/>
          <w:color w:val="000000" w:themeColor="text1"/>
        </w:rPr>
        <w:t>, 1981</w:t>
      </w:r>
      <w:r w:rsidRPr="00CD67FC">
        <w:rPr>
          <w:lang w:bidi="en-US"/>
        </w:rPr>
        <w:t>)</w:t>
      </w:r>
      <w:r w:rsidRPr="00907E8E">
        <w:rPr>
          <w:lang w:bidi="en-US"/>
        </w:rPr>
        <w:t xml:space="preserve"> is adequate for cohesive soils found at shallow depths. The universal model </w:t>
      </w:r>
      <w:r w:rsidRPr="00CD67FC">
        <w:rPr>
          <w:lang w:bidi="en-US"/>
        </w:rPr>
        <w:t>(</w:t>
      </w:r>
      <w:proofErr w:type="spellStart"/>
      <w:r w:rsidRPr="009C5DFC">
        <w:rPr>
          <w:color w:val="000000" w:themeColor="text1"/>
        </w:rPr>
        <w:t>Uzan</w:t>
      </w:r>
      <w:proofErr w:type="spellEnd"/>
      <w:r w:rsidRPr="009C5DFC">
        <w:rPr>
          <w:color w:val="000000" w:themeColor="text1"/>
        </w:rPr>
        <w:t xml:space="preserve">, </w:t>
      </w:r>
      <w:r w:rsidR="007A701D">
        <w:rPr>
          <w:rFonts w:hint="eastAsia"/>
          <w:color w:val="000000" w:themeColor="text1"/>
        </w:rPr>
        <w:t>et al.</w:t>
      </w:r>
      <w:r>
        <w:rPr>
          <w:rFonts w:hint="eastAsia"/>
          <w:color w:val="000000" w:themeColor="text1"/>
        </w:rPr>
        <w:t>, 1992</w:t>
      </w:r>
      <w:r w:rsidRPr="00CD67FC">
        <w:rPr>
          <w:lang w:bidi="en-US"/>
        </w:rPr>
        <w:t>)</w:t>
      </w:r>
      <w:r w:rsidRPr="00907E8E">
        <w:rPr>
          <w:lang w:bidi="en-US"/>
        </w:rPr>
        <w:t xml:space="preserve"> covers the effects of shear, confining, and deviator stresses and gives a better explanation for the stress state of soils. Later the generalized model </w:t>
      </w:r>
      <w:r w:rsidRPr="00CD67FC">
        <w:rPr>
          <w:lang w:bidi="en-US"/>
        </w:rPr>
        <w:t>(</w:t>
      </w:r>
      <w:r>
        <w:rPr>
          <w:color w:val="000000" w:themeColor="text1"/>
        </w:rPr>
        <w:t xml:space="preserve">Von Quintus </w:t>
      </w:r>
      <w:r w:rsidRPr="009C5DFC">
        <w:rPr>
          <w:color w:val="000000" w:themeColor="text1"/>
        </w:rPr>
        <w:t xml:space="preserve">and </w:t>
      </w:r>
      <w:proofErr w:type="spellStart"/>
      <w:r w:rsidRPr="009C5DFC">
        <w:rPr>
          <w:color w:val="000000" w:themeColor="text1"/>
        </w:rPr>
        <w:t>Killingsworth</w:t>
      </w:r>
      <w:proofErr w:type="spellEnd"/>
      <w:r>
        <w:rPr>
          <w:rFonts w:hint="eastAsia"/>
          <w:color w:val="000000" w:themeColor="text1"/>
        </w:rPr>
        <w:t>, 1998</w:t>
      </w:r>
      <w:r w:rsidRPr="00CD67FC">
        <w:rPr>
          <w:lang w:bidi="en-US"/>
        </w:rPr>
        <w:t>)</w:t>
      </w:r>
      <w:r w:rsidRPr="00907E8E">
        <w:rPr>
          <w:lang w:bidi="en-US"/>
        </w:rPr>
        <w:t xml:space="preserve"> was adopted in MEPDG. After </w:t>
      </w:r>
      <w:r>
        <w:rPr>
          <w:lang w:bidi="en-US"/>
        </w:rPr>
        <w:t>the coefficients for</w:t>
      </w:r>
      <w:r w:rsidRPr="00907E8E">
        <w:rPr>
          <w:lang w:bidi="en-US"/>
        </w:rPr>
        <w:t xml:space="preserve"> the constitutive models are determined from laboratory test</w:t>
      </w:r>
      <w:r>
        <w:rPr>
          <w:lang w:bidi="en-US"/>
        </w:rPr>
        <w:t xml:space="preserve"> results</w:t>
      </w:r>
      <w:r w:rsidRPr="00907E8E">
        <w:rPr>
          <w:lang w:bidi="en-US"/>
        </w:rPr>
        <w:t>, soil resilient modulus</w:t>
      </w:r>
      <w:r>
        <w:rPr>
          <w:lang w:bidi="en-US"/>
        </w:rPr>
        <w:t xml:space="preserve"> can be estimated for</w:t>
      </w:r>
      <w:r w:rsidRPr="00907E8E">
        <w:rPr>
          <w:lang w:bidi="en-US"/>
        </w:rPr>
        <w:t xml:space="preserve"> a</w:t>
      </w:r>
      <w:r>
        <w:rPr>
          <w:rFonts w:hint="eastAsia"/>
          <w:lang w:bidi="en-US"/>
        </w:rPr>
        <w:t>ny</w:t>
      </w:r>
      <w:r w:rsidRPr="00907E8E">
        <w:rPr>
          <w:lang w:bidi="en-US"/>
        </w:rPr>
        <w:t xml:space="preserve"> specific stress state</w:t>
      </w:r>
      <w:r>
        <w:rPr>
          <w:lang w:bidi="en-US"/>
        </w:rPr>
        <w:t>.</w:t>
      </w:r>
      <w:r w:rsidRPr="00907E8E">
        <w:rPr>
          <w:lang w:bidi="en-US"/>
        </w:rPr>
        <w:t xml:space="preserve">  </w:t>
      </w:r>
      <w:r w:rsidRPr="00907E8E">
        <w:t>Generally</w:t>
      </w:r>
      <w:r w:rsidRPr="00907E8E">
        <w:rPr>
          <w:lang w:bidi="en-US"/>
        </w:rPr>
        <w:t xml:space="preserve">, </w:t>
      </w:r>
      <w:r>
        <w:rPr>
          <w:lang w:bidi="en-US"/>
        </w:rPr>
        <w:t>the coefficients</w:t>
      </w:r>
      <w:r w:rsidRPr="00907E8E">
        <w:rPr>
          <w:lang w:bidi="en-US"/>
        </w:rPr>
        <w:t xml:space="preserve"> </w:t>
      </w:r>
      <w:r>
        <w:rPr>
          <w:lang w:bidi="en-US"/>
        </w:rPr>
        <w:t>of</w:t>
      </w:r>
      <w:r w:rsidRPr="00907E8E">
        <w:rPr>
          <w:lang w:bidi="en-US"/>
        </w:rPr>
        <w:t xml:space="preserve"> the generalized model can be obtained from </w:t>
      </w:r>
      <w:r>
        <w:rPr>
          <w:lang w:bidi="en-US"/>
        </w:rPr>
        <w:t xml:space="preserve">laboratory </w:t>
      </w:r>
      <w:r w:rsidRPr="00907E8E">
        <w:rPr>
          <w:lang w:bidi="en-US"/>
        </w:rPr>
        <w:lastRenderedPageBreak/>
        <w:t xml:space="preserve">repeated load test results, as </w:t>
      </w:r>
      <w:r>
        <w:rPr>
          <w:lang w:bidi="en-US"/>
        </w:rPr>
        <w:t xml:space="preserve">in </w:t>
      </w:r>
      <w:r w:rsidRPr="00907E8E">
        <w:rPr>
          <w:lang w:bidi="en-US"/>
        </w:rPr>
        <w:t xml:space="preserve">MEPDG input level 1, or by </w:t>
      </w:r>
      <w:r>
        <w:rPr>
          <w:lang w:bidi="en-US"/>
        </w:rPr>
        <w:t>correlating</w:t>
      </w:r>
      <w:r w:rsidRPr="00907E8E">
        <w:rPr>
          <w:lang w:bidi="en-US"/>
        </w:rPr>
        <w:t xml:space="preserve"> the coefficients </w:t>
      </w:r>
      <w:r>
        <w:rPr>
          <w:lang w:bidi="en-US"/>
        </w:rPr>
        <w:t>with</w:t>
      </w:r>
      <w:r w:rsidRPr="00907E8E">
        <w:rPr>
          <w:lang w:bidi="en-US"/>
        </w:rPr>
        <w:t xml:space="preserve"> soil physical properties </w:t>
      </w:r>
      <w:r w:rsidRPr="00CD67FC">
        <w:rPr>
          <w:lang w:bidi="en-US"/>
        </w:rPr>
        <w:t>(</w:t>
      </w:r>
      <w:proofErr w:type="spellStart"/>
      <w:r w:rsidRPr="009C5DFC">
        <w:rPr>
          <w:color w:val="000000" w:themeColor="text1"/>
        </w:rPr>
        <w:t>Hossain</w:t>
      </w:r>
      <w:proofErr w:type="spellEnd"/>
      <w:r w:rsidRPr="00CD67FC">
        <w:rPr>
          <w:lang w:bidi="en-US"/>
        </w:rPr>
        <w:t>,</w:t>
      </w:r>
      <w:r w:rsidR="007A701D">
        <w:rPr>
          <w:rFonts w:hint="eastAsia"/>
          <w:lang w:bidi="en-US"/>
        </w:rPr>
        <w:t xml:space="preserve"> 2008; </w:t>
      </w:r>
      <w:proofErr w:type="spellStart"/>
      <w:r>
        <w:rPr>
          <w:rFonts w:hint="eastAsia"/>
          <w:lang w:bidi="en-US"/>
        </w:rPr>
        <w:t>Titi</w:t>
      </w:r>
      <w:proofErr w:type="spellEnd"/>
      <w:r>
        <w:rPr>
          <w:rFonts w:hint="eastAsia"/>
          <w:lang w:bidi="en-US"/>
        </w:rPr>
        <w:t xml:space="preserve">, et al., 2006; </w:t>
      </w:r>
      <w:proofErr w:type="spellStart"/>
      <w:r>
        <w:rPr>
          <w:rFonts w:hint="eastAsia"/>
          <w:lang w:bidi="en-US"/>
        </w:rPr>
        <w:t>Malla</w:t>
      </w:r>
      <w:proofErr w:type="spellEnd"/>
      <w:r>
        <w:rPr>
          <w:rFonts w:hint="eastAsia"/>
          <w:lang w:bidi="en-US"/>
        </w:rPr>
        <w:t xml:space="preserve"> and Joshi</w:t>
      </w:r>
      <w:r w:rsidR="007A701D">
        <w:rPr>
          <w:rFonts w:hint="eastAsia"/>
          <w:lang w:bidi="en-US"/>
        </w:rPr>
        <w:t>,</w:t>
      </w:r>
      <w:r>
        <w:rPr>
          <w:rFonts w:hint="eastAsia"/>
          <w:lang w:bidi="en-US"/>
        </w:rPr>
        <w:t xml:space="preserve"> 2006; </w:t>
      </w:r>
      <w:r>
        <w:rPr>
          <w:color w:val="000000" w:themeColor="text1"/>
        </w:rPr>
        <w:t>Mohammad</w:t>
      </w:r>
      <w:r w:rsidRPr="009C5DFC">
        <w:rPr>
          <w:color w:val="000000" w:themeColor="text1"/>
        </w:rPr>
        <w:t xml:space="preserve">, </w:t>
      </w:r>
      <w:r>
        <w:rPr>
          <w:rFonts w:hint="eastAsia"/>
          <w:color w:val="000000" w:themeColor="text1"/>
        </w:rPr>
        <w:t>et al., 1999</w:t>
      </w:r>
      <w:r w:rsidRPr="00CD67FC">
        <w:rPr>
          <w:lang w:bidi="en-US"/>
        </w:rPr>
        <w:t>)</w:t>
      </w:r>
      <w:r w:rsidRPr="00907E8E">
        <w:rPr>
          <w:lang w:bidi="en-US"/>
        </w:rPr>
        <w:t>, and both the effects of season and stress sensitivity can be considered</w:t>
      </w:r>
      <w:r>
        <w:rPr>
          <w:rFonts w:hint="eastAsia"/>
          <w:lang w:bidi="en-US"/>
        </w:rPr>
        <w:t>.</w:t>
      </w:r>
    </w:p>
    <w:p w:rsidR="008F6006" w:rsidRPr="001A163B" w:rsidRDefault="008F6006" w:rsidP="007E4604">
      <w:pPr>
        <w:tabs>
          <w:tab w:val="left" w:pos="7200"/>
        </w:tabs>
        <w:spacing w:line="480" w:lineRule="auto"/>
        <w:jc w:val="both"/>
        <w:rPr>
          <w:color w:val="000000"/>
        </w:rPr>
      </w:pPr>
    </w:p>
    <w:p w:rsidR="000E7F58" w:rsidRPr="001A163B" w:rsidRDefault="00CB2900" w:rsidP="009E475D">
      <w:pPr>
        <w:pStyle w:val="2"/>
        <w:spacing w:before="0" w:after="0" w:line="480" w:lineRule="auto"/>
        <w:jc w:val="both"/>
        <w:rPr>
          <w:rFonts w:ascii="Times New Roman" w:hAnsi="Times New Roman" w:cs="Times New Roman"/>
          <w:i w:val="0"/>
          <w:sz w:val="26"/>
          <w:szCs w:val="26"/>
        </w:rPr>
      </w:pPr>
      <w:bookmarkStart w:id="138" w:name="_Toc362860413"/>
      <w:r>
        <w:rPr>
          <w:rFonts w:ascii="Times New Roman" w:hAnsi="Times New Roman" w:cs="Times New Roman" w:hint="eastAsia"/>
          <w:i w:val="0"/>
          <w:sz w:val="26"/>
          <w:szCs w:val="26"/>
        </w:rPr>
        <w:t>Comparison between the Universal Model and the Generalized Model</w:t>
      </w:r>
      <w:bookmarkEnd w:id="138"/>
    </w:p>
    <w:p w:rsidR="000E7F58" w:rsidRPr="001A163B" w:rsidRDefault="000E7F58" w:rsidP="007E4604">
      <w:pPr>
        <w:spacing w:line="480" w:lineRule="auto"/>
        <w:jc w:val="both"/>
      </w:pPr>
    </w:p>
    <w:p w:rsidR="00CB2900" w:rsidRPr="00436EA0" w:rsidRDefault="00CB2900" w:rsidP="00CB2900">
      <w:pPr>
        <w:tabs>
          <w:tab w:val="left" w:pos="1800"/>
        </w:tabs>
        <w:spacing w:line="480" w:lineRule="auto"/>
        <w:jc w:val="both"/>
        <w:rPr>
          <w:color w:val="000000"/>
          <w:lang w:bidi="en-US"/>
        </w:rPr>
      </w:pPr>
      <w:r w:rsidRPr="00436EA0">
        <w:rPr>
          <w:color w:val="000000"/>
          <w:lang w:bidi="en-US"/>
        </w:rPr>
        <w:t xml:space="preserve">Soils from 14 locations </w:t>
      </w:r>
      <w:r w:rsidRPr="00436EA0">
        <w:rPr>
          <w:rFonts w:hint="eastAsia"/>
          <w:color w:val="000000"/>
          <w:lang w:bidi="en-US"/>
        </w:rPr>
        <w:t>in</w:t>
      </w:r>
      <w:r w:rsidRPr="00436EA0">
        <w:rPr>
          <w:color w:val="000000"/>
          <w:lang w:bidi="en-US"/>
        </w:rPr>
        <w:t xml:space="preserve"> Tennessee were collected</w:t>
      </w:r>
      <w:r w:rsidR="00740518">
        <w:rPr>
          <w:rFonts w:hint="eastAsia"/>
          <w:color w:val="000000"/>
          <w:lang w:bidi="en-US"/>
        </w:rPr>
        <w:t>, as shown in Figure 3.1,</w:t>
      </w:r>
      <w:r w:rsidRPr="00436EA0">
        <w:rPr>
          <w:color w:val="000000"/>
          <w:lang w:bidi="en-US"/>
        </w:rPr>
        <w:t xml:space="preserve"> and the physical properties and resilient modulus</w:t>
      </w:r>
      <w:r w:rsidR="00740518">
        <w:rPr>
          <w:rFonts w:hint="eastAsia"/>
          <w:color w:val="000000"/>
          <w:lang w:bidi="en-US"/>
        </w:rPr>
        <w:t xml:space="preserve"> </w:t>
      </w:r>
      <w:r w:rsidRPr="00436EA0">
        <w:rPr>
          <w:color w:val="000000"/>
          <w:lang w:bidi="en-US"/>
        </w:rPr>
        <w:t xml:space="preserve">were tested in the </w:t>
      </w:r>
      <w:r>
        <w:rPr>
          <w:color w:val="000000"/>
          <w:lang w:bidi="en-US"/>
        </w:rPr>
        <w:t>laboratory</w:t>
      </w:r>
      <w:r>
        <w:rPr>
          <w:rFonts w:hint="eastAsia"/>
          <w:color w:val="000000"/>
          <w:lang w:bidi="en-US"/>
        </w:rPr>
        <w:t xml:space="preserve"> according to </w:t>
      </w:r>
      <w:r w:rsidRPr="00436EA0">
        <w:rPr>
          <w:color w:val="000000"/>
          <w:lang w:bidi="en-US"/>
        </w:rPr>
        <w:t xml:space="preserve"> </w:t>
      </w:r>
      <w:r w:rsidR="00740518">
        <w:rPr>
          <w:color w:val="000000"/>
          <w:lang w:bidi="en-US"/>
        </w:rPr>
        <w:t>SHRP Protocol P46</w:t>
      </w:r>
      <w:r w:rsidRPr="00436EA0">
        <w:rPr>
          <w:color w:val="000000"/>
          <w:lang w:bidi="en-US"/>
        </w:rPr>
        <w:t xml:space="preserve"> </w:t>
      </w:r>
      <w:r w:rsidRPr="005E59AF">
        <w:rPr>
          <w:color w:val="000000"/>
          <w:lang w:bidi="en-US"/>
        </w:rPr>
        <w:t>(</w:t>
      </w:r>
      <w:proofErr w:type="spellStart"/>
      <w:r>
        <w:rPr>
          <w:color w:val="000000" w:themeColor="text1"/>
        </w:rPr>
        <w:t>Drumm</w:t>
      </w:r>
      <w:proofErr w:type="spellEnd"/>
      <w:r>
        <w:rPr>
          <w:color w:val="000000" w:themeColor="text1"/>
        </w:rPr>
        <w:t>,</w:t>
      </w:r>
      <w:r>
        <w:rPr>
          <w:rFonts w:hint="eastAsia"/>
          <w:color w:val="000000" w:themeColor="text1"/>
        </w:rPr>
        <w:t xml:space="preserve"> </w:t>
      </w:r>
      <w:r w:rsidRPr="009C5DFC">
        <w:rPr>
          <w:color w:val="000000" w:themeColor="text1"/>
        </w:rPr>
        <w:t>Reeves,</w:t>
      </w:r>
      <w:r>
        <w:rPr>
          <w:rFonts w:hint="eastAsia"/>
          <w:color w:val="000000" w:themeColor="text1"/>
        </w:rPr>
        <w:t xml:space="preserve"> </w:t>
      </w:r>
      <w:r w:rsidRPr="009C5DFC">
        <w:rPr>
          <w:color w:val="000000" w:themeColor="text1"/>
        </w:rPr>
        <w:t xml:space="preserve">and </w:t>
      </w:r>
      <w:proofErr w:type="spellStart"/>
      <w:r w:rsidRPr="009C5DFC">
        <w:rPr>
          <w:color w:val="000000" w:themeColor="text1"/>
        </w:rPr>
        <w:t>Madgett</w:t>
      </w:r>
      <w:proofErr w:type="spellEnd"/>
      <w:r w:rsidRPr="005E59AF">
        <w:rPr>
          <w:color w:val="000000"/>
          <w:lang w:bidi="en-US"/>
        </w:rPr>
        <w:t>,</w:t>
      </w:r>
      <w:r>
        <w:rPr>
          <w:rFonts w:hint="eastAsia"/>
          <w:color w:val="000000"/>
          <w:lang w:bidi="en-US"/>
        </w:rPr>
        <w:t xml:space="preserve"> 1995, 199</w:t>
      </w:r>
      <w:r w:rsidR="007C1C82">
        <w:rPr>
          <w:color w:val="000000"/>
          <w:lang w:bidi="en-US"/>
        </w:rPr>
        <w:t>9</w:t>
      </w:r>
      <w:r>
        <w:rPr>
          <w:rFonts w:hint="eastAsia"/>
          <w:color w:val="000000"/>
          <w:lang w:bidi="en-US"/>
        </w:rPr>
        <w:t xml:space="preserve">; </w:t>
      </w:r>
      <w:proofErr w:type="spellStart"/>
      <w:r w:rsidRPr="009C5DFC">
        <w:rPr>
          <w:color w:val="000000" w:themeColor="text1"/>
        </w:rPr>
        <w:t>Drumm</w:t>
      </w:r>
      <w:proofErr w:type="spellEnd"/>
      <w:r w:rsidRPr="009C5DFC">
        <w:rPr>
          <w:color w:val="000000" w:themeColor="text1"/>
        </w:rPr>
        <w:t xml:space="preserve">, Li, Reeves, and </w:t>
      </w:r>
      <w:proofErr w:type="spellStart"/>
      <w:r w:rsidRPr="009C5DFC">
        <w:rPr>
          <w:color w:val="000000" w:themeColor="text1"/>
        </w:rPr>
        <w:t>Madgett</w:t>
      </w:r>
      <w:proofErr w:type="spellEnd"/>
      <w:r>
        <w:rPr>
          <w:rFonts w:hint="eastAsia"/>
          <w:color w:val="000000"/>
          <w:lang w:bidi="en-US"/>
        </w:rPr>
        <w:t xml:space="preserve"> 1996 </w:t>
      </w:r>
      <w:r w:rsidRPr="005E59AF">
        <w:rPr>
          <w:color w:val="000000"/>
          <w:lang w:bidi="en-US"/>
        </w:rPr>
        <w:t>)</w:t>
      </w:r>
      <w:r w:rsidRPr="00436EA0">
        <w:rPr>
          <w:color w:val="000000"/>
          <w:lang w:bidi="en-US"/>
        </w:rPr>
        <w:t xml:space="preserve">. Among these 14 soils, 3 are </w:t>
      </w:r>
      <w:proofErr w:type="spellStart"/>
      <w:r w:rsidRPr="00436EA0">
        <w:rPr>
          <w:color w:val="000000"/>
          <w:lang w:bidi="en-US"/>
        </w:rPr>
        <w:t>silty</w:t>
      </w:r>
      <w:proofErr w:type="spellEnd"/>
      <w:r w:rsidRPr="00436EA0">
        <w:rPr>
          <w:color w:val="000000"/>
          <w:lang w:bidi="en-US"/>
        </w:rPr>
        <w:t xml:space="preserve"> soils and 11 are clayey soils. The resilient </w:t>
      </w:r>
      <w:proofErr w:type="spellStart"/>
      <w:r w:rsidRPr="00436EA0">
        <w:rPr>
          <w:color w:val="000000"/>
          <w:lang w:bidi="en-US"/>
        </w:rPr>
        <w:t>modul</w:t>
      </w:r>
      <w:r w:rsidR="00622F31">
        <w:rPr>
          <w:color w:val="000000"/>
          <w:lang w:bidi="en-US"/>
        </w:rPr>
        <w:t>i</w:t>
      </w:r>
      <w:proofErr w:type="spellEnd"/>
      <w:r w:rsidRPr="00436EA0">
        <w:rPr>
          <w:color w:val="000000"/>
          <w:lang w:bidi="en-US"/>
        </w:rPr>
        <w:t xml:space="preserve"> of the 11 clayey soils were evaluated under three different water contents: optimum water content and t</w:t>
      </w:r>
      <w:r w:rsidRPr="00436EA0">
        <w:rPr>
          <w:rFonts w:hint="eastAsia"/>
          <w:color w:val="000000"/>
          <w:lang w:bidi="en-US"/>
        </w:rPr>
        <w:t>wo</w:t>
      </w:r>
      <w:r w:rsidRPr="00436EA0">
        <w:rPr>
          <w:color w:val="000000"/>
          <w:lang w:bidi="en-US"/>
        </w:rPr>
        <w:t xml:space="preserve"> higher water contents</w:t>
      </w:r>
      <w:r w:rsidRPr="00436EA0">
        <w:rPr>
          <w:rFonts w:hint="eastAsia"/>
          <w:color w:val="000000"/>
          <w:lang w:bidi="en-US"/>
        </w:rPr>
        <w:t xml:space="preserve"> (changing water contents after compaction at optimum water content)</w:t>
      </w:r>
      <w:r w:rsidRPr="00436EA0">
        <w:rPr>
          <w:color w:val="000000"/>
          <w:lang w:bidi="en-US"/>
        </w:rPr>
        <w:t>. The results of the lab</w:t>
      </w:r>
      <w:r>
        <w:rPr>
          <w:color w:val="000000"/>
          <w:lang w:bidi="en-US"/>
        </w:rPr>
        <w:t>oratory</w:t>
      </w:r>
      <w:r w:rsidRPr="00436EA0">
        <w:rPr>
          <w:color w:val="000000"/>
          <w:lang w:bidi="en-US"/>
        </w:rPr>
        <w:t xml:space="preserve"> tests were </w:t>
      </w:r>
      <w:r>
        <w:rPr>
          <w:color w:val="000000"/>
          <w:lang w:bidi="en-US"/>
        </w:rPr>
        <w:t>given in terms of the three coefficients (</w:t>
      </w:r>
      <m:oMath>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1</m:t>
            </m:r>
          </m:sub>
        </m:sSub>
        <m:r>
          <m:rPr>
            <m:sty m:val="p"/>
          </m:rPr>
          <w:rPr>
            <w:rFonts w:ascii="Cambria Math" w:hAnsi="Cambria Math"/>
            <w:color w:val="000000"/>
            <w:lang w:bidi="en-US"/>
          </w:rPr>
          <m:t xml:space="preserve">, </m:t>
        </m:r>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2</m:t>
            </m:r>
          </m:sub>
        </m:sSub>
        <m:r>
          <m:rPr>
            <m:sty m:val="p"/>
          </m:rPr>
          <w:rPr>
            <w:rFonts w:ascii="Cambria Math" w:hAnsi="Cambria Math"/>
            <w:color w:val="000000"/>
            <w:lang w:bidi="en-US"/>
          </w:rPr>
          <m:t xml:space="preserve">, </m:t>
        </m:r>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3</m:t>
            </m:r>
          </m:sub>
        </m:sSub>
      </m:oMath>
      <w:r w:rsidR="00622F31">
        <w:rPr>
          <w:color w:val="000000"/>
          <w:lang w:bidi="en-US"/>
        </w:rPr>
        <w:t>) of</w:t>
      </w:r>
      <w:r w:rsidRPr="00436EA0">
        <w:rPr>
          <w:color w:val="000000"/>
          <w:lang w:bidi="en-US"/>
        </w:rPr>
        <w:t xml:space="preserve"> the universal model </w:t>
      </w:r>
      <w:r>
        <w:rPr>
          <w:color w:val="000000"/>
          <w:lang w:bidi="en-US"/>
        </w:rPr>
        <w:t>(</w:t>
      </w:r>
      <w:proofErr w:type="spellStart"/>
      <w:r w:rsidRPr="009C5DFC">
        <w:rPr>
          <w:color w:val="000000" w:themeColor="text1"/>
        </w:rPr>
        <w:t>Uzan</w:t>
      </w:r>
      <w:proofErr w:type="spellEnd"/>
      <w:r w:rsidRPr="009C5DFC">
        <w:rPr>
          <w:color w:val="000000" w:themeColor="text1"/>
        </w:rPr>
        <w:t>,</w:t>
      </w:r>
      <w:r>
        <w:rPr>
          <w:color w:val="000000" w:themeColor="text1"/>
        </w:rPr>
        <w:t xml:space="preserve"> </w:t>
      </w:r>
      <w:proofErr w:type="spellStart"/>
      <w:r>
        <w:rPr>
          <w:color w:val="000000" w:themeColor="text1"/>
        </w:rPr>
        <w:t>Witczak</w:t>
      </w:r>
      <w:proofErr w:type="spellEnd"/>
      <w:r>
        <w:rPr>
          <w:color w:val="000000" w:themeColor="text1"/>
        </w:rPr>
        <w:t>, Scullion</w:t>
      </w:r>
      <w:r w:rsidRPr="009C5DFC">
        <w:rPr>
          <w:color w:val="000000" w:themeColor="text1"/>
        </w:rPr>
        <w:t xml:space="preserve"> </w:t>
      </w:r>
      <w:r>
        <w:rPr>
          <w:rFonts w:hint="eastAsia"/>
          <w:color w:val="000000" w:themeColor="text1"/>
        </w:rPr>
        <w:t>and</w:t>
      </w:r>
      <w:r w:rsidRPr="009C5DFC">
        <w:rPr>
          <w:color w:val="000000" w:themeColor="text1"/>
        </w:rPr>
        <w:t xml:space="preserve"> Lytton</w:t>
      </w:r>
      <w:r>
        <w:rPr>
          <w:rFonts w:hint="eastAsia"/>
          <w:color w:val="000000" w:themeColor="text1"/>
        </w:rPr>
        <w:t>, 1992</w:t>
      </w:r>
      <w:r w:rsidRPr="00735C8D">
        <w:rPr>
          <w:color w:val="000000"/>
          <w:lang w:bidi="en-US"/>
        </w:rPr>
        <w:t>)</w:t>
      </w:r>
      <w:r>
        <w:rPr>
          <w:color w:val="000000"/>
          <w:lang w:bidi="en-US"/>
        </w:rPr>
        <w:t xml:space="preserve"> as follows: </w:t>
      </w:r>
    </w:p>
    <w:p w:rsidR="00CB2900" w:rsidRPr="00436EA0" w:rsidRDefault="00CB2900" w:rsidP="00CB2900">
      <w:pPr>
        <w:tabs>
          <w:tab w:val="left" w:pos="1800"/>
        </w:tabs>
        <w:spacing w:line="480" w:lineRule="auto"/>
        <w:ind w:firstLineChars="200" w:firstLine="480"/>
        <w:jc w:val="both"/>
        <w:rPr>
          <w:color w:val="000000"/>
          <w:lang w:bidi="en-US"/>
        </w:rPr>
      </w:pPr>
    </w:p>
    <w:p w:rsidR="00CB2900" w:rsidRPr="00436EA0" w:rsidRDefault="00267C40" w:rsidP="00CB2900">
      <w:pPr>
        <w:tabs>
          <w:tab w:val="left" w:pos="1800"/>
        </w:tabs>
        <w:spacing w:line="480" w:lineRule="auto"/>
        <w:ind w:firstLineChars="200" w:firstLine="480"/>
        <w:jc w:val="right"/>
        <w:rPr>
          <w:color w:val="000000"/>
          <w:lang w:bidi="en-US"/>
        </w:rPr>
      </w:pPr>
      <m:oMath>
        <m:sSub>
          <m:sSubPr>
            <m:ctrlPr>
              <w:rPr>
                <w:rFonts w:ascii="Cambria Math" w:hAnsi="Cambria Math"/>
                <w:color w:val="000000"/>
                <w:lang w:bidi="en-US"/>
              </w:rPr>
            </m:ctrlPr>
          </m:sSubPr>
          <m:e>
            <m:r>
              <m:rPr>
                <m:sty m:val="p"/>
              </m:rPr>
              <w:rPr>
                <w:rFonts w:ascii="Cambria Math" w:hAnsi="Cambria Math"/>
                <w:color w:val="000000"/>
                <w:lang w:bidi="en-US"/>
              </w:rPr>
              <m:t>M</m:t>
            </m:r>
          </m:e>
          <m:sub>
            <m:r>
              <m:rPr>
                <m:sty m:val="p"/>
              </m:rPr>
              <w:rPr>
                <w:rFonts w:ascii="Cambria Math" w:hAnsi="Cambria Math"/>
                <w:color w:val="000000"/>
                <w:lang w:bidi="en-US"/>
              </w:rPr>
              <m:t>r</m:t>
            </m:r>
          </m:sub>
        </m:sSub>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1</m:t>
            </m:r>
          </m:sub>
        </m:sSub>
        <m:sSub>
          <m:sSubPr>
            <m:ctrlPr>
              <w:rPr>
                <w:rFonts w:ascii="Cambria Math" w:hAnsi="Cambria Math"/>
                <w:color w:val="000000"/>
                <w:lang w:bidi="en-US"/>
              </w:rPr>
            </m:ctrlPr>
          </m:sSubPr>
          <m:e>
            <m:r>
              <m:rPr>
                <m:sty m:val="p"/>
              </m:rPr>
              <w:rPr>
                <w:rFonts w:ascii="Cambria Math" w:hAnsi="Cambria Math"/>
                <w:color w:val="000000"/>
                <w:lang w:bidi="en-US"/>
              </w:rPr>
              <m:t>P</m:t>
            </m:r>
          </m:e>
          <m:sub>
            <m:r>
              <m:rPr>
                <m:sty m:val="p"/>
              </m:rPr>
              <w:rPr>
                <w:rFonts w:ascii="Cambria Math" w:hAnsi="Cambria Math"/>
                <w:color w:val="000000"/>
                <w:lang w:bidi="en-US"/>
              </w:rPr>
              <m:t>a</m:t>
            </m:r>
          </m:sub>
        </m:sSub>
        <m:sSup>
          <m:sSupPr>
            <m:ctrlPr>
              <w:rPr>
                <w:rFonts w:ascii="Cambria Math" w:hAnsi="Cambria Math"/>
                <w:color w:val="000000"/>
                <w:lang w:bidi="en-US"/>
              </w:rPr>
            </m:ctrlPr>
          </m:sSupPr>
          <m:e>
            <m:d>
              <m:dPr>
                <m:ctrlPr>
                  <w:rPr>
                    <w:rFonts w:ascii="Cambria Math" w:hAnsi="Cambria Math"/>
                    <w:color w:val="000000"/>
                    <w:lang w:bidi="en-US"/>
                  </w:rPr>
                </m:ctrlPr>
              </m:dPr>
              <m:e>
                <m:f>
                  <m:fPr>
                    <m:ctrlPr>
                      <w:rPr>
                        <w:rFonts w:ascii="Cambria Math" w:hAnsi="Cambria Math"/>
                        <w:color w:val="000000"/>
                        <w:lang w:bidi="en-US"/>
                      </w:rPr>
                    </m:ctrlPr>
                  </m:fPr>
                  <m:num>
                    <m:r>
                      <m:rPr>
                        <m:sty m:val="p"/>
                      </m:rPr>
                      <w:rPr>
                        <w:rFonts w:ascii="Cambria Math" w:hAnsi="Cambria Math"/>
                        <w:color w:val="000000"/>
                        <w:lang w:bidi="en-US"/>
                      </w:rPr>
                      <m:t>θ</m:t>
                    </m:r>
                  </m:num>
                  <m:den>
                    <m:sSub>
                      <m:sSubPr>
                        <m:ctrlPr>
                          <w:rPr>
                            <w:rFonts w:ascii="Cambria Math" w:hAnsi="Cambria Math"/>
                            <w:color w:val="000000"/>
                            <w:lang w:bidi="en-US"/>
                          </w:rPr>
                        </m:ctrlPr>
                      </m:sSubPr>
                      <m:e>
                        <m:r>
                          <m:rPr>
                            <m:sty m:val="p"/>
                          </m:rPr>
                          <w:rPr>
                            <w:rFonts w:ascii="Cambria Math" w:hAnsi="Cambria Math"/>
                            <w:color w:val="000000"/>
                            <w:lang w:bidi="en-US"/>
                          </w:rPr>
                          <m:t>P</m:t>
                        </m:r>
                      </m:e>
                      <m:sub>
                        <m:r>
                          <m:rPr>
                            <m:sty m:val="p"/>
                          </m:rPr>
                          <w:rPr>
                            <w:rFonts w:ascii="Cambria Math" w:hAnsi="Cambria Math"/>
                            <w:color w:val="000000"/>
                            <w:lang w:bidi="en-US"/>
                          </w:rPr>
                          <m:t>a</m:t>
                        </m:r>
                      </m:sub>
                    </m:sSub>
                  </m:den>
                </m:f>
              </m:e>
            </m:d>
          </m:e>
          <m:sup>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2</m:t>
                </m:r>
              </m:sub>
            </m:sSub>
          </m:sup>
        </m:sSup>
        <m:sSup>
          <m:sSupPr>
            <m:ctrlPr>
              <w:rPr>
                <w:rFonts w:ascii="Cambria Math" w:hAnsi="Cambria Math"/>
                <w:color w:val="000000"/>
                <w:lang w:bidi="en-US"/>
              </w:rPr>
            </m:ctrlPr>
          </m:sSupPr>
          <m:e>
            <m:d>
              <m:dPr>
                <m:ctrlPr>
                  <w:rPr>
                    <w:rFonts w:ascii="Cambria Math" w:hAnsi="Cambria Math"/>
                    <w:color w:val="000000"/>
                    <w:lang w:bidi="en-US"/>
                  </w:rPr>
                </m:ctrlPr>
              </m:dPr>
              <m:e>
                <m:f>
                  <m:fPr>
                    <m:ctrlPr>
                      <w:rPr>
                        <w:rFonts w:ascii="Cambria Math" w:hAnsi="Cambria Math"/>
                        <w:color w:val="000000"/>
                        <w:lang w:bidi="en-US"/>
                      </w:rPr>
                    </m:ctrlPr>
                  </m:fPr>
                  <m:num>
                    <m:sSub>
                      <m:sSubPr>
                        <m:ctrlPr>
                          <w:rPr>
                            <w:rFonts w:ascii="Cambria Math" w:hAnsi="Cambria Math"/>
                            <w:color w:val="000000"/>
                            <w:lang w:bidi="en-US"/>
                          </w:rPr>
                        </m:ctrlPr>
                      </m:sSubPr>
                      <m:e>
                        <m:r>
                          <m:rPr>
                            <m:sty m:val="p"/>
                          </m:rPr>
                          <w:rPr>
                            <w:rFonts w:ascii="Cambria Math" w:hAnsi="Cambria Math"/>
                            <w:color w:val="000000"/>
                            <w:lang w:bidi="en-US"/>
                          </w:rPr>
                          <m:t>τ</m:t>
                        </m:r>
                      </m:e>
                      <m:sub>
                        <m:r>
                          <m:rPr>
                            <m:sty m:val="p"/>
                          </m:rPr>
                          <w:rPr>
                            <w:rFonts w:ascii="Cambria Math" w:hAnsi="Cambria Math"/>
                            <w:color w:val="000000"/>
                            <w:lang w:bidi="en-US"/>
                          </w:rPr>
                          <m:t>oct</m:t>
                        </m:r>
                      </m:sub>
                    </m:sSub>
                  </m:num>
                  <m:den>
                    <m:sSub>
                      <m:sSubPr>
                        <m:ctrlPr>
                          <w:rPr>
                            <w:rFonts w:ascii="Cambria Math" w:hAnsi="Cambria Math"/>
                            <w:color w:val="000000"/>
                            <w:lang w:bidi="en-US"/>
                          </w:rPr>
                        </m:ctrlPr>
                      </m:sSubPr>
                      <m:e>
                        <m:r>
                          <m:rPr>
                            <m:sty m:val="p"/>
                          </m:rPr>
                          <w:rPr>
                            <w:rFonts w:ascii="Cambria Math" w:hAnsi="Cambria Math"/>
                            <w:color w:val="000000"/>
                            <w:lang w:bidi="en-US"/>
                          </w:rPr>
                          <m:t>P</m:t>
                        </m:r>
                      </m:e>
                      <m:sub>
                        <m:r>
                          <m:rPr>
                            <m:sty m:val="p"/>
                          </m:rPr>
                          <w:rPr>
                            <w:rFonts w:ascii="Cambria Math" w:hAnsi="Cambria Math"/>
                            <w:color w:val="000000"/>
                            <w:lang w:bidi="en-US"/>
                          </w:rPr>
                          <m:t>a</m:t>
                        </m:r>
                      </m:sub>
                    </m:sSub>
                  </m:den>
                </m:f>
              </m:e>
            </m:d>
          </m:e>
          <m:sup>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3</m:t>
                </m:r>
              </m:sub>
            </m:sSub>
          </m:sup>
        </m:sSup>
      </m:oMath>
      <w:r w:rsidR="00CB2900" w:rsidRPr="00436EA0">
        <w:rPr>
          <w:color w:val="000000"/>
          <w:lang w:bidi="en-US"/>
        </w:rPr>
        <w:t xml:space="preserve">                                           (</w:t>
      </w:r>
      <w:r w:rsidR="00740518">
        <w:rPr>
          <w:rFonts w:hint="eastAsia"/>
          <w:color w:val="000000"/>
          <w:lang w:bidi="en-US"/>
        </w:rPr>
        <w:t>3.</w:t>
      </w:r>
      <w:r w:rsidR="00CB2900">
        <w:rPr>
          <w:rFonts w:hint="eastAsia"/>
          <w:color w:val="000000"/>
          <w:lang w:bidi="en-US"/>
        </w:rPr>
        <w:t>1</w:t>
      </w:r>
      <w:r w:rsidR="00CB2900" w:rsidRPr="00436EA0">
        <w:rPr>
          <w:color w:val="000000"/>
          <w:lang w:bidi="en-US"/>
        </w:rPr>
        <w:t>)</w:t>
      </w:r>
    </w:p>
    <w:p w:rsidR="00CB2900" w:rsidRDefault="00CB2900" w:rsidP="00CB2900">
      <w:pPr>
        <w:spacing w:line="480" w:lineRule="auto"/>
        <w:jc w:val="both"/>
        <w:rPr>
          <w:color w:val="000000"/>
          <w:lang w:bidi="en-US"/>
        </w:rPr>
      </w:pPr>
    </w:p>
    <w:p w:rsidR="00CB2900" w:rsidRPr="006265F8" w:rsidRDefault="00CB2900" w:rsidP="00CB2900">
      <w:pPr>
        <w:spacing w:line="480" w:lineRule="auto"/>
        <w:jc w:val="both"/>
        <w:rPr>
          <w:color w:val="000000"/>
          <w:lang w:bidi="en-US"/>
        </w:rPr>
      </w:pPr>
      <w:r>
        <w:rPr>
          <w:color w:val="000000"/>
          <w:lang w:bidi="en-US"/>
        </w:rPr>
        <w:t>However, t</w:t>
      </w:r>
      <w:r w:rsidRPr="006265F8">
        <w:rPr>
          <w:color w:val="000000"/>
          <w:lang w:bidi="en-US"/>
        </w:rPr>
        <w:t>he</w:t>
      </w:r>
      <w:r>
        <w:rPr>
          <w:color w:val="000000"/>
          <w:lang w:bidi="en-US"/>
        </w:rPr>
        <w:t xml:space="preserve"> generalized model of soil resilient modulus, </w:t>
      </w:r>
      <w:r w:rsidRPr="006265F8">
        <w:rPr>
          <w:color w:val="000000"/>
          <w:lang w:bidi="en-US"/>
        </w:rPr>
        <w:t>as shown in Eq.</w:t>
      </w:r>
      <w:r>
        <w:rPr>
          <w:color w:val="000000"/>
          <w:lang w:bidi="en-US"/>
        </w:rPr>
        <w:t xml:space="preserve"> (</w:t>
      </w:r>
      <w:r w:rsidR="00740518">
        <w:rPr>
          <w:rFonts w:hint="eastAsia"/>
          <w:color w:val="000000"/>
          <w:lang w:bidi="en-US"/>
        </w:rPr>
        <w:t>3.</w:t>
      </w:r>
      <w:r w:rsidRPr="006265F8">
        <w:rPr>
          <w:color w:val="000000"/>
          <w:lang w:bidi="en-US"/>
        </w:rPr>
        <w:t>1</w:t>
      </w:r>
      <w:r>
        <w:rPr>
          <w:color w:val="000000"/>
          <w:lang w:bidi="en-US"/>
        </w:rPr>
        <w:t>)</w:t>
      </w:r>
      <w:r w:rsidRPr="006265F8">
        <w:rPr>
          <w:color w:val="000000"/>
          <w:lang w:bidi="en-US"/>
        </w:rPr>
        <w:t xml:space="preserve">, </w:t>
      </w:r>
      <w:r>
        <w:rPr>
          <w:color w:val="000000"/>
          <w:lang w:bidi="en-US"/>
        </w:rPr>
        <w:t>is used in the current MEPDG</w:t>
      </w:r>
      <w:r w:rsidRPr="006265F8">
        <w:rPr>
          <w:color w:val="000000"/>
          <w:lang w:bidi="en-US"/>
        </w:rPr>
        <w:t xml:space="preserve">. </w:t>
      </w:r>
    </w:p>
    <w:p w:rsidR="00CB2900" w:rsidRPr="006265F8" w:rsidRDefault="00CB2900" w:rsidP="00CB2900">
      <w:pPr>
        <w:jc w:val="both"/>
        <w:rPr>
          <w:color w:val="000000"/>
          <w:lang w:bidi="en-US"/>
        </w:rPr>
      </w:pPr>
    </w:p>
    <w:p w:rsidR="00CB2900" w:rsidRPr="006265F8" w:rsidRDefault="00267C40" w:rsidP="00CB2900">
      <w:pPr>
        <w:spacing w:line="480" w:lineRule="auto"/>
        <w:jc w:val="right"/>
        <w:rPr>
          <w:color w:val="000000"/>
          <w:lang w:bidi="en-US"/>
        </w:rPr>
      </w:pPr>
      <m:oMath>
        <m:sSub>
          <m:sSubPr>
            <m:ctrlPr>
              <w:rPr>
                <w:rFonts w:ascii="Cambria Math" w:hAnsi="Cambria Math"/>
                <w:color w:val="000000"/>
                <w:lang w:bidi="en-US"/>
              </w:rPr>
            </m:ctrlPr>
          </m:sSubPr>
          <m:e>
            <m:r>
              <m:rPr>
                <m:sty m:val="p"/>
              </m:rPr>
              <w:rPr>
                <w:rFonts w:ascii="Cambria Math" w:hAnsi="Cambria Math"/>
                <w:color w:val="000000"/>
                <w:lang w:bidi="en-US"/>
              </w:rPr>
              <m:t>M</m:t>
            </m:r>
          </m:e>
          <m:sub>
            <m:r>
              <m:rPr>
                <m:sty m:val="p"/>
              </m:rPr>
              <w:rPr>
                <w:rFonts w:ascii="Cambria Math" w:hAnsi="Cambria Math"/>
                <w:color w:val="000000"/>
                <w:lang w:bidi="en-US"/>
              </w:rPr>
              <m:t>r</m:t>
            </m:r>
          </m:sub>
        </m:sSub>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1</m:t>
            </m:r>
          </m:sub>
        </m:sSub>
        <m:sSub>
          <m:sSubPr>
            <m:ctrlPr>
              <w:rPr>
                <w:rFonts w:ascii="Cambria Math" w:hAnsi="Cambria Math"/>
                <w:color w:val="000000"/>
                <w:lang w:bidi="en-US"/>
              </w:rPr>
            </m:ctrlPr>
          </m:sSubPr>
          <m:e>
            <m:r>
              <m:rPr>
                <m:sty m:val="p"/>
              </m:rPr>
              <w:rPr>
                <w:rFonts w:ascii="Cambria Math" w:hAnsi="Cambria Math"/>
                <w:color w:val="000000"/>
                <w:lang w:bidi="en-US"/>
              </w:rPr>
              <m:t>P</m:t>
            </m:r>
          </m:e>
          <m:sub>
            <m:r>
              <m:rPr>
                <m:sty m:val="p"/>
              </m:rPr>
              <w:rPr>
                <w:rFonts w:ascii="Cambria Math" w:hAnsi="Cambria Math"/>
                <w:color w:val="000000"/>
                <w:lang w:bidi="en-US"/>
              </w:rPr>
              <m:t>a</m:t>
            </m:r>
          </m:sub>
        </m:sSub>
        <m:sSup>
          <m:sSupPr>
            <m:ctrlPr>
              <w:rPr>
                <w:rFonts w:ascii="Cambria Math" w:hAnsi="Cambria Math"/>
                <w:color w:val="000000"/>
                <w:lang w:bidi="en-US"/>
              </w:rPr>
            </m:ctrlPr>
          </m:sSupPr>
          <m:e>
            <m:d>
              <m:dPr>
                <m:ctrlPr>
                  <w:rPr>
                    <w:rFonts w:ascii="Cambria Math" w:hAnsi="Cambria Math"/>
                    <w:color w:val="000000"/>
                    <w:lang w:bidi="en-US"/>
                  </w:rPr>
                </m:ctrlPr>
              </m:dPr>
              <m:e>
                <m:f>
                  <m:fPr>
                    <m:ctrlPr>
                      <w:rPr>
                        <w:rFonts w:ascii="Cambria Math" w:hAnsi="Cambria Math"/>
                        <w:color w:val="000000"/>
                        <w:lang w:bidi="en-US"/>
                      </w:rPr>
                    </m:ctrlPr>
                  </m:fPr>
                  <m:num>
                    <m:r>
                      <m:rPr>
                        <m:sty m:val="p"/>
                      </m:rPr>
                      <w:rPr>
                        <w:rFonts w:ascii="Cambria Math" w:hAnsi="Cambria Math"/>
                        <w:color w:val="000000"/>
                        <w:lang w:bidi="en-US"/>
                      </w:rPr>
                      <m:t>θ</m:t>
                    </m:r>
                  </m:num>
                  <m:den>
                    <m:sSub>
                      <m:sSubPr>
                        <m:ctrlPr>
                          <w:rPr>
                            <w:rFonts w:ascii="Cambria Math" w:hAnsi="Cambria Math"/>
                            <w:color w:val="000000"/>
                            <w:lang w:bidi="en-US"/>
                          </w:rPr>
                        </m:ctrlPr>
                      </m:sSubPr>
                      <m:e>
                        <m:r>
                          <m:rPr>
                            <m:sty m:val="p"/>
                          </m:rPr>
                          <w:rPr>
                            <w:rFonts w:ascii="Cambria Math" w:hAnsi="Cambria Math"/>
                            <w:color w:val="000000"/>
                            <w:lang w:bidi="en-US"/>
                          </w:rPr>
                          <m:t>P</m:t>
                        </m:r>
                      </m:e>
                      <m:sub>
                        <m:r>
                          <m:rPr>
                            <m:sty m:val="p"/>
                          </m:rPr>
                          <w:rPr>
                            <w:rFonts w:ascii="Cambria Math" w:hAnsi="Cambria Math"/>
                            <w:color w:val="000000"/>
                            <w:lang w:bidi="en-US"/>
                          </w:rPr>
                          <m:t>a</m:t>
                        </m:r>
                      </m:sub>
                    </m:sSub>
                  </m:den>
                </m:f>
              </m:e>
            </m:d>
          </m:e>
          <m:sup>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2</m:t>
                </m:r>
              </m:sub>
            </m:sSub>
          </m:sup>
        </m:sSup>
        <m:sSup>
          <m:sSupPr>
            <m:ctrlPr>
              <w:rPr>
                <w:rFonts w:ascii="Cambria Math" w:hAnsi="Cambria Math"/>
                <w:color w:val="000000"/>
                <w:lang w:bidi="en-US"/>
              </w:rPr>
            </m:ctrlPr>
          </m:sSupPr>
          <m:e>
            <m:d>
              <m:dPr>
                <m:ctrlPr>
                  <w:rPr>
                    <w:rFonts w:ascii="Cambria Math" w:hAnsi="Cambria Math"/>
                    <w:color w:val="000000"/>
                    <w:lang w:bidi="en-US"/>
                  </w:rPr>
                </m:ctrlPr>
              </m:dPr>
              <m:e>
                <m:r>
                  <m:rPr>
                    <m:sty m:val="p"/>
                  </m:rPr>
                  <w:rPr>
                    <w:rFonts w:ascii="Cambria Math" w:hAnsi="Cambria Math"/>
                    <w:color w:val="000000"/>
                    <w:lang w:bidi="en-US"/>
                  </w:rPr>
                  <m:t>1+</m:t>
                </m:r>
                <m:f>
                  <m:fPr>
                    <m:ctrlPr>
                      <w:rPr>
                        <w:rFonts w:ascii="Cambria Math" w:hAnsi="Cambria Math"/>
                        <w:color w:val="000000"/>
                        <w:lang w:bidi="en-US"/>
                      </w:rPr>
                    </m:ctrlPr>
                  </m:fPr>
                  <m:num>
                    <m:sSub>
                      <m:sSubPr>
                        <m:ctrlPr>
                          <w:rPr>
                            <w:rFonts w:ascii="Cambria Math" w:hAnsi="Cambria Math"/>
                            <w:color w:val="000000"/>
                            <w:lang w:bidi="en-US"/>
                          </w:rPr>
                        </m:ctrlPr>
                      </m:sSubPr>
                      <m:e>
                        <m:r>
                          <m:rPr>
                            <m:sty m:val="p"/>
                          </m:rPr>
                          <w:rPr>
                            <w:rFonts w:ascii="Cambria Math" w:hAnsi="Cambria Math"/>
                            <w:color w:val="000000"/>
                            <w:lang w:bidi="en-US"/>
                          </w:rPr>
                          <m:t>τ</m:t>
                        </m:r>
                      </m:e>
                      <m:sub>
                        <m:r>
                          <m:rPr>
                            <m:sty m:val="p"/>
                          </m:rPr>
                          <w:rPr>
                            <w:rFonts w:ascii="Cambria Math" w:hAnsi="Cambria Math"/>
                            <w:color w:val="000000"/>
                            <w:lang w:bidi="en-US"/>
                          </w:rPr>
                          <m:t>oct</m:t>
                        </m:r>
                      </m:sub>
                    </m:sSub>
                  </m:num>
                  <m:den>
                    <m:sSub>
                      <m:sSubPr>
                        <m:ctrlPr>
                          <w:rPr>
                            <w:rFonts w:ascii="Cambria Math" w:hAnsi="Cambria Math"/>
                            <w:color w:val="000000"/>
                            <w:lang w:bidi="en-US"/>
                          </w:rPr>
                        </m:ctrlPr>
                      </m:sSubPr>
                      <m:e>
                        <m:r>
                          <m:rPr>
                            <m:sty m:val="p"/>
                          </m:rPr>
                          <w:rPr>
                            <w:rFonts w:ascii="Cambria Math" w:hAnsi="Cambria Math"/>
                            <w:color w:val="000000"/>
                            <w:lang w:bidi="en-US"/>
                          </w:rPr>
                          <m:t>P</m:t>
                        </m:r>
                      </m:e>
                      <m:sub>
                        <m:r>
                          <m:rPr>
                            <m:sty m:val="p"/>
                          </m:rPr>
                          <w:rPr>
                            <w:rFonts w:ascii="Cambria Math" w:hAnsi="Cambria Math"/>
                            <w:color w:val="000000"/>
                            <w:lang w:bidi="en-US"/>
                          </w:rPr>
                          <m:t>a</m:t>
                        </m:r>
                      </m:sub>
                    </m:sSub>
                  </m:den>
                </m:f>
              </m:e>
            </m:d>
          </m:e>
          <m:sup>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3</m:t>
                </m:r>
              </m:sub>
            </m:sSub>
          </m:sup>
        </m:sSup>
      </m:oMath>
      <w:r w:rsidR="00CB2900" w:rsidRPr="006265F8">
        <w:rPr>
          <w:color w:val="000000"/>
          <w:lang w:bidi="en-US"/>
        </w:rPr>
        <w:t xml:space="preserve">                                           (</w:t>
      </w:r>
      <w:r w:rsidR="00740518">
        <w:rPr>
          <w:rFonts w:hint="eastAsia"/>
          <w:color w:val="000000"/>
          <w:lang w:bidi="en-US"/>
        </w:rPr>
        <w:t>3.</w:t>
      </w:r>
      <w:r w:rsidR="00CB2900">
        <w:rPr>
          <w:rFonts w:hint="eastAsia"/>
          <w:color w:val="000000"/>
          <w:lang w:bidi="en-US"/>
        </w:rPr>
        <w:t>2</w:t>
      </w:r>
      <w:r w:rsidR="00CB2900" w:rsidRPr="006265F8">
        <w:rPr>
          <w:color w:val="000000"/>
          <w:lang w:bidi="en-US"/>
        </w:rPr>
        <w:t>)</w:t>
      </w:r>
    </w:p>
    <w:p w:rsidR="00CB2900" w:rsidRPr="006265F8" w:rsidRDefault="00CB2900" w:rsidP="00CB2900">
      <w:pPr>
        <w:jc w:val="both"/>
        <w:rPr>
          <w:color w:val="000000"/>
          <w:lang w:bidi="en-US"/>
        </w:rPr>
      </w:pPr>
    </w:p>
    <w:p w:rsidR="00CB2900" w:rsidRDefault="00CB2900" w:rsidP="00CB2900">
      <w:pPr>
        <w:spacing w:line="480" w:lineRule="auto"/>
        <w:jc w:val="both"/>
        <w:rPr>
          <w:color w:val="000000"/>
          <w:lang w:bidi="en-US"/>
        </w:rPr>
      </w:pPr>
      <w:r w:rsidRPr="006265F8">
        <w:rPr>
          <w:color w:val="000000"/>
          <w:lang w:bidi="en-US"/>
        </w:rPr>
        <w:t xml:space="preserve">where: </w:t>
      </w:r>
      <m:oMath>
        <m:sSub>
          <m:sSubPr>
            <m:ctrlPr>
              <w:rPr>
                <w:rFonts w:ascii="Cambria Math" w:hAnsi="Cambria Math"/>
                <w:color w:val="000000"/>
                <w:lang w:bidi="en-US"/>
              </w:rPr>
            </m:ctrlPr>
          </m:sSubPr>
          <m:e>
            <m:r>
              <m:rPr>
                <m:sty m:val="p"/>
              </m:rPr>
              <w:rPr>
                <w:rFonts w:ascii="Cambria Math" w:hAnsi="Cambria Math"/>
                <w:color w:val="000000"/>
                <w:lang w:bidi="en-US"/>
              </w:rPr>
              <m:t>M</m:t>
            </m:r>
          </m:e>
          <m:sub>
            <m:r>
              <m:rPr>
                <m:sty m:val="p"/>
              </m:rPr>
              <w:rPr>
                <w:rFonts w:ascii="Cambria Math" w:hAnsi="Cambria Math"/>
                <w:color w:val="000000"/>
                <w:lang w:bidi="en-US"/>
              </w:rPr>
              <m:t>r</m:t>
            </m:r>
          </m:sub>
        </m:sSub>
      </m:oMath>
      <w:r w:rsidRPr="006265F8">
        <w:rPr>
          <w:color w:val="000000"/>
          <w:lang w:bidi="en-US"/>
        </w:rPr>
        <w:t xml:space="preserve">= </w:t>
      </w:r>
      <w:r w:rsidRPr="006265F8">
        <w:t>resilient</w:t>
      </w:r>
      <w:r w:rsidRPr="006265F8">
        <w:rPr>
          <w:color w:val="000000"/>
          <w:lang w:bidi="en-US"/>
        </w:rPr>
        <w:t xml:space="preserve"> modulus; </w:t>
      </w:r>
      <m:oMath>
        <m:r>
          <m:rPr>
            <m:sty m:val="p"/>
          </m:rPr>
          <w:rPr>
            <w:rFonts w:ascii="Cambria Math" w:hAnsi="Cambria Math"/>
            <w:color w:val="000000"/>
            <w:lang w:bidi="en-US"/>
          </w:rPr>
          <m:t>θ</m:t>
        </m:r>
      </m:oMath>
      <w:r w:rsidRPr="006265F8">
        <w:rPr>
          <w:color w:val="000000"/>
          <w:lang w:bidi="en-US"/>
        </w:rPr>
        <w:t xml:space="preserve">= bulk stress; </w:t>
      </w:r>
      <m:oMath>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1</m:t>
            </m:r>
          </m:sub>
        </m:sSub>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2</m:t>
            </m:r>
          </m:sub>
        </m:sSub>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3</m:t>
            </m:r>
          </m:sub>
        </m:sSub>
      </m:oMath>
      <w:r w:rsidRPr="006265F8">
        <w:rPr>
          <w:color w:val="000000"/>
          <w:lang w:bidi="en-US"/>
        </w:rPr>
        <w:t xml:space="preserve">; </w:t>
      </w:r>
      <m:oMath>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1</m:t>
            </m:r>
          </m:sub>
        </m:sSub>
        <m:r>
          <m:rPr>
            <m:sty m:val="p"/>
          </m:rPr>
          <w:rPr>
            <w:rFonts w:ascii="Cambria Math" w:hAnsi="Cambria Math"/>
            <w:color w:val="000000"/>
            <w:lang w:bidi="en-US"/>
          </w:rPr>
          <m:t xml:space="preserve">, </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2</m:t>
            </m:r>
          </m:sub>
        </m:sSub>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3</m:t>
            </m:r>
          </m:sub>
        </m:sSub>
      </m:oMath>
      <w:r w:rsidRPr="006265F8">
        <w:rPr>
          <w:color w:val="000000"/>
          <w:lang w:bidi="en-US"/>
        </w:rPr>
        <w:t xml:space="preserve">= principal stresses; </w:t>
      </w:r>
      <m:oMath>
        <m:sSub>
          <m:sSubPr>
            <m:ctrlPr>
              <w:rPr>
                <w:rFonts w:ascii="Cambria Math" w:hAnsi="Cambria Math"/>
                <w:color w:val="000000"/>
                <w:lang w:bidi="en-US"/>
              </w:rPr>
            </m:ctrlPr>
          </m:sSubPr>
          <m:e>
            <m:r>
              <m:rPr>
                <m:sty m:val="p"/>
              </m:rPr>
              <w:rPr>
                <w:rFonts w:ascii="Cambria Math" w:hAnsi="Cambria Math"/>
                <w:color w:val="000000"/>
                <w:lang w:bidi="en-US"/>
              </w:rPr>
              <m:t>τ</m:t>
            </m:r>
          </m:e>
          <m:sub>
            <m:r>
              <m:rPr>
                <m:sty m:val="p"/>
              </m:rPr>
              <w:rPr>
                <w:rFonts w:ascii="Cambria Math" w:hAnsi="Cambria Math"/>
                <w:color w:val="000000"/>
                <w:lang w:bidi="en-US"/>
              </w:rPr>
              <m:t>oct</m:t>
            </m:r>
          </m:sub>
        </m:sSub>
      </m:oMath>
      <w:r w:rsidRPr="006265F8">
        <w:rPr>
          <w:color w:val="000000"/>
          <w:lang w:bidi="en-US"/>
        </w:rPr>
        <w:t xml:space="preserve">= octahedral shear </w:t>
      </w:r>
      <w:r w:rsidRPr="006265F8">
        <w:t>stress</w:t>
      </w:r>
      <w:r w:rsidRPr="006265F8">
        <w:rPr>
          <w:color w:val="000000"/>
          <w:lang w:bidi="en-US"/>
        </w:rPr>
        <w:t xml:space="preserve">, </w:t>
      </w:r>
      <m:oMath>
        <m:f>
          <m:fPr>
            <m:ctrlPr>
              <w:rPr>
                <w:rFonts w:ascii="Cambria Math" w:hAnsi="Cambria Math"/>
                <w:color w:val="000000"/>
                <w:lang w:bidi="en-US"/>
              </w:rPr>
            </m:ctrlPr>
          </m:fPr>
          <m:num>
            <m:r>
              <m:rPr>
                <m:sty m:val="p"/>
              </m:rPr>
              <w:rPr>
                <w:rFonts w:ascii="Cambria Math" w:hAnsi="Cambria Math"/>
                <w:color w:val="000000"/>
                <w:lang w:bidi="en-US"/>
              </w:rPr>
              <m:t>1</m:t>
            </m:r>
          </m:num>
          <m:den>
            <m:r>
              <m:rPr>
                <m:sty m:val="p"/>
              </m:rPr>
              <w:rPr>
                <w:rFonts w:ascii="Cambria Math" w:hAnsi="Cambria Math"/>
                <w:color w:val="000000"/>
                <w:lang w:bidi="en-US"/>
              </w:rPr>
              <m:t>3</m:t>
            </m:r>
          </m:den>
        </m:f>
        <m:rad>
          <m:radPr>
            <m:degHide m:val="on"/>
            <m:ctrlPr>
              <w:rPr>
                <w:rFonts w:ascii="Cambria Math" w:hAnsi="Cambria Math"/>
                <w:color w:val="000000"/>
                <w:lang w:bidi="en-US"/>
              </w:rPr>
            </m:ctrlPr>
          </m:radPr>
          <m:deg/>
          <m:e>
            <m:sSup>
              <m:sSupPr>
                <m:ctrlPr>
                  <w:rPr>
                    <w:rFonts w:ascii="Cambria Math" w:hAnsi="Cambria Math"/>
                    <w:color w:val="000000"/>
                    <w:lang w:bidi="en-US"/>
                  </w:rPr>
                </m:ctrlPr>
              </m:sSupPr>
              <m:e>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1</m:t>
                    </m:r>
                  </m:sub>
                </m:sSub>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2</m:t>
                    </m:r>
                  </m:sub>
                </m:sSub>
                <m:r>
                  <m:rPr>
                    <m:sty m:val="p"/>
                  </m:rPr>
                  <w:rPr>
                    <w:rFonts w:ascii="Cambria Math" w:hAnsi="Cambria Math"/>
                    <w:color w:val="000000"/>
                    <w:lang w:bidi="en-US"/>
                  </w:rPr>
                  <m:t>)</m:t>
                </m:r>
              </m:e>
              <m:sup>
                <m:r>
                  <m:rPr>
                    <m:sty m:val="p"/>
                  </m:rPr>
                  <w:rPr>
                    <w:rFonts w:ascii="Cambria Math" w:hAnsi="Cambria Math"/>
                    <w:color w:val="000000"/>
                    <w:lang w:bidi="en-US"/>
                  </w:rPr>
                  <m:t>2</m:t>
                </m:r>
              </m:sup>
            </m:sSup>
            <m:r>
              <m:rPr>
                <m:sty m:val="p"/>
              </m:rPr>
              <w:rPr>
                <w:rFonts w:ascii="Cambria Math" w:hAnsi="Cambria Math"/>
                <w:color w:val="000000"/>
                <w:lang w:bidi="en-US"/>
              </w:rPr>
              <m:t>+</m:t>
            </m:r>
            <m:sSup>
              <m:sSupPr>
                <m:ctrlPr>
                  <w:rPr>
                    <w:rFonts w:ascii="Cambria Math" w:hAnsi="Cambria Math"/>
                    <w:color w:val="000000"/>
                    <w:lang w:bidi="en-US"/>
                  </w:rPr>
                </m:ctrlPr>
              </m:sSupPr>
              <m:e>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2</m:t>
                    </m:r>
                  </m:sub>
                </m:sSub>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3</m:t>
                    </m:r>
                  </m:sub>
                </m:sSub>
                <m:r>
                  <m:rPr>
                    <m:sty m:val="p"/>
                  </m:rPr>
                  <w:rPr>
                    <w:rFonts w:ascii="Cambria Math" w:hAnsi="Cambria Math"/>
                    <w:color w:val="000000"/>
                    <w:lang w:bidi="en-US"/>
                  </w:rPr>
                  <m:t>)</m:t>
                </m:r>
              </m:e>
              <m:sup>
                <m:r>
                  <m:rPr>
                    <m:sty m:val="p"/>
                  </m:rPr>
                  <w:rPr>
                    <w:rFonts w:ascii="Cambria Math" w:hAnsi="Cambria Math"/>
                    <w:color w:val="000000"/>
                    <w:lang w:bidi="en-US"/>
                  </w:rPr>
                  <m:t>2</m:t>
                </m:r>
              </m:sup>
            </m:sSup>
            <m:sSup>
              <m:sSupPr>
                <m:ctrlPr>
                  <w:rPr>
                    <w:rFonts w:ascii="Cambria Math" w:hAnsi="Cambria Math"/>
                    <w:color w:val="000000"/>
                    <w:lang w:bidi="en-US"/>
                  </w:rPr>
                </m:ctrlPr>
              </m:sSupPr>
              <m:e>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3</m:t>
                    </m:r>
                  </m:sub>
                </m:sSub>
                <m:r>
                  <m:rPr>
                    <m:sty m:val="p"/>
                  </m:rPr>
                  <w:rPr>
                    <w:rFonts w:ascii="Cambria Math" w:hAnsi="Cambria Math"/>
                    <w:color w:val="000000"/>
                    <w:lang w:bidi="en-US"/>
                  </w:rPr>
                  <m:t>-</m:t>
                </m:r>
                <m:sSub>
                  <m:sSubPr>
                    <m:ctrlPr>
                      <w:rPr>
                        <w:rFonts w:ascii="Cambria Math" w:hAnsi="Cambria Math"/>
                        <w:color w:val="000000"/>
                        <w:lang w:bidi="en-US"/>
                      </w:rPr>
                    </m:ctrlPr>
                  </m:sSubPr>
                  <m:e>
                    <m:r>
                      <m:rPr>
                        <m:sty m:val="p"/>
                      </m:rPr>
                      <w:rPr>
                        <w:rFonts w:ascii="Cambria Math" w:hAnsi="Cambria Math"/>
                        <w:color w:val="000000"/>
                        <w:lang w:bidi="en-US"/>
                      </w:rPr>
                      <m:t>σ</m:t>
                    </m:r>
                  </m:e>
                  <m:sub>
                    <m:r>
                      <m:rPr>
                        <m:sty m:val="p"/>
                      </m:rPr>
                      <w:rPr>
                        <w:rFonts w:ascii="Cambria Math" w:hAnsi="Cambria Math"/>
                        <w:color w:val="000000"/>
                        <w:lang w:bidi="en-US"/>
                      </w:rPr>
                      <m:t>1</m:t>
                    </m:r>
                  </m:sub>
                </m:sSub>
                <m:r>
                  <m:rPr>
                    <m:sty m:val="p"/>
                  </m:rPr>
                  <w:rPr>
                    <w:rFonts w:ascii="Cambria Math" w:hAnsi="Cambria Math"/>
                    <w:color w:val="000000"/>
                    <w:lang w:bidi="en-US"/>
                  </w:rPr>
                  <m:t>)</m:t>
                </m:r>
              </m:e>
              <m:sup>
                <m:r>
                  <m:rPr>
                    <m:sty m:val="p"/>
                  </m:rPr>
                  <w:rPr>
                    <w:rFonts w:ascii="Cambria Math" w:hAnsi="Cambria Math"/>
                    <w:color w:val="000000"/>
                    <w:lang w:bidi="en-US"/>
                  </w:rPr>
                  <m:t>2</m:t>
                </m:r>
              </m:sup>
            </m:sSup>
          </m:e>
        </m:rad>
      </m:oMath>
      <w:r w:rsidRPr="006265F8">
        <w:rPr>
          <w:color w:val="000000"/>
          <w:lang w:bidi="en-US"/>
        </w:rPr>
        <w:t xml:space="preserve">; </w:t>
      </w:r>
      <m:oMath>
        <m:sSub>
          <m:sSubPr>
            <m:ctrlPr>
              <w:rPr>
                <w:rFonts w:ascii="Cambria Math" w:hAnsi="Cambria Math"/>
                <w:color w:val="000000"/>
                <w:lang w:bidi="en-US"/>
              </w:rPr>
            </m:ctrlPr>
          </m:sSubPr>
          <m:e>
            <m:r>
              <m:rPr>
                <m:sty m:val="p"/>
              </m:rPr>
              <w:rPr>
                <w:rFonts w:ascii="Cambria Math" w:hAnsi="Cambria Math"/>
                <w:color w:val="000000"/>
                <w:lang w:bidi="en-US"/>
              </w:rPr>
              <m:t>P</m:t>
            </m:r>
          </m:e>
          <m:sub>
            <m:r>
              <m:rPr>
                <m:sty m:val="p"/>
              </m:rPr>
              <w:rPr>
                <w:rFonts w:ascii="Cambria Math" w:hAnsi="Cambria Math"/>
                <w:color w:val="000000"/>
                <w:lang w:bidi="en-US"/>
              </w:rPr>
              <m:t>a</m:t>
            </m:r>
          </m:sub>
        </m:sSub>
      </m:oMath>
      <w:r w:rsidRPr="006265F8">
        <w:rPr>
          <w:color w:val="000000"/>
          <w:lang w:bidi="en-US"/>
        </w:rPr>
        <w:t xml:space="preserve">=atmospheric pressure; </w:t>
      </w:r>
      <m:oMath>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1</m:t>
            </m:r>
          </m:sub>
        </m:sSub>
        <m:r>
          <m:rPr>
            <m:sty m:val="p"/>
          </m:rPr>
          <w:rPr>
            <w:rFonts w:ascii="Cambria Math" w:hAnsi="Cambria Math"/>
            <w:color w:val="000000"/>
            <w:lang w:bidi="en-US"/>
          </w:rPr>
          <m:t xml:space="preserve">, </m:t>
        </m:r>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2</m:t>
            </m:r>
          </m:sub>
        </m:sSub>
        <m:r>
          <m:rPr>
            <m:sty m:val="p"/>
          </m:rPr>
          <w:rPr>
            <w:rFonts w:ascii="Cambria Math" w:hAnsi="Cambria Math"/>
            <w:color w:val="000000"/>
            <w:lang w:bidi="en-US"/>
          </w:rPr>
          <m:t xml:space="preserve">, </m:t>
        </m:r>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3</m:t>
            </m:r>
          </m:sub>
        </m:sSub>
      </m:oMath>
      <w:r w:rsidRPr="006265F8">
        <w:rPr>
          <w:color w:val="000000"/>
          <w:lang w:bidi="en-US"/>
        </w:rPr>
        <w:t xml:space="preserve">= </w:t>
      </w:r>
      <w:r w:rsidRPr="006265F8">
        <w:t>regression</w:t>
      </w:r>
      <w:r w:rsidRPr="006265F8">
        <w:rPr>
          <w:color w:val="000000"/>
          <w:lang w:bidi="en-US"/>
        </w:rPr>
        <w:t xml:space="preserve"> </w:t>
      </w:r>
      <w:r>
        <w:rPr>
          <w:color w:val="000000"/>
          <w:lang w:bidi="en-US"/>
        </w:rPr>
        <w:t>coefficients</w:t>
      </w:r>
      <w:r w:rsidRPr="006265F8">
        <w:rPr>
          <w:color w:val="000000"/>
          <w:lang w:bidi="en-US"/>
        </w:rPr>
        <w:t>.</w:t>
      </w:r>
    </w:p>
    <w:p w:rsidR="00740518" w:rsidRDefault="00740518" w:rsidP="00CB2900">
      <w:pPr>
        <w:spacing w:line="480" w:lineRule="auto"/>
        <w:jc w:val="both"/>
        <w:rPr>
          <w:color w:val="000000"/>
          <w:lang w:bidi="en-US"/>
        </w:rPr>
      </w:pPr>
    </w:p>
    <w:p w:rsidR="00353589" w:rsidRDefault="00353589" w:rsidP="00CB2900">
      <w:pPr>
        <w:spacing w:line="480" w:lineRule="auto"/>
        <w:jc w:val="both"/>
        <w:rPr>
          <w:color w:val="000000"/>
          <w:lang w:bidi="en-US"/>
        </w:rPr>
      </w:pPr>
      <w:r w:rsidRPr="00353589">
        <w:rPr>
          <w:rFonts w:hint="eastAsia"/>
          <w:noProof/>
        </w:rPr>
        <w:drawing>
          <wp:inline distT="0" distB="0" distL="0" distR="0">
            <wp:extent cx="5334000" cy="1391920"/>
            <wp:effectExtent l="19050" t="0" r="0" b="0"/>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31" cstate="print"/>
                    <a:srcRect/>
                    <a:stretch>
                      <a:fillRect/>
                    </a:stretch>
                  </pic:blipFill>
                  <pic:spPr bwMode="auto">
                    <a:xfrm>
                      <a:off x="0" y="0"/>
                      <a:ext cx="5334000" cy="1391920"/>
                    </a:xfrm>
                    <a:prstGeom prst="rect">
                      <a:avLst/>
                    </a:prstGeom>
                    <a:noFill/>
                    <a:ln w="9525">
                      <a:noFill/>
                      <a:miter lim="800000"/>
                      <a:headEnd/>
                      <a:tailEnd/>
                    </a:ln>
                  </pic:spPr>
                </pic:pic>
              </a:graphicData>
            </a:graphic>
          </wp:inline>
        </w:drawing>
      </w:r>
    </w:p>
    <w:p w:rsidR="00353589" w:rsidRPr="001A163B" w:rsidRDefault="00B02EAD" w:rsidP="00AA5D97">
      <w:pPr>
        <w:pStyle w:val="ac"/>
        <w:spacing w:line="480" w:lineRule="auto"/>
        <w:jc w:val="center"/>
        <w:rPr>
          <w:color w:val="000000"/>
        </w:rPr>
      </w:pPr>
      <w:bookmarkStart w:id="139" w:name="_Toc362858875"/>
      <w:r w:rsidRPr="00B02EAD">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w:t>
      </w:r>
      <w:r w:rsidR="00267C40">
        <w:rPr>
          <w:sz w:val="24"/>
        </w:rPr>
        <w:fldChar w:fldCharType="end"/>
      </w:r>
      <w:r w:rsidRPr="00B02EAD">
        <w:rPr>
          <w:sz w:val="24"/>
        </w:rPr>
        <w:t xml:space="preserve"> Distribution of soil samples in Tennessee</w:t>
      </w:r>
      <w:bookmarkEnd w:id="139"/>
    </w:p>
    <w:p w:rsidR="00353589" w:rsidRDefault="00353589" w:rsidP="00CB2900">
      <w:pPr>
        <w:spacing w:line="480" w:lineRule="auto"/>
        <w:jc w:val="both"/>
        <w:rPr>
          <w:color w:val="000000"/>
          <w:lang w:bidi="en-US"/>
        </w:rPr>
      </w:pPr>
    </w:p>
    <w:p w:rsidR="00CB2900" w:rsidRDefault="00CB2900" w:rsidP="00E77F2E">
      <w:pPr>
        <w:spacing w:line="480" w:lineRule="auto"/>
        <w:jc w:val="both"/>
        <w:rPr>
          <w:color w:val="000000"/>
          <w:lang w:bidi="en-US"/>
        </w:rPr>
      </w:pPr>
      <w:r>
        <w:rPr>
          <w:color w:val="000000"/>
          <w:lang w:bidi="en-US"/>
        </w:rPr>
        <w:t>The soil resilient modulus data were regressed to obtain the coefficients (</w:t>
      </w:r>
      <m:oMath>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1</m:t>
            </m:r>
          </m:sub>
        </m:sSub>
        <m:r>
          <m:rPr>
            <m:sty m:val="p"/>
          </m:rPr>
          <w:rPr>
            <w:rFonts w:ascii="Cambria Math" w:hAnsi="Cambria Math"/>
            <w:color w:val="000000"/>
            <w:lang w:bidi="en-US"/>
          </w:rPr>
          <m:t xml:space="preserve">, </m:t>
        </m:r>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2</m:t>
            </m:r>
          </m:sub>
        </m:sSub>
        <m:r>
          <m:rPr>
            <m:sty m:val="p"/>
          </m:rPr>
          <w:rPr>
            <w:rFonts w:ascii="Cambria Math" w:hAnsi="Cambria Math"/>
            <w:color w:val="000000"/>
            <w:lang w:bidi="en-US"/>
          </w:rPr>
          <m:t xml:space="preserve">, </m:t>
        </m:r>
        <m:sSub>
          <m:sSubPr>
            <m:ctrlPr>
              <w:rPr>
                <w:rFonts w:ascii="Cambria Math" w:hAnsi="Cambria Math"/>
                <w:color w:val="000000"/>
                <w:lang w:bidi="en-US"/>
              </w:rPr>
            </m:ctrlPr>
          </m:sSubPr>
          <m:e>
            <m:r>
              <m:rPr>
                <m:sty m:val="p"/>
              </m:rPr>
              <w:rPr>
                <w:rFonts w:ascii="Cambria Math" w:hAnsi="Cambria Math"/>
                <w:color w:val="000000"/>
                <w:lang w:bidi="en-US"/>
              </w:rPr>
              <m:t>k</m:t>
            </m:r>
          </m:e>
          <m:sub>
            <m:r>
              <m:rPr>
                <m:sty m:val="p"/>
              </m:rPr>
              <w:rPr>
                <w:rFonts w:ascii="Cambria Math" w:hAnsi="Cambria Math"/>
                <w:color w:val="000000"/>
                <w:lang w:bidi="en-US"/>
              </w:rPr>
              <m:t>3</m:t>
            </m:r>
          </m:sub>
        </m:sSub>
      </m:oMath>
      <w:r>
        <w:rPr>
          <w:color w:val="000000"/>
          <w:lang w:bidi="en-US"/>
        </w:rPr>
        <w:t>) for the generalized model. Table 1 presents the regressed coefficients for the universal and generalized models of resilient modulus.</w:t>
      </w:r>
      <w:r>
        <w:rPr>
          <w:rFonts w:hint="eastAsia"/>
          <w:color w:val="000000"/>
          <w:lang w:bidi="en-US"/>
        </w:rPr>
        <w:t xml:space="preserve"> </w:t>
      </w:r>
      <w:r w:rsidRPr="00436EA0">
        <w:rPr>
          <w:color w:val="000000"/>
          <w:lang w:bidi="en-US"/>
        </w:rPr>
        <w:t xml:space="preserve">The coefficients </w:t>
      </w:r>
      <w:r>
        <w:rPr>
          <w:color w:val="000000"/>
          <w:lang w:bidi="en-US"/>
        </w:rPr>
        <w:t>in</w:t>
      </w:r>
      <w:r w:rsidRPr="00436EA0">
        <w:rPr>
          <w:color w:val="000000"/>
          <w:lang w:bidi="en-US"/>
        </w:rPr>
        <w:t xml:space="preserve"> the first row were for optimum water content, i.e. for the resilient modulus </w:t>
      </w:r>
      <w:r>
        <w:rPr>
          <w:color w:val="000000"/>
          <w:lang w:bidi="en-US"/>
        </w:rPr>
        <w:t>at</w:t>
      </w:r>
      <w:r w:rsidRPr="00436EA0">
        <w:rPr>
          <w:color w:val="000000"/>
          <w:lang w:bidi="en-US"/>
        </w:rPr>
        <w:t xml:space="preserve"> the MEPDG input level 1, while coefficients </w:t>
      </w:r>
      <w:r>
        <w:rPr>
          <w:color w:val="000000"/>
          <w:lang w:bidi="en-US"/>
        </w:rPr>
        <w:t>in</w:t>
      </w:r>
      <w:r w:rsidRPr="00436EA0">
        <w:rPr>
          <w:color w:val="000000"/>
          <w:lang w:bidi="en-US"/>
        </w:rPr>
        <w:t xml:space="preserve"> the other rows can be used to predict resilient modulus of soils with higher water contents. The ratios of coefficients </w:t>
      </w:r>
      <w:r>
        <w:rPr>
          <w:color w:val="000000"/>
          <w:lang w:bidi="en-US"/>
        </w:rPr>
        <w:t>of</w:t>
      </w:r>
      <w:r w:rsidRPr="00436EA0">
        <w:rPr>
          <w:color w:val="000000"/>
          <w:lang w:bidi="en-US"/>
        </w:rPr>
        <w:t xml:space="preserve"> the universal model to th</w:t>
      </w:r>
      <w:r>
        <w:rPr>
          <w:color w:val="000000"/>
          <w:lang w:bidi="en-US"/>
        </w:rPr>
        <w:t>ose</w:t>
      </w:r>
      <w:r w:rsidRPr="00436EA0">
        <w:rPr>
          <w:color w:val="000000"/>
          <w:lang w:bidi="en-US"/>
        </w:rPr>
        <w:t xml:space="preserve"> </w:t>
      </w:r>
      <w:r>
        <w:rPr>
          <w:color w:val="000000"/>
          <w:lang w:bidi="en-US"/>
        </w:rPr>
        <w:t>of</w:t>
      </w:r>
      <w:r w:rsidRPr="00436EA0">
        <w:rPr>
          <w:color w:val="000000"/>
          <w:lang w:bidi="en-US"/>
        </w:rPr>
        <w:t xml:space="preserve"> the generalized model were shown in </w:t>
      </w:r>
      <w:r w:rsidR="00940340">
        <w:rPr>
          <w:color w:val="000000"/>
          <w:lang w:bidi="en-US"/>
        </w:rPr>
        <w:t>Figure 3.2</w:t>
      </w:r>
      <w:r w:rsidRPr="00436EA0">
        <w:rPr>
          <w:color w:val="000000"/>
          <w:lang w:bidi="en-US"/>
        </w:rPr>
        <w:t xml:space="preserve">. It can be seen that there was almost no change </w:t>
      </w:r>
      <w:r>
        <w:rPr>
          <w:color w:val="000000"/>
          <w:lang w:bidi="en-US"/>
        </w:rPr>
        <w:t>in</w:t>
      </w:r>
      <w:r w:rsidRPr="00436EA0">
        <w:rPr>
          <w:color w:val="000000"/>
          <w:lang w:bidi="en-US"/>
        </w:rPr>
        <w:t xml:space="preserve"> k</w:t>
      </w:r>
      <w:r w:rsidRPr="00436EA0">
        <w:rPr>
          <w:color w:val="000000"/>
          <w:vertAlign w:val="subscript"/>
          <w:lang w:bidi="en-US"/>
        </w:rPr>
        <w:t>2</w:t>
      </w:r>
      <w:r w:rsidRPr="00436EA0">
        <w:rPr>
          <w:color w:val="000000"/>
          <w:lang w:bidi="en-US"/>
        </w:rPr>
        <w:t xml:space="preserve">, </w:t>
      </w:r>
      <w:r>
        <w:rPr>
          <w:color w:val="000000"/>
          <w:lang w:bidi="en-US"/>
        </w:rPr>
        <w:t>whereas</w:t>
      </w:r>
      <w:r w:rsidRPr="00436EA0">
        <w:rPr>
          <w:color w:val="000000"/>
          <w:lang w:bidi="en-US"/>
        </w:rPr>
        <w:t xml:space="preserve"> k</w:t>
      </w:r>
      <w:r w:rsidRPr="00436EA0">
        <w:rPr>
          <w:color w:val="000000"/>
          <w:vertAlign w:val="subscript"/>
          <w:lang w:bidi="en-US"/>
        </w:rPr>
        <w:t>1</w:t>
      </w:r>
      <w:r w:rsidRPr="00436EA0">
        <w:rPr>
          <w:color w:val="000000"/>
          <w:lang w:bidi="en-US"/>
        </w:rPr>
        <w:t xml:space="preserve"> and k</w:t>
      </w:r>
      <w:r w:rsidRPr="00436EA0">
        <w:rPr>
          <w:color w:val="000000"/>
          <w:vertAlign w:val="subscript"/>
          <w:lang w:bidi="en-US"/>
        </w:rPr>
        <w:t>3</w:t>
      </w:r>
      <w:r w:rsidRPr="00436EA0">
        <w:rPr>
          <w:color w:val="000000"/>
          <w:lang w:bidi="en-US"/>
        </w:rPr>
        <w:t xml:space="preserve"> varied significantly. The </w:t>
      </w:r>
      <w:r>
        <w:rPr>
          <w:color w:val="000000"/>
          <w:lang w:bidi="en-US"/>
        </w:rPr>
        <w:t>distribution</w:t>
      </w:r>
      <w:r w:rsidRPr="00436EA0">
        <w:rPr>
          <w:color w:val="000000"/>
          <w:lang w:bidi="en-US"/>
        </w:rPr>
        <w:t xml:space="preserve"> of k</w:t>
      </w:r>
      <w:r w:rsidRPr="00436EA0">
        <w:rPr>
          <w:color w:val="000000"/>
          <w:vertAlign w:val="subscript"/>
          <w:lang w:bidi="en-US"/>
        </w:rPr>
        <w:t>1</w:t>
      </w:r>
      <w:r w:rsidRPr="00436EA0">
        <w:rPr>
          <w:color w:val="000000"/>
          <w:lang w:bidi="en-US"/>
        </w:rPr>
        <w:t xml:space="preserve"> was more scattered than </w:t>
      </w:r>
      <w:r>
        <w:rPr>
          <w:color w:val="000000"/>
          <w:lang w:bidi="en-US"/>
        </w:rPr>
        <w:t xml:space="preserve">those of </w:t>
      </w:r>
      <w:r w:rsidRPr="00436EA0">
        <w:rPr>
          <w:color w:val="000000"/>
          <w:lang w:bidi="en-US"/>
        </w:rPr>
        <w:t>k</w:t>
      </w:r>
      <w:r w:rsidRPr="00436EA0">
        <w:rPr>
          <w:color w:val="000000"/>
          <w:vertAlign w:val="subscript"/>
          <w:lang w:bidi="en-US"/>
        </w:rPr>
        <w:t>2</w:t>
      </w:r>
      <w:r w:rsidRPr="00436EA0">
        <w:rPr>
          <w:color w:val="000000"/>
          <w:lang w:bidi="en-US"/>
        </w:rPr>
        <w:t xml:space="preserve"> and k</w:t>
      </w:r>
      <w:r w:rsidRPr="00436EA0">
        <w:rPr>
          <w:color w:val="000000"/>
          <w:vertAlign w:val="subscript"/>
          <w:lang w:bidi="en-US"/>
        </w:rPr>
        <w:t>3</w:t>
      </w:r>
      <w:r w:rsidRPr="00436EA0">
        <w:rPr>
          <w:color w:val="000000"/>
          <w:lang w:bidi="en-US"/>
        </w:rPr>
        <w:t>.</w:t>
      </w:r>
    </w:p>
    <w:p w:rsidR="00E77F2E" w:rsidRDefault="00E77F2E" w:rsidP="00E77F2E">
      <w:pPr>
        <w:spacing w:line="480" w:lineRule="auto"/>
        <w:jc w:val="both"/>
        <w:rPr>
          <w:color w:val="000000"/>
          <w:lang w:bidi="en-US"/>
        </w:rPr>
        <w:sectPr w:rsidR="00E77F2E" w:rsidSect="00415C19">
          <w:pgSz w:w="12240" w:h="15840" w:code="1"/>
          <w:pgMar w:top="1440" w:right="1800" w:bottom="1440" w:left="1800" w:header="1440" w:footer="1440" w:gutter="0"/>
          <w:cols w:space="720"/>
          <w:docGrid w:linePitch="360"/>
        </w:sectPr>
      </w:pPr>
    </w:p>
    <w:p w:rsidR="00E77F2E" w:rsidRPr="002A765F" w:rsidRDefault="002A765F" w:rsidP="00003E69">
      <w:pPr>
        <w:pStyle w:val="ac"/>
        <w:spacing w:line="480" w:lineRule="auto"/>
        <w:jc w:val="center"/>
        <w:rPr>
          <w:rStyle w:val="A70"/>
          <w:color w:val="000000"/>
          <w:sz w:val="32"/>
          <w:szCs w:val="24"/>
        </w:rPr>
      </w:pPr>
      <w:bookmarkStart w:id="140" w:name="_Toc362858137"/>
      <w:r w:rsidRPr="002A765F">
        <w:rPr>
          <w:sz w:val="24"/>
        </w:rPr>
        <w:lastRenderedPageBreak/>
        <w:t xml:space="preserve">Table </w:t>
      </w:r>
      <w:r w:rsidR="00267C40">
        <w:rPr>
          <w:sz w:val="24"/>
        </w:rPr>
        <w:fldChar w:fldCharType="begin"/>
      </w:r>
      <w:r w:rsidR="00E12468">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E12468">
        <w:rPr>
          <w:sz w:val="24"/>
        </w:rPr>
        <w:t>.</w:t>
      </w:r>
      <w:r w:rsidR="00267C40">
        <w:rPr>
          <w:sz w:val="24"/>
        </w:rPr>
        <w:fldChar w:fldCharType="begin"/>
      </w:r>
      <w:r w:rsidR="00E12468">
        <w:rPr>
          <w:sz w:val="24"/>
        </w:rPr>
        <w:instrText xml:space="preserve"> SEQ Table \* ARABIC \s 1 </w:instrText>
      </w:r>
      <w:r w:rsidR="00267C40">
        <w:rPr>
          <w:sz w:val="24"/>
        </w:rPr>
        <w:fldChar w:fldCharType="separate"/>
      </w:r>
      <w:r w:rsidR="004C6C1A">
        <w:rPr>
          <w:noProof/>
          <w:sz w:val="24"/>
        </w:rPr>
        <w:t>1</w:t>
      </w:r>
      <w:r w:rsidR="00267C40">
        <w:rPr>
          <w:sz w:val="24"/>
        </w:rPr>
        <w:fldChar w:fldCharType="end"/>
      </w:r>
      <w:r w:rsidRPr="002A765F">
        <w:rPr>
          <w:sz w:val="24"/>
        </w:rPr>
        <w:t xml:space="preserve"> Coefficients of the Generalized Model and the Universal Model for Soils in T</w:t>
      </w:r>
      <w:r>
        <w:rPr>
          <w:sz w:val="24"/>
        </w:rPr>
        <w:t>ennessee</w:t>
      </w:r>
      <w:bookmarkEnd w:id="140"/>
    </w:p>
    <w:tbl>
      <w:tblPr>
        <w:tblW w:w="5000" w:type="pct"/>
        <w:tblBorders>
          <w:top w:val="single" w:sz="12" w:space="0" w:color="000000"/>
          <w:bottom w:val="single" w:sz="12" w:space="0" w:color="000000"/>
        </w:tblBorders>
        <w:tblLook w:val="04A0"/>
      </w:tblPr>
      <w:tblGrid>
        <w:gridCol w:w="1124"/>
        <w:gridCol w:w="1536"/>
        <w:gridCol w:w="1243"/>
        <w:gridCol w:w="1046"/>
        <w:gridCol w:w="1033"/>
        <w:gridCol w:w="1033"/>
        <w:gridCol w:w="1035"/>
        <w:gridCol w:w="985"/>
        <w:gridCol w:w="1033"/>
        <w:gridCol w:w="1051"/>
        <w:gridCol w:w="1075"/>
        <w:gridCol w:w="982"/>
      </w:tblGrid>
      <w:tr w:rsidR="00E77F2E" w:rsidRPr="009C5DFC" w:rsidTr="00E77F2E">
        <w:trPr>
          <w:trHeight w:val="293"/>
        </w:trPr>
        <w:tc>
          <w:tcPr>
            <w:tcW w:w="431" w:type="pct"/>
            <w:vMerge w:val="restart"/>
            <w:tcBorders>
              <w:top w:val="single" w:sz="12" w:space="0" w:color="000000"/>
              <w:bottom w:val="nil"/>
            </w:tcBorders>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Location</w:t>
            </w:r>
          </w:p>
        </w:tc>
        <w:tc>
          <w:tcPr>
            <w:tcW w:w="583" w:type="pct"/>
            <w:vMerge w:val="restart"/>
            <w:tcBorders>
              <w:top w:val="single" w:sz="12" w:space="0" w:color="000000"/>
              <w:bottom w:val="nil"/>
            </w:tcBorders>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AASHTO Classification</w:t>
            </w:r>
          </w:p>
        </w:tc>
        <w:tc>
          <w:tcPr>
            <w:tcW w:w="429" w:type="pct"/>
            <w:vMerge w:val="restart"/>
            <w:tcBorders>
              <w:top w:val="single" w:sz="12" w:space="0" w:color="000000"/>
              <w:bottom w:val="nil"/>
            </w:tcBorders>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Pr>
                <w:rFonts w:eastAsia="Times New Roman"/>
                <w:color w:val="000000" w:themeColor="text1"/>
              </w:rPr>
              <w:t>Water content</w:t>
            </w:r>
            <w:r w:rsidRPr="009C5DFC">
              <w:rPr>
                <w:rFonts w:eastAsia="Times New Roman"/>
                <w:color w:val="000000" w:themeColor="text1"/>
              </w:rPr>
              <w:t>, %</w:t>
            </w:r>
          </w:p>
        </w:tc>
        <w:tc>
          <w:tcPr>
            <w:tcW w:w="401" w:type="pct"/>
            <w:vMerge w:val="restart"/>
            <w:tcBorders>
              <w:top w:val="single" w:sz="12" w:space="0" w:color="000000"/>
              <w:bottom w:val="nil"/>
            </w:tcBorders>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Dry Density, g/cm</w:t>
            </w:r>
            <w:r w:rsidRPr="009C5DFC">
              <w:rPr>
                <w:rFonts w:eastAsia="Times New Roman"/>
                <w:color w:val="000000" w:themeColor="text1"/>
                <w:vertAlign w:val="superscript"/>
              </w:rPr>
              <w:t>3</w:t>
            </w:r>
          </w:p>
        </w:tc>
        <w:tc>
          <w:tcPr>
            <w:tcW w:w="1567" w:type="pct"/>
            <w:gridSpan w:val="4"/>
            <w:vMerge w:val="restart"/>
            <w:tcBorders>
              <w:top w:val="single" w:sz="12" w:space="0" w:color="000000"/>
              <w:bottom w:val="nil"/>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Generalized Model</w:t>
            </w:r>
          </w:p>
        </w:tc>
        <w:tc>
          <w:tcPr>
            <w:tcW w:w="1588" w:type="pct"/>
            <w:gridSpan w:val="4"/>
            <w:vMerge w:val="restart"/>
            <w:tcBorders>
              <w:top w:val="single" w:sz="12" w:space="0" w:color="000000"/>
              <w:bottom w:val="nil"/>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Universal Model</w:t>
            </w:r>
          </w:p>
        </w:tc>
      </w:tr>
      <w:tr w:rsidR="00E77F2E" w:rsidRPr="009C5DFC" w:rsidTr="00E77F2E">
        <w:trPr>
          <w:trHeight w:val="300"/>
        </w:trPr>
        <w:tc>
          <w:tcPr>
            <w:tcW w:w="431" w:type="pct"/>
            <w:vMerge/>
            <w:tcBorders>
              <w:top w:val="nil"/>
              <w:bottom w:val="nil"/>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tcBorders>
              <w:top w:val="nil"/>
              <w:bottom w:val="nil"/>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vMerge/>
            <w:tcBorders>
              <w:top w:val="nil"/>
              <w:bottom w:val="nil"/>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01" w:type="pct"/>
            <w:vMerge/>
            <w:tcBorders>
              <w:top w:val="nil"/>
              <w:bottom w:val="nil"/>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1567" w:type="pct"/>
            <w:gridSpan w:val="4"/>
            <w:vMerge/>
            <w:tcBorders>
              <w:top w:val="nil"/>
              <w:bottom w:val="nil"/>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1588" w:type="pct"/>
            <w:gridSpan w:val="4"/>
            <w:vMerge/>
            <w:tcBorders>
              <w:top w:val="nil"/>
              <w:bottom w:val="nil"/>
            </w:tcBorders>
            <w:vAlign w:val="center"/>
            <w:hideMark/>
          </w:tcPr>
          <w:p w:rsidR="00E77F2E" w:rsidRPr="009C5DFC" w:rsidRDefault="00E77F2E" w:rsidP="002425F1">
            <w:pPr>
              <w:autoSpaceDE w:val="0"/>
              <w:autoSpaceDN w:val="0"/>
              <w:adjustRightInd w:val="0"/>
              <w:rPr>
                <w:rFonts w:eastAsia="Times New Roman"/>
                <w:color w:val="000000" w:themeColor="text1"/>
              </w:rPr>
            </w:pPr>
          </w:p>
        </w:tc>
      </w:tr>
      <w:tr w:rsidR="00E77F2E" w:rsidRPr="009C5DFC" w:rsidTr="00E77F2E">
        <w:trPr>
          <w:trHeight w:val="336"/>
        </w:trPr>
        <w:tc>
          <w:tcPr>
            <w:tcW w:w="431" w:type="pct"/>
            <w:vMerge/>
            <w:tcBorders>
              <w:top w:val="nil"/>
              <w:bottom w:val="single" w:sz="6" w:space="0" w:color="000000"/>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tcBorders>
              <w:top w:val="nil"/>
              <w:bottom w:val="single" w:sz="6" w:space="0" w:color="000000"/>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vMerge/>
            <w:tcBorders>
              <w:top w:val="nil"/>
              <w:bottom w:val="single" w:sz="6" w:space="0" w:color="000000"/>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01" w:type="pct"/>
            <w:vMerge/>
            <w:tcBorders>
              <w:top w:val="nil"/>
              <w:bottom w:val="single" w:sz="6" w:space="0" w:color="000000"/>
            </w:tcBorders>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396" w:type="pct"/>
            <w:tcBorders>
              <w:top w:val="nil"/>
              <w:bottom w:val="single" w:sz="6" w:space="0" w:color="000000"/>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1</w:t>
            </w:r>
          </w:p>
        </w:tc>
        <w:tc>
          <w:tcPr>
            <w:tcW w:w="396" w:type="pct"/>
            <w:tcBorders>
              <w:top w:val="nil"/>
              <w:bottom w:val="single" w:sz="6" w:space="0" w:color="000000"/>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2</w:t>
            </w:r>
          </w:p>
        </w:tc>
        <w:tc>
          <w:tcPr>
            <w:tcW w:w="397" w:type="pct"/>
            <w:tcBorders>
              <w:top w:val="nil"/>
              <w:bottom w:val="single" w:sz="6" w:space="0" w:color="000000"/>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3</w:t>
            </w:r>
          </w:p>
        </w:tc>
        <w:tc>
          <w:tcPr>
            <w:tcW w:w="378" w:type="pct"/>
            <w:tcBorders>
              <w:top w:val="nil"/>
              <w:bottom w:val="single" w:sz="6" w:space="0" w:color="000000"/>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R</w:t>
            </w:r>
            <w:r w:rsidRPr="009C5DFC">
              <w:rPr>
                <w:rFonts w:eastAsia="Times New Roman"/>
                <w:color w:val="000000" w:themeColor="text1"/>
                <w:vertAlign w:val="superscript"/>
              </w:rPr>
              <w:t>2</w:t>
            </w:r>
          </w:p>
        </w:tc>
        <w:tc>
          <w:tcPr>
            <w:tcW w:w="396" w:type="pct"/>
            <w:tcBorders>
              <w:top w:val="nil"/>
              <w:bottom w:val="single" w:sz="6" w:space="0" w:color="000000"/>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1</w:t>
            </w:r>
          </w:p>
        </w:tc>
        <w:tc>
          <w:tcPr>
            <w:tcW w:w="403" w:type="pct"/>
            <w:tcBorders>
              <w:top w:val="nil"/>
              <w:bottom w:val="single" w:sz="6" w:space="0" w:color="000000"/>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2</w:t>
            </w:r>
          </w:p>
        </w:tc>
        <w:tc>
          <w:tcPr>
            <w:tcW w:w="412" w:type="pct"/>
            <w:tcBorders>
              <w:top w:val="nil"/>
              <w:bottom w:val="single" w:sz="6" w:space="0" w:color="000000"/>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3</w:t>
            </w:r>
          </w:p>
        </w:tc>
        <w:tc>
          <w:tcPr>
            <w:tcW w:w="377" w:type="pct"/>
            <w:tcBorders>
              <w:top w:val="nil"/>
              <w:bottom w:val="single" w:sz="6" w:space="0" w:color="000000"/>
            </w:tcBorders>
            <w:shd w:val="clear" w:color="auto" w:fill="auto"/>
            <w:vAlign w:val="center"/>
            <w:hideMark/>
          </w:tcPr>
          <w:p w:rsidR="00E77F2E" w:rsidRPr="009C5DFC" w:rsidRDefault="00E77F2E" w:rsidP="002425F1">
            <w:pPr>
              <w:autoSpaceDE w:val="0"/>
              <w:autoSpaceDN w:val="0"/>
              <w:adjustRightInd w:val="0"/>
              <w:jc w:val="center"/>
              <w:rPr>
                <w:rFonts w:eastAsia="Times New Roman"/>
                <w:color w:val="000000" w:themeColor="text1"/>
              </w:rPr>
            </w:pPr>
            <w:r w:rsidRPr="009C5DFC">
              <w:rPr>
                <w:rFonts w:eastAsia="Times New Roman"/>
                <w:color w:val="000000" w:themeColor="text1"/>
              </w:rPr>
              <w:t>R</w:t>
            </w:r>
            <w:r w:rsidRPr="009C5DFC">
              <w:rPr>
                <w:rFonts w:eastAsia="Times New Roman"/>
                <w:color w:val="000000" w:themeColor="text1"/>
                <w:vertAlign w:val="superscript"/>
              </w:rPr>
              <w:t>2</w:t>
            </w:r>
          </w:p>
        </w:tc>
      </w:tr>
      <w:tr w:rsidR="00E77F2E" w:rsidRPr="009C5DFC" w:rsidTr="00E77F2E">
        <w:trPr>
          <w:trHeight w:val="300"/>
        </w:trPr>
        <w:tc>
          <w:tcPr>
            <w:tcW w:w="431" w:type="pct"/>
            <w:vMerge w:val="restart"/>
            <w:tcBorders>
              <w:top w:val="single" w:sz="6" w:space="0" w:color="000000"/>
            </w:tcBorders>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Crockett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781 </w:t>
            </w:r>
          </w:p>
        </w:tc>
        <w:tc>
          <w:tcPr>
            <w:tcW w:w="583" w:type="pct"/>
            <w:vMerge w:val="restart"/>
            <w:tcBorders>
              <w:top w:val="single" w:sz="6" w:space="0" w:color="000000"/>
            </w:tcBorders>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A-4</w:t>
            </w:r>
          </w:p>
        </w:tc>
        <w:tc>
          <w:tcPr>
            <w:tcW w:w="429"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16.3 </w:t>
            </w:r>
          </w:p>
        </w:tc>
        <w:tc>
          <w:tcPr>
            <w:tcW w:w="401"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1.668 </w:t>
            </w:r>
          </w:p>
        </w:tc>
        <w:tc>
          <w:tcPr>
            <w:tcW w:w="396"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1241.1</w:t>
            </w:r>
          </w:p>
        </w:tc>
        <w:tc>
          <w:tcPr>
            <w:tcW w:w="396"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0.5230 </w:t>
            </w:r>
          </w:p>
        </w:tc>
        <w:tc>
          <w:tcPr>
            <w:tcW w:w="397"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-1.7450 </w:t>
            </w:r>
          </w:p>
        </w:tc>
        <w:tc>
          <w:tcPr>
            <w:tcW w:w="378"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0.90</w:t>
            </w:r>
          </w:p>
        </w:tc>
        <w:tc>
          <w:tcPr>
            <w:tcW w:w="396"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596.3</w:t>
            </w:r>
          </w:p>
        </w:tc>
        <w:tc>
          <w:tcPr>
            <w:tcW w:w="403"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0.5312 </w:t>
            </w:r>
          </w:p>
        </w:tc>
        <w:tc>
          <w:tcPr>
            <w:tcW w:w="412"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-0.2411 </w:t>
            </w:r>
          </w:p>
        </w:tc>
        <w:tc>
          <w:tcPr>
            <w:tcW w:w="377" w:type="pct"/>
            <w:tcBorders>
              <w:top w:val="single" w:sz="6" w:space="0" w:color="000000"/>
            </w:tcBorders>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0.96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18.0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1.668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1099.3</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0.6670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-2.2540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0.92</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428.6</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0.6754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-0.3082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0.95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18.9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1.675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781.4</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0.5480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-0.9840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0.92</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512.7</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0.5550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-0.1399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0.95 </w:t>
            </w:r>
          </w:p>
        </w:tc>
      </w:tr>
      <w:tr w:rsidR="00E77F2E" w:rsidRPr="009C5DFC" w:rsidTr="00E77F2E">
        <w:trPr>
          <w:trHeight w:val="300"/>
        </w:trPr>
        <w:tc>
          <w:tcPr>
            <w:tcW w:w="431"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Shelby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9 </w:t>
            </w:r>
          </w:p>
        </w:tc>
        <w:tc>
          <w:tcPr>
            <w:tcW w:w="583"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A-4</w:t>
            </w: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14.5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1.762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1028.7</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0.2050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-1.1200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0.88</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640.9</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0.2062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-0.1558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0.94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15.8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1.746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705.2</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0.1720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-1.2670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0.86</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417.6</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0.1686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-0.1710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0.88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15.8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1.763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586.5</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0.2850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-2.2790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0.79</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220.1</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0.2938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-0.3259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0.92 </w:t>
            </w:r>
          </w:p>
        </w:tc>
      </w:tr>
      <w:tr w:rsidR="00E77F2E" w:rsidRPr="009C5DFC" w:rsidTr="00E77F2E">
        <w:trPr>
          <w:trHeight w:val="300"/>
        </w:trPr>
        <w:tc>
          <w:tcPr>
            <w:tcW w:w="431"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Roane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85</w:t>
            </w:r>
          </w:p>
        </w:tc>
        <w:tc>
          <w:tcPr>
            <w:tcW w:w="583"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A-4</w:t>
            </w: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12.5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1.845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1288.2</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0.2831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-2.3644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0.93</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485.7</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0.2875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-0.3167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0.98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13.5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1.843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1319.2</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0.6359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-3.6189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0.90</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290.5</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0.6435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-0.5000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0.94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13.5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1.873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763.7</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0.7011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-2.8356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0.88</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231.8</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0.7138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-0.3911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0.96 </w:t>
            </w:r>
          </w:p>
        </w:tc>
      </w:tr>
      <w:tr w:rsidR="00E77F2E" w:rsidRPr="009C5DFC" w:rsidTr="00E77F2E">
        <w:trPr>
          <w:trHeight w:val="400"/>
        </w:trPr>
        <w:tc>
          <w:tcPr>
            <w:tcW w:w="43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Hamilton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578 </w:t>
            </w:r>
          </w:p>
        </w:tc>
        <w:tc>
          <w:tcPr>
            <w:tcW w:w="583"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A-6</w:t>
            </w: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15.3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1.763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1960.3</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0.0970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-1.2050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0.88</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1153.2</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0.0971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-0.1646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0.92 </w:t>
            </w:r>
          </w:p>
        </w:tc>
      </w:tr>
      <w:tr w:rsidR="00E77F2E" w:rsidRPr="009C5DFC" w:rsidTr="00E77F2E">
        <w:trPr>
          <w:trHeight w:val="300"/>
        </w:trPr>
        <w:tc>
          <w:tcPr>
            <w:tcW w:w="431"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Roane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47 </w:t>
            </w:r>
          </w:p>
        </w:tc>
        <w:tc>
          <w:tcPr>
            <w:tcW w:w="583"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A-6</w:t>
            </w: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17.3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1.747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1576.5</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0.1780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-3.0340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0.94</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455.7</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0.1752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-0.4022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0.97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17.8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1.766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1493.8</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0.2670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-4.3010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0.89</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253.7</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0.2790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-0.5762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0.95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17.8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1.777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1342.1</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0.3635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-4.4842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0.95</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216.9</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0.3648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-0.5879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0.99 </w:t>
            </w:r>
          </w:p>
        </w:tc>
      </w:tr>
      <w:tr w:rsidR="00E77F2E" w:rsidRPr="009C5DFC" w:rsidTr="00E77F2E">
        <w:trPr>
          <w:trHeight w:val="300"/>
        </w:trPr>
        <w:tc>
          <w:tcPr>
            <w:tcW w:w="431"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Crockett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925 </w:t>
            </w:r>
          </w:p>
        </w:tc>
        <w:tc>
          <w:tcPr>
            <w:tcW w:w="583"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A-6</w:t>
            </w: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16.3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1.718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913.1</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0.0526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-1.1202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0.87</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564.8</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0.0586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-0.1595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0.79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18.0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1.702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721.1</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0.2031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-2.5360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0.71</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245.0</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0.2156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-0.3568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0.96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19.2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1.709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419.2</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0.2547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-1.8506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0.77</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191.4</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0.2585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-0.2587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0.83 </w:t>
            </w:r>
          </w:p>
        </w:tc>
      </w:tr>
      <w:tr w:rsidR="00E77F2E" w:rsidRPr="009C5DFC" w:rsidTr="00E77F2E">
        <w:trPr>
          <w:trHeight w:val="300"/>
        </w:trPr>
        <w:tc>
          <w:tcPr>
            <w:tcW w:w="431"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Crockett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1081</w:t>
            </w:r>
          </w:p>
        </w:tc>
        <w:tc>
          <w:tcPr>
            <w:tcW w:w="583" w:type="pct"/>
            <w:vMerge w:val="restar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A-6</w:t>
            </w: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17.9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1.715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913.3</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0.1015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-2.1690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0.96</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376.4</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0.1004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-0.2858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0.98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18.9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1.704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858.2</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0.2191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-3.0697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0.95</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245.1</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0.2197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-0.4050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0.98 </w:t>
            </w:r>
          </w:p>
        </w:tc>
      </w:tr>
      <w:tr w:rsidR="00E77F2E" w:rsidRPr="009C5DFC" w:rsidTr="00E77F2E">
        <w:trPr>
          <w:trHeight w:val="300"/>
        </w:trPr>
        <w:tc>
          <w:tcPr>
            <w:tcW w:w="431"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583" w:type="pct"/>
            <w:vMerge/>
            <w:vAlign w:val="center"/>
            <w:hideMark/>
          </w:tcPr>
          <w:p w:rsidR="00E77F2E" w:rsidRPr="009C5DFC" w:rsidRDefault="00E77F2E" w:rsidP="002425F1">
            <w:pPr>
              <w:autoSpaceDE w:val="0"/>
              <w:autoSpaceDN w:val="0"/>
              <w:adjustRightInd w:val="0"/>
              <w:rPr>
                <w:rFonts w:eastAsia="Times New Roman"/>
                <w:color w:val="000000" w:themeColor="text1"/>
              </w:rPr>
            </w:pPr>
          </w:p>
        </w:tc>
        <w:tc>
          <w:tcPr>
            <w:tcW w:w="429"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20.0 </w:t>
            </w:r>
          </w:p>
        </w:tc>
        <w:tc>
          <w:tcPr>
            <w:tcW w:w="401" w:type="pct"/>
            <w:shd w:val="clear" w:color="auto" w:fill="auto"/>
            <w:vAlign w:val="center"/>
            <w:hideMark/>
          </w:tcPr>
          <w:p w:rsidR="00E77F2E" w:rsidRPr="009C5DFC" w:rsidRDefault="00E77F2E"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1.689 </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975.7</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0.6333 </w:t>
            </w:r>
          </w:p>
        </w:tc>
        <w:tc>
          <w:tcPr>
            <w:tcW w:w="39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-3.7124 </w:t>
            </w:r>
          </w:p>
        </w:tc>
        <w:tc>
          <w:tcPr>
            <w:tcW w:w="378"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0.94</w:t>
            </w:r>
          </w:p>
        </w:tc>
        <w:tc>
          <w:tcPr>
            <w:tcW w:w="396"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182.9</w:t>
            </w:r>
          </w:p>
        </w:tc>
        <w:tc>
          <w:tcPr>
            <w:tcW w:w="403"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0.0633 </w:t>
            </w:r>
          </w:p>
        </w:tc>
        <w:tc>
          <w:tcPr>
            <w:tcW w:w="412"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-0.5731 </w:t>
            </w:r>
          </w:p>
        </w:tc>
        <w:tc>
          <w:tcPr>
            <w:tcW w:w="377" w:type="pct"/>
            <w:shd w:val="clear" w:color="auto" w:fill="auto"/>
            <w:vAlign w:val="center"/>
            <w:hideMark/>
          </w:tcPr>
          <w:p w:rsidR="00E77F2E" w:rsidRPr="009C5DFC" w:rsidRDefault="00E77F2E"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0.98 </w:t>
            </w:r>
          </w:p>
        </w:tc>
      </w:tr>
    </w:tbl>
    <w:p w:rsidR="00E77F2E" w:rsidRDefault="00E77F2E" w:rsidP="00E77F2E">
      <w:pPr>
        <w:spacing w:line="480" w:lineRule="auto"/>
        <w:jc w:val="center"/>
        <w:rPr>
          <w:rStyle w:val="A70"/>
          <w:color w:val="000000"/>
          <w:sz w:val="24"/>
          <w:szCs w:val="24"/>
        </w:rPr>
      </w:pPr>
    </w:p>
    <w:p w:rsidR="004158B3" w:rsidRDefault="004158B3" w:rsidP="00E77F2E">
      <w:pPr>
        <w:spacing w:line="480" w:lineRule="auto"/>
        <w:jc w:val="center"/>
        <w:rPr>
          <w:rStyle w:val="A70"/>
          <w:color w:val="000000"/>
          <w:sz w:val="24"/>
          <w:szCs w:val="24"/>
        </w:rPr>
      </w:pPr>
    </w:p>
    <w:p w:rsidR="004158B3" w:rsidRPr="002A765F" w:rsidRDefault="002A765F" w:rsidP="00003E69">
      <w:pPr>
        <w:pStyle w:val="ac"/>
        <w:spacing w:line="480" w:lineRule="auto"/>
        <w:jc w:val="center"/>
        <w:rPr>
          <w:rStyle w:val="A70"/>
          <w:color w:val="000000"/>
          <w:sz w:val="32"/>
          <w:szCs w:val="24"/>
        </w:rPr>
      </w:pPr>
      <w:r w:rsidRPr="002A765F">
        <w:rPr>
          <w:sz w:val="24"/>
        </w:rPr>
        <w:lastRenderedPageBreak/>
        <w:t xml:space="preserve">Table </w:t>
      </w:r>
      <w:r w:rsidR="00267C40">
        <w:rPr>
          <w:sz w:val="24"/>
        </w:rPr>
        <w:fldChar w:fldCharType="begin"/>
      </w:r>
      <w:r w:rsidR="00E12468">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E12468">
        <w:rPr>
          <w:sz w:val="24"/>
        </w:rPr>
        <w:t>.</w:t>
      </w:r>
      <w:r w:rsidR="00834C42">
        <w:rPr>
          <w:rFonts w:hint="eastAsia"/>
          <w:sz w:val="24"/>
        </w:rPr>
        <w:t>1</w:t>
      </w:r>
      <w:r w:rsidRPr="002A765F">
        <w:rPr>
          <w:sz w:val="24"/>
        </w:rPr>
        <w:t xml:space="preserve"> Coefficients of the Generalized Model and the Universal Model for Soils in Tennessee (Continued)</w:t>
      </w:r>
    </w:p>
    <w:tbl>
      <w:tblPr>
        <w:tblW w:w="5000" w:type="pct"/>
        <w:tblBorders>
          <w:top w:val="single" w:sz="12" w:space="0" w:color="000000"/>
          <w:bottom w:val="single" w:sz="12" w:space="0" w:color="000000"/>
        </w:tblBorders>
        <w:tblLook w:val="04A0"/>
      </w:tblPr>
      <w:tblGrid>
        <w:gridCol w:w="1203"/>
        <w:gridCol w:w="1536"/>
        <w:gridCol w:w="1243"/>
        <w:gridCol w:w="1023"/>
        <w:gridCol w:w="1019"/>
        <w:gridCol w:w="1058"/>
        <w:gridCol w:w="1058"/>
        <w:gridCol w:w="963"/>
        <w:gridCol w:w="1021"/>
        <w:gridCol w:w="1042"/>
        <w:gridCol w:w="1058"/>
        <w:gridCol w:w="952"/>
      </w:tblGrid>
      <w:tr w:rsidR="004158B3" w:rsidRPr="009C5DFC" w:rsidTr="004158B3">
        <w:trPr>
          <w:trHeight w:val="293"/>
        </w:trPr>
        <w:tc>
          <w:tcPr>
            <w:tcW w:w="457" w:type="pct"/>
            <w:vMerge w:val="restart"/>
            <w:tcBorders>
              <w:top w:val="single" w:sz="12" w:space="0" w:color="000000"/>
              <w:bottom w:val="nil"/>
            </w:tcBorders>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Location</w:t>
            </w:r>
          </w:p>
        </w:tc>
        <w:tc>
          <w:tcPr>
            <w:tcW w:w="583" w:type="pct"/>
            <w:vMerge w:val="restart"/>
            <w:tcBorders>
              <w:top w:val="single" w:sz="12" w:space="0" w:color="000000"/>
              <w:bottom w:val="nil"/>
            </w:tcBorders>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AASHTO Classification</w:t>
            </w:r>
          </w:p>
        </w:tc>
        <w:tc>
          <w:tcPr>
            <w:tcW w:w="425" w:type="pct"/>
            <w:vMerge w:val="restart"/>
            <w:tcBorders>
              <w:top w:val="single" w:sz="12" w:space="0" w:color="000000"/>
              <w:bottom w:val="nil"/>
            </w:tcBorders>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Pr>
                <w:rFonts w:eastAsia="Times New Roman"/>
                <w:color w:val="000000" w:themeColor="text1"/>
              </w:rPr>
              <w:t>Water content</w:t>
            </w:r>
            <w:r w:rsidRPr="009C5DFC">
              <w:rPr>
                <w:rFonts w:eastAsia="Times New Roman"/>
                <w:color w:val="000000" w:themeColor="text1"/>
              </w:rPr>
              <w:t>, %</w:t>
            </w:r>
          </w:p>
        </w:tc>
        <w:tc>
          <w:tcPr>
            <w:tcW w:w="397" w:type="pct"/>
            <w:vMerge w:val="restart"/>
            <w:tcBorders>
              <w:top w:val="single" w:sz="12" w:space="0" w:color="000000"/>
              <w:bottom w:val="nil"/>
            </w:tcBorders>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Dry Density, g/cm</w:t>
            </w:r>
            <w:r w:rsidRPr="009C5DFC">
              <w:rPr>
                <w:rFonts w:eastAsia="Times New Roman"/>
                <w:color w:val="000000" w:themeColor="text1"/>
                <w:vertAlign w:val="superscript"/>
              </w:rPr>
              <w:t>3</w:t>
            </w:r>
          </w:p>
        </w:tc>
        <w:tc>
          <w:tcPr>
            <w:tcW w:w="1573" w:type="pct"/>
            <w:gridSpan w:val="4"/>
            <w:vMerge w:val="restart"/>
            <w:tcBorders>
              <w:top w:val="single" w:sz="12" w:space="0" w:color="000000"/>
              <w:bottom w:val="nil"/>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Generalized Model</w:t>
            </w:r>
          </w:p>
        </w:tc>
        <w:tc>
          <w:tcPr>
            <w:tcW w:w="1565" w:type="pct"/>
            <w:gridSpan w:val="4"/>
            <w:vMerge w:val="restart"/>
            <w:tcBorders>
              <w:top w:val="single" w:sz="12" w:space="0" w:color="000000"/>
              <w:bottom w:val="nil"/>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Universal Model</w:t>
            </w:r>
          </w:p>
        </w:tc>
      </w:tr>
      <w:tr w:rsidR="004158B3" w:rsidRPr="009C5DFC" w:rsidTr="004158B3">
        <w:trPr>
          <w:trHeight w:val="300"/>
        </w:trPr>
        <w:tc>
          <w:tcPr>
            <w:tcW w:w="457" w:type="pct"/>
            <w:vMerge/>
            <w:tcBorders>
              <w:top w:val="nil"/>
              <w:bottom w:val="nil"/>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tcBorders>
              <w:top w:val="nil"/>
              <w:bottom w:val="nil"/>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vMerge/>
            <w:tcBorders>
              <w:top w:val="nil"/>
              <w:bottom w:val="nil"/>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397" w:type="pct"/>
            <w:vMerge/>
            <w:tcBorders>
              <w:top w:val="nil"/>
              <w:bottom w:val="nil"/>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1573" w:type="pct"/>
            <w:gridSpan w:val="4"/>
            <w:vMerge/>
            <w:tcBorders>
              <w:top w:val="nil"/>
              <w:bottom w:val="nil"/>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1565" w:type="pct"/>
            <w:gridSpan w:val="4"/>
            <w:vMerge/>
            <w:tcBorders>
              <w:top w:val="nil"/>
              <w:bottom w:val="nil"/>
            </w:tcBorders>
            <w:vAlign w:val="center"/>
            <w:hideMark/>
          </w:tcPr>
          <w:p w:rsidR="004158B3" w:rsidRPr="009C5DFC" w:rsidRDefault="004158B3" w:rsidP="002425F1">
            <w:pPr>
              <w:autoSpaceDE w:val="0"/>
              <w:autoSpaceDN w:val="0"/>
              <w:adjustRightInd w:val="0"/>
              <w:rPr>
                <w:rFonts w:eastAsia="Times New Roman"/>
                <w:color w:val="000000" w:themeColor="text1"/>
              </w:rPr>
            </w:pPr>
          </w:p>
        </w:tc>
      </w:tr>
      <w:tr w:rsidR="004158B3" w:rsidRPr="009C5DFC" w:rsidTr="004158B3">
        <w:trPr>
          <w:trHeight w:val="336"/>
        </w:trPr>
        <w:tc>
          <w:tcPr>
            <w:tcW w:w="457" w:type="pct"/>
            <w:vMerge/>
            <w:tcBorders>
              <w:top w:val="nil"/>
              <w:bottom w:val="single" w:sz="6" w:space="0" w:color="000000"/>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tcBorders>
              <w:top w:val="nil"/>
              <w:bottom w:val="single" w:sz="6" w:space="0" w:color="000000"/>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vMerge/>
            <w:tcBorders>
              <w:top w:val="nil"/>
              <w:bottom w:val="single" w:sz="6" w:space="0" w:color="000000"/>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397" w:type="pct"/>
            <w:vMerge/>
            <w:tcBorders>
              <w:top w:val="nil"/>
              <w:bottom w:val="single" w:sz="6" w:space="0" w:color="000000"/>
            </w:tcBorders>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392" w:type="pct"/>
            <w:tcBorders>
              <w:top w:val="nil"/>
              <w:bottom w:val="single" w:sz="6" w:space="0" w:color="000000"/>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1</w:t>
            </w:r>
          </w:p>
        </w:tc>
        <w:tc>
          <w:tcPr>
            <w:tcW w:w="406" w:type="pct"/>
            <w:tcBorders>
              <w:top w:val="nil"/>
              <w:bottom w:val="single" w:sz="6" w:space="0" w:color="000000"/>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2</w:t>
            </w:r>
          </w:p>
        </w:tc>
        <w:tc>
          <w:tcPr>
            <w:tcW w:w="406" w:type="pct"/>
            <w:tcBorders>
              <w:top w:val="nil"/>
              <w:bottom w:val="single" w:sz="6" w:space="0" w:color="000000"/>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3</w:t>
            </w:r>
          </w:p>
        </w:tc>
        <w:tc>
          <w:tcPr>
            <w:tcW w:w="370" w:type="pct"/>
            <w:tcBorders>
              <w:top w:val="nil"/>
              <w:bottom w:val="single" w:sz="6" w:space="0" w:color="000000"/>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R</w:t>
            </w:r>
            <w:r w:rsidRPr="009C5DFC">
              <w:rPr>
                <w:rFonts w:eastAsia="Times New Roman"/>
                <w:color w:val="000000" w:themeColor="text1"/>
                <w:vertAlign w:val="superscript"/>
              </w:rPr>
              <w:t>2</w:t>
            </w:r>
          </w:p>
        </w:tc>
        <w:tc>
          <w:tcPr>
            <w:tcW w:w="392" w:type="pct"/>
            <w:tcBorders>
              <w:top w:val="nil"/>
              <w:bottom w:val="single" w:sz="6" w:space="0" w:color="000000"/>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1</w:t>
            </w:r>
          </w:p>
        </w:tc>
        <w:tc>
          <w:tcPr>
            <w:tcW w:w="400" w:type="pct"/>
            <w:tcBorders>
              <w:top w:val="nil"/>
              <w:bottom w:val="single" w:sz="6" w:space="0" w:color="000000"/>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2</w:t>
            </w:r>
          </w:p>
        </w:tc>
        <w:tc>
          <w:tcPr>
            <w:tcW w:w="406" w:type="pct"/>
            <w:tcBorders>
              <w:top w:val="nil"/>
              <w:bottom w:val="single" w:sz="6" w:space="0" w:color="000000"/>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k</w:t>
            </w:r>
            <w:r w:rsidRPr="009C5DFC">
              <w:rPr>
                <w:rFonts w:eastAsia="Times New Roman"/>
                <w:color w:val="000000" w:themeColor="text1"/>
                <w:vertAlign w:val="subscript"/>
              </w:rPr>
              <w:t>3</w:t>
            </w:r>
          </w:p>
        </w:tc>
        <w:tc>
          <w:tcPr>
            <w:tcW w:w="368" w:type="pct"/>
            <w:tcBorders>
              <w:top w:val="nil"/>
              <w:bottom w:val="single" w:sz="6" w:space="0" w:color="000000"/>
            </w:tcBorders>
            <w:shd w:val="clear" w:color="auto" w:fill="auto"/>
            <w:vAlign w:val="center"/>
            <w:hideMark/>
          </w:tcPr>
          <w:p w:rsidR="004158B3" w:rsidRPr="009C5DFC" w:rsidRDefault="004158B3" w:rsidP="002425F1">
            <w:pPr>
              <w:autoSpaceDE w:val="0"/>
              <w:autoSpaceDN w:val="0"/>
              <w:adjustRightInd w:val="0"/>
              <w:jc w:val="center"/>
              <w:rPr>
                <w:rFonts w:eastAsia="Times New Roman"/>
                <w:color w:val="000000" w:themeColor="text1"/>
              </w:rPr>
            </w:pPr>
            <w:r w:rsidRPr="009C5DFC">
              <w:rPr>
                <w:rFonts w:eastAsia="Times New Roman"/>
                <w:color w:val="000000" w:themeColor="text1"/>
              </w:rPr>
              <w:t>R</w:t>
            </w:r>
            <w:r w:rsidRPr="009C5DFC">
              <w:rPr>
                <w:rFonts w:eastAsia="Times New Roman"/>
                <w:color w:val="000000" w:themeColor="text1"/>
                <w:vertAlign w:val="superscript"/>
              </w:rPr>
              <w:t>2</w:t>
            </w:r>
          </w:p>
        </w:tc>
      </w:tr>
      <w:tr w:rsidR="004158B3" w:rsidRPr="009C5DFC" w:rsidTr="004158B3">
        <w:trPr>
          <w:trHeight w:val="588"/>
        </w:trPr>
        <w:tc>
          <w:tcPr>
            <w:tcW w:w="457"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White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652</w:t>
            </w:r>
          </w:p>
        </w:tc>
        <w:tc>
          <w:tcPr>
            <w:tcW w:w="583"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A-6</w:t>
            </w:r>
          </w:p>
        </w:tc>
        <w:tc>
          <w:tcPr>
            <w:tcW w:w="425"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18.8</w:t>
            </w:r>
          </w:p>
        </w:tc>
        <w:tc>
          <w:tcPr>
            <w:tcW w:w="397"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1.673 </w:t>
            </w:r>
          </w:p>
        </w:tc>
        <w:tc>
          <w:tcPr>
            <w:tcW w:w="392"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1369.9</w:t>
            </w:r>
          </w:p>
        </w:tc>
        <w:tc>
          <w:tcPr>
            <w:tcW w:w="406"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-0.0369 </w:t>
            </w:r>
          </w:p>
        </w:tc>
        <w:tc>
          <w:tcPr>
            <w:tcW w:w="406"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-0.3829 </w:t>
            </w:r>
          </w:p>
        </w:tc>
        <w:tc>
          <w:tcPr>
            <w:tcW w:w="370"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0.26</w:t>
            </w:r>
          </w:p>
        </w:tc>
        <w:tc>
          <w:tcPr>
            <w:tcW w:w="392"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1136.3</w:t>
            </w:r>
          </w:p>
        </w:tc>
        <w:tc>
          <w:tcPr>
            <w:tcW w:w="400"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-0.0251 </w:t>
            </w:r>
          </w:p>
        </w:tc>
        <w:tc>
          <w:tcPr>
            <w:tcW w:w="406"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-0.0665 </w:t>
            </w:r>
          </w:p>
        </w:tc>
        <w:tc>
          <w:tcPr>
            <w:tcW w:w="368" w:type="pct"/>
            <w:tcBorders>
              <w:top w:val="single" w:sz="6" w:space="0" w:color="000000"/>
            </w:tcBorders>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0.34</w:t>
            </w:r>
          </w:p>
        </w:tc>
      </w:tr>
      <w:tr w:rsidR="004158B3" w:rsidRPr="009C5DFC" w:rsidTr="004158B3">
        <w:trPr>
          <w:trHeight w:val="300"/>
        </w:trPr>
        <w:tc>
          <w:tcPr>
            <w:tcW w:w="457" w:type="pct"/>
            <w:vMerge w:val="restar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Giles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270 </w:t>
            </w:r>
          </w:p>
        </w:tc>
        <w:tc>
          <w:tcPr>
            <w:tcW w:w="583" w:type="pct"/>
            <w:vMerge w:val="restar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A-7-5</w:t>
            </w: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23.8</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1.502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1487.3</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0.1860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-1.3950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0.69</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831.6</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0.1858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-0.1905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0.72</w:t>
            </w:r>
          </w:p>
        </w:tc>
      </w:tr>
      <w:tr w:rsidR="004158B3" w:rsidRPr="009C5DFC" w:rsidTr="004158B3">
        <w:trPr>
          <w:trHeight w:val="300"/>
        </w:trPr>
        <w:tc>
          <w:tcPr>
            <w:tcW w:w="457"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24.6</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1.512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1299</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-0.0440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-1.6850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0.93</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644.6</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-0.0455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-0.2284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0.96</w:t>
            </w:r>
          </w:p>
        </w:tc>
      </w:tr>
      <w:tr w:rsidR="004158B3" w:rsidRPr="009C5DFC" w:rsidTr="004158B3">
        <w:trPr>
          <w:trHeight w:val="300"/>
        </w:trPr>
        <w:tc>
          <w:tcPr>
            <w:tcW w:w="457"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26.2</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1.510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758.9</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0.1030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-3.1000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0.96</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210.1</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0.0974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-0.4201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0.97</w:t>
            </w:r>
          </w:p>
        </w:tc>
      </w:tr>
      <w:tr w:rsidR="004158B3" w:rsidRPr="009C5DFC" w:rsidTr="004158B3">
        <w:trPr>
          <w:trHeight w:val="300"/>
        </w:trPr>
        <w:tc>
          <w:tcPr>
            <w:tcW w:w="457" w:type="pct"/>
            <w:vMerge w:val="restar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Knox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400</w:t>
            </w:r>
          </w:p>
        </w:tc>
        <w:tc>
          <w:tcPr>
            <w:tcW w:w="583" w:type="pct"/>
            <w:vMerge w:val="restar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A-7-5</w:t>
            </w: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29.4</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1.449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1568.2</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0.0736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-1.6451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0.97</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818.5</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0.0683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-0.2058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0.92</w:t>
            </w:r>
          </w:p>
        </w:tc>
      </w:tr>
      <w:tr w:rsidR="004158B3" w:rsidRPr="009C5DFC" w:rsidTr="004158B3">
        <w:trPr>
          <w:trHeight w:val="300"/>
        </w:trPr>
        <w:tc>
          <w:tcPr>
            <w:tcW w:w="457"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30.1</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1.444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1099.3</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0.2596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-2.7053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0.97</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438</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0.2504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-0.3382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0.95</w:t>
            </w:r>
          </w:p>
        </w:tc>
      </w:tr>
      <w:tr w:rsidR="004158B3" w:rsidRPr="009C5DFC" w:rsidTr="004158B3">
        <w:trPr>
          <w:trHeight w:val="300"/>
        </w:trPr>
        <w:tc>
          <w:tcPr>
            <w:tcW w:w="457"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30.6</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1.446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993.6</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0.0924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-3.2551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0.95</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265.9</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0.0903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-0.4226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0.96</w:t>
            </w:r>
          </w:p>
        </w:tc>
      </w:tr>
      <w:tr w:rsidR="004158B3" w:rsidRPr="009C5DFC" w:rsidTr="004158B3">
        <w:trPr>
          <w:trHeight w:val="876"/>
        </w:trPr>
        <w:tc>
          <w:tcPr>
            <w:tcW w:w="45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proofErr w:type="spellStart"/>
            <w:r w:rsidRPr="009C5DFC">
              <w:rPr>
                <w:rFonts w:eastAsia="Times New Roman"/>
                <w:color w:val="000000" w:themeColor="text1"/>
              </w:rPr>
              <w:t>VanBuren</w:t>
            </w:r>
            <w:proofErr w:type="spellEnd"/>
            <w:r w:rsidRPr="009C5DFC">
              <w:rPr>
                <w:rFonts w:eastAsia="Times New Roman"/>
                <w:color w:val="000000" w:themeColor="text1"/>
              </w:rPr>
              <w:t xml:space="preserve">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618</w:t>
            </w:r>
          </w:p>
        </w:tc>
        <w:tc>
          <w:tcPr>
            <w:tcW w:w="583"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A-7-6</w:t>
            </w: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21.3</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1.597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1241.1</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0.5230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-1.7450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0.90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1360.2</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0.1622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-0.1864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0.87</w:t>
            </w:r>
          </w:p>
        </w:tc>
      </w:tr>
      <w:tr w:rsidR="004158B3" w:rsidRPr="009C5DFC" w:rsidTr="004158B3">
        <w:trPr>
          <w:trHeight w:val="552"/>
        </w:trPr>
        <w:tc>
          <w:tcPr>
            <w:tcW w:w="457" w:type="pct"/>
            <w:vMerge w:val="restar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Knox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Rutledge Pike</w:t>
            </w:r>
          </w:p>
        </w:tc>
        <w:tc>
          <w:tcPr>
            <w:tcW w:w="583" w:type="pct"/>
            <w:vMerge w:val="restar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A-7-6</w:t>
            </w: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35.6</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1.306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1610.6</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0.2120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-1.6019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0.87</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841.6</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0.2099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-0.2086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0.87</w:t>
            </w:r>
          </w:p>
        </w:tc>
      </w:tr>
      <w:tr w:rsidR="004158B3" w:rsidRPr="009C5DFC" w:rsidTr="004158B3">
        <w:trPr>
          <w:trHeight w:val="300"/>
        </w:trPr>
        <w:tc>
          <w:tcPr>
            <w:tcW w:w="457"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35.6</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1.322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1347.7</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-0.2068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-1.1694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0.49</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834.8</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-0.2057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-0.1551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0.50 </w:t>
            </w:r>
          </w:p>
        </w:tc>
      </w:tr>
      <w:tr w:rsidR="004158B3" w:rsidRPr="009C5DFC" w:rsidTr="004158B3">
        <w:trPr>
          <w:trHeight w:val="300"/>
        </w:trPr>
        <w:tc>
          <w:tcPr>
            <w:tcW w:w="457"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35.8</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1.329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1032.2</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0.1126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-2.3845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0.98</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399.5</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0.1063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-0.3018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0.95</w:t>
            </w:r>
          </w:p>
        </w:tc>
      </w:tr>
      <w:tr w:rsidR="004158B3" w:rsidRPr="009C5DFC" w:rsidTr="004158B3">
        <w:trPr>
          <w:trHeight w:val="300"/>
        </w:trPr>
        <w:tc>
          <w:tcPr>
            <w:tcW w:w="457" w:type="pct"/>
            <w:vMerge w:val="restar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Knox Co. </w:t>
            </w:r>
            <w:proofErr w:type="spellStart"/>
            <w:r w:rsidRPr="009C5DFC">
              <w:rPr>
                <w:rFonts w:eastAsia="Times New Roman"/>
                <w:color w:val="000000" w:themeColor="text1"/>
              </w:rPr>
              <w:t>Sta</w:t>
            </w:r>
            <w:proofErr w:type="spellEnd"/>
            <w:r w:rsidRPr="009C5DFC">
              <w:rPr>
                <w:rFonts w:eastAsia="Times New Roman"/>
                <w:color w:val="000000" w:themeColor="text1"/>
              </w:rPr>
              <w:t xml:space="preserve"> 500 </w:t>
            </w:r>
          </w:p>
        </w:tc>
        <w:tc>
          <w:tcPr>
            <w:tcW w:w="583" w:type="pct"/>
            <w:vMerge w:val="restar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A-7-6</w:t>
            </w: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18.6</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1.715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2251.6</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0.2510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-2.2020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0.98</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926.6</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0.2468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-0.2848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0.96</w:t>
            </w:r>
          </w:p>
        </w:tc>
      </w:tr>
      <w:tr w:rsidR="004158B3" w:rsidRPr="009C5DFC" w:rsidTr="004158B3">
        <w:trPr>
          <w:trHeight w:val="300"/>
        </w:trPr>
        <w:tc>
          <w:tcPr>
            <w:tcW w:w="457"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19.7</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1.705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1320.1</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0.3430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-4.0470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0.94</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248.3</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0.3434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-0.5445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0.98</w:t>
            </w:r>
          </w:p>
        </w:tc>
      </w:tr>
      <w:tr w:rsidR="004158B3" w:rsidRPr="009C5DFC" w:rsidTr="004158B3">
        <w:trPr>
          <w:trHeight w:val="300"/>
        </w:trPr>
        <w:tc>
          <w:tcPr>
            <w:tcW w:w="457"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583" w:type="pct"/>
            <w:vMerge/>
            <w:vAlign w:val="center"/>
            <w:hideMark/>
          </w:tcPr>
          <w:p w:rsidR="004158B3" w:rsidRPr="009C5DFC" w:rsidRDefault="004158B3" w:rsidP="002425F1">
            <w:pPr>
              <w:autoSpaceDE w:val="0"/>
              <w:autoSpaceDN w:val="0"/>
              <w:adjustRightInd w:val="0"/>
              <w:rPr>
                <w:rFonts w:eastAsia="Times New Roman"/>
                <w:color w:val="000000" w:themeColor="text1"/>
              </w:rPr>
            </w:pPr>
          </w:p>
        </w:tc>
        <w:tc>
          <w:tcPr>
            <w:tcW w:w="425"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19.9</w:t>
            </w:r>
          </w:p>
        </w:tc>
        <w:tc>
          <w:tcPr>
            <w:tcW w:w="397" w:type="pct"/>
            <w:shd w:val="clear" w:color="auto" w:fill="auto"/>
            <w:vAlign w:val="center"/>
            <w:hideMark/>
          </w:tcPr>
          <w:p w:rsidR="004158B3" w:rsidRPr="009C5DFC" w:rsidRDefault="004158B3" w:rsidP="002425F1">
            <w:pPr>
              <w:autoSpaceDE w:val="0"/>
              <w:autoSpaceDN w:val="0"/>
              <w:adjustRightInd w:val="0"/>
              <w:rPr>
                <w:rFonts w:eastAsia="Times New Roman"/>
                <w:color w:val="000000" w:themeColor="text1"/>
              </w:rPr>
            </w:pPr>
            <w:r w:rsidRPr="009C5DFC">
              <w:rPr>
                <w:rFonts w:eastAsia="Times New Roman"/>
                <w:color w:val="000000" w:themeColor="text1"/>
              </w:rPr>
              <w:t xml:space="preserve">1.707 </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1159.6</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0.3230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-3.9450 </w:t>
            </w:r>
          </w:p>
        </w:tc>
        <w:tc>
          <w:tcPr>
            <w:tcW w:w="37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0.93</w:t>
            </w:r>
          </w:p>
        </w:tc>
        <w:tc>
          <w:tcPr>
            <w:tcW w:w="392"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230.5</w:t>
            </w:r>
          </w:p>
        </w:tc>
        <w:tc>
          <w:tcPr>
            <w:tcW w:w="400"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0.3243 </w:t>
            </w:r>
          </w:p>
        </w:tc>
        <w:tc>
          <w:tcPr>
            <w:tcW w:w="406"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 xml:space="preserve">-0.5234 </w:t>
            </w:r>
          </w:p>
        </w:tc>
        <w:tc>
          <w:tcPr>
            <w:tcW w:w="368" w:type="pct"/>
            <w:shd w:val="clear" w:color="auto" w:fill="auto"/>
            <w:vAlign w:val="center"/>
            <w:hideMark/>
          </w:tcPr>
          <w:p w:rsidR="004158B3" w:rsidRPr="009C5DFC" w:rsidRDefault="004158B3" w:rsidP="002425F1">
            <w:pPr>
              <w:autoSpaceDE w:val="0"/>
              <w:autoSpaceDN w:val="0"/>
              <w:adjustRightInd w:val="0"/>
              <w:jc w:val="right"/>
              <w:rPr>
                <w:rFonts w:eastAsia="Times New Roman"/>
                <w:color w:val="000000" w:themeColor="text1"/>
              </w:rPr>
            </w:pPr>
            <w:r w:rsidRPr="009C5DFC">
              <w:rPr>
                <w:rFonts w:eastAsia="Times New Roman"/>
                <w:color w:val="000000" w:themeColor="text1"/>
              </w:rPr>
              <w:t>0.97</w:t>
            </w:r>
          </w:p>
        </w:tc>
      </w:tr>
    </w:tbl>
    <w:p w:rsidR="004158B3" w:rsidRPr="001A163B" w:rsidRDefault="004158B3" w:rsidP="00E77F2E">
      <w:pPr>
        <w:spacing w:line="480" w:lineRule="auto"/>
        <w:jc w:val="center"/>
        <w:rPr>
          <w:rStyle w:val="A70"/>
          <w:color w:val="000000"/>
          <w:sz w:val="24"/>
          <w:szCs w:val="24"/>
        </w:rPr>
      </w:pPr>
    </w:p>
    <w:p w:rsidR="00E77F2E" w:rsidRDefault="00E77F2E" w:rsidP="00E77F2E">
      <w:pPr>
        <w:spacing w:line="480" w:lineRule="auto"/>
        <w:jc w:val="both"/>
        <w:rPr>
          <w:color w:val="000000"/>
          <w:lang w:bidi="en-US"/>
        </w:rPr>
        <w:sectPr w:rsidR="00E77F2E" w:rsidSect="00E77F2E">
          <w:pgSz w:w="15840" w:h="12240" w:orient="landscape" w:code="1"/>
          <w:pgMar w:top="1800" w:right="1440" w:bottom="1800" w:left="1440" w:header="1440" w:footer="1440" w:gutter="0"/>
          <w:cols w:space="720"/>
          <w:docGrid w:linePitch="360"/>
        </w:sectPr>
      </w:pPr>
    </w:p>
    <w:p w:rsidR="00E77F2E" w:rsidRDefault="00EA03CA" w:rsidP="00EA03CA">
      <w:pPr>
        <w:spacing w:line="480" w:lineRule="auto"/>
        <w:jc w:val="center"/>
        <w:rPr>
          <w:color w:val="000000"/>
          <w:lang w:bidi="en-US"/>
        </w:rPr>
      </w:pPr>
      <w:r w:rsidRPr="00EA03CA">
        <w:rPr>
          <w:rFonts w:hint="eastAsia"/>
          <w:noProof/>
        </w:rPr>
        <w:lastRenderedPageBreak/>
        <w:drawing>
          <wp:inline distT="0" distB="0" distL="0" distR="0">
            <wp:extent cx="5263515" cy="3387090"/>
            <wp:effectExtent l="19050" t="0" r="0" b="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32" cstate="print"/>
                    <a:srcRect/>
                    <a:stretch>
                      <a:fillRect/>
                    </a:stretch>
                  </pic:blipFill>
                  <pic:spPr bwMode="auto">
                    <a:xfrm>
                      <a:off x="0" y="0"/>
                      <a:ext cx="5263515" cy="3387090"/>
                    </a:xfrm>
                    <a:prstGeom prst="rect">
                      <a:avLst/>
                    </a:prstGeom>
                    <a:noFill/>
                    <a:ln w="9525">
                      <a:noFill/>
                      <a:miter lim="800000"/>
                      <a:headEnd/>
                      <a:tailEnd/>
                    </a:ln>
                  </pic:spPr>
                </pic:pic>
              </a:graphicData>
            </a:graphic>
          </wp:inline>
        </w:drawing>
      </w:r>
    </w:p>
    <w:p w:rsidR="00EA03CA" w:rsidRPr="00B02EAD" w:rsidRDefault="00EA03CA" w:rsidP="00003E69">
      <w:pPr>
        <w:pStyle w:val="ac"/>
        <w:spacing w:line="480" w:lineRule="auto"/>
        <w:jc w:val="center"/>
        <w:rPr>
          <w:sz w:val="24"/>
        </w:rPr>
      </w:pPr>
      <w:bookmarkStart w:id="141" w:name="_Toc362858876"/>
      <w:r w:rsidRPr="00B02EAD">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2</w:t>
      </w:r>
      <w:r w:rsidR="00267C40">
        <w:rPr>
          <w:sz w:val="24"/>
        </w:rPr>
        <w:fldChar w:fldCharType="end"/>
      </w:r>
      <w:r w:rsidRPr="00B02EAD">
        <w:rPr>
          <w:sz w:val="24"/>
        </w:rPr>
        <w:t xml:space="preserve"> </w:t>
      </w:r>
      <w:r w:rsidRPr="00B02EAD">
        <w:rPr>
          <w:rFonts w:hint="eastAsia"/>
          <w:sz w:val="24"/>
        </w:rPr>
        <w:t>Coefficient ratios of the universal model to the generalized model</w:t>
      </w:r>
      <w:bookmarkEnd w:id="141"/>
    </w:p>
    <w:p w:rsidR="00EA03CA" w:rsidRPr="00436EA0" w:rsidRDefault="00EA03CA" w:rsidP="00E77F2E">
      <w:pPr>
        <w:spacing w:line="480" w:lineRule="auto"/>
        <w:jc w:val="both"/>
        <w:rPr>
          <w:color w:val="000000"/>
          <w:lang w:bidi="en-US"/>
        </w:rPr>
      </w:pPr>
    </w:p>
    <w:p w:rsidR="00CB2900" w:rsidRDefault="00CB2900" w:rsidP="00E77F2E">
      <w:pPr>
        <w:spacing w:line="480" w:lineRule="auto"/>
        <w:jc w:val="both"/>
        <w:rPr>
          <w:color w:val="000000"/>
          <w:lang w:bidi="en-US"/>
        </w:rPr>
      </w:pPr>
      <w:r w:rsidRPr="00436EA0">
        <w:rPr>
          <w:color w:val="000000"/>
          <w:lang w:bidi="en-US"/>
        </w:rPr>
        <w:t xml:space="preserve">It is obvious that </w:t>
      </w:r>
      <w:r>
        <w:rPr>
          <w:color w:val="000000"/>
          <w:lang w:bidi="en-US"/>
        </w:rPr>
        <w:t xml:space="preserve">the </w:t>
      </w:r>
      <w:r w:rsidRPr="00436EA0">
        <w:rPr>
          <w:color w:val="000000"/>
          <w:lang w:bidi="en-US"/>
        </w:rPr>
        <w:t xml:space="preserve">coefficients </w:t>
      </w:r>
      <w:r>
        <w:rPr>
          <w:color w:val="000000"/>
          <w:lang w:bidi="en-US"/>
        </w:rPr>
        <w:t>of</w:t>
      </w:r>
      <w:r w:rsidRPr="00436EA0">
        <w:rPr>
          <w:color w:val="000000"/>
          <w:lang w:bidi="en-US"/>
        </w:rPr>
        <w:t xml:space="preserve"> the universal model should not be adopted directly in the MEPDG software. </w:t>
      </w:r>
      <w:r>
        <w:rPr>
          <w:color w:val="000000"/>
          <w:lang w:bidi="en-US"/>
        </w:rPr>
        <w:t>Instead</w:t>
      </w:r>
      <w:r w:rsidRPr="00436EA0">
        <w:rPr>
          <w:color w:val="000000"/>
          <w:lang w:bidi="en-US"/>
        </w:rPr>
        <w:t xml:space="preserve">, </w:t>
      </w:r>
      <w:r>
        <w:rPr>
          <w:color w:val="000000"/>
          <w:lang w:bidi="en-US"/>
        </w:rPr>
        <w:t>highway</w:t>
      </w:r>
      <w:r w:rsidRPr="00436EA0">
        <w:rPr>
          <w:color w:val="000000"/>
          <w:lang w:bidi="en-US"/>
        </w:rPr>
        <w:t xml:space="preserve"> agencies have</w:t>
      </w:r>
      <w:r>
        <w:rPr>
          <w:color w:val="000000"/>
          <w:lang w:bidi="en-US"/>
        </w:rPr>
        <w:t xml:space="preserve"> to convert</w:t>
      </w:r>
      <w:r w:rsidRPr="00436EA0">
        <w:rPr>
          <w:color w:val="000000"/>
          <w:lang w:bidi="en-US"/>
        </w:rPr>
        <w:t xml:space="preserve"> the coefficients from the universal model </w:t>
      </w:r>
      <w:r>
        <w:rPr>
          <w:color w:val="000000"/>
          <w:lang w:bidi="en-US"/>
        </w:rPr>
        <w:t xml:space="preserve">to those for </w:t>
      </w:r>
      <w:r w:rsidRPr="00436EA0">
        <w:rPr>
          <w:color w:val="000000"/>
          <w:lang w:bidi="en-US"/>
        </w:rPr>
        <w:t>the generalized model</w:t>
      </w:r>
      <w:r>
        <w:rPr>
          <w:color w:val="000000"/>
          <w:lang w:bidi="en-US"/>
        </w:rPr>
        <w:t>, if the original resilient modulus data are missing.</w:t>
      </w:r>
      <w:r w:rsidRPr="00436EA0">
        <w:rPr>
          <w:rFonts w:hint="eastAsia"/>
          <w:color w:val="000000"/>
          <w:lang w:bidi="en-US"/>
        </w:rPr>
        <w:t xml:space="preserve"> </w:t>
      </w:r>
      <w:r>
        <w:rPr>
          <w:color w:val="000000"/>
          <w:lang w:bidi="en-US"/>
        </w:rPr>
        <w:t>They can do so by following the procedures described below:</w:t>
      </w:r>
      <w:r w:rsidR="00E77F2E">
        <w:rPr>
          <w:rFonts w:hint="eastAsia"/>
          <w:color w:val="000000"/>
          <w:lang w:bidi="en-US"/>
        </w:rPr>
        <w:t xml:space="preserve"> (1) </w:t>
      </w:r>
      <w:r w:rsidR="00622F31">
        <w:rPr>
          <w:color w:val="000000"/>
          <w:lang w:bidi="en-US"/>
        </w:rPr>
        <w:t>Establish a series of resilient</w:t>
      </w:r>
      <w:r>
        <w:rPr>
          <w:color w:val="000000"/>
          <w:lang w:bidi="en-US"/>
        </w:rPr>
        <w:t xml:space="preserve"> modulus data using the universal model with the associated coefficients;</w:t>
      </w:r>
      <w:r w:rsidR="00E77F2E">
        <w:rPr>
          <w:rFonts w:hint="eastAsia"/>
          <w:color w:val="000000"/>
          <w:lang w:bidi="en-US"/>
        </w:rPr>
        <w:t xml:space="preserve"> (2) </w:t>
      </w:r>
      <w:r>
        <w:rPr>
          <w:color w:val="000000"/>
          <w:lang w:bidi="en-US"/>
        </w:rPr>
        <w:t xml:space="preserve">Obtain the coefficients for the generalized model </w:t>
      </w:r>
      <w:r w:rsidR="00940340">
        <w:rPr>
          <w:color w:val="000000"/>
          <w:lang w:bidi="en-US"/>
        </w:rPr>
        <w:t>with</w:t>
      </w:r>
      <w:r>
        <w:rPr>
          <w:color w:val="000000"/>
          <w:lang w:bidi="en-US"/>
        </w:rPr>
        <w:t xml:space="preserve"> the resilient modulus data </w:t>
      </w:r>
      <w:r w:rsidR="00940340">
        <w:rPr>
          <w:color w:val="000000"/>
          <w:lang w:bidi="en-US"/>
        </w:rPr>
        <w:t>through</w:t>
      </w:r>
      <w:r>
        <w:rPr>
          <w:color w:val="000000"/>
          <w:lang w:bidi="en-US"/>
        </w:rPr>
        <w:t xml:space="preserve"> linear regression method.</w:t>
      </w:r>
    </w:p>
    <w:p w:rsidR="00707CC5" w:rsidRDefault="00707CC5" w:rsidP="00E77F2E">
      <w:pPr>
        <w:spacing w:line="480" w:lineRule="auto"/>
        <w:jc w:val="both"/>
        <w:rPr>
          <w:color w:val="000000"/>
          <w:lang w:bidi="en-US"/>
        </w:rPr>
      </w:pPr>
    </w:p>
    <w:p w:rsidR="009A749C" w:rsidRDefault="009A749C" w:rsidP="00E77F2E">
      <w:pPr>
        <w:spacing w:line="480" w:lineRule="auto"/>
        <w:jc w:val="both"/>
        <w:rPr>
          <w:color w:val="000000"/>
          <w:lang w:bidi="en-US"/>
        </w:rPr>
      </w:pPr>
    </w:p>
    <w:p w:rsidR="002425F1" w:rsidRPr="001A163B" w:rsidRDefault="002425F1" w:rsidP="002425F1">
      <w:pPr>
        <w:pStyle w:val="2"/>
        <w:spacing w:before="0" w:after="0" w:line="480" w:lineRule="auto"/>
        <w:jc w:val="both"/>
        <w:rPr>
          <w:rFonts w:ascii="Times New Roman" w:hAnsi="Times New Roman" w:cs="Times New Roman"/>
          <w:i w:val="0"/>
          <w:sz w:val="26"/>
          <w:szCs w:val="26"/>
        </w:rPr>
      </w:pPr>
      <w:bookmarkStart w:id="142" w:name="_Toc362860414"/>
      <w:r w:rsidRPr="002425F1">
        <w:rPr>
          <w:rFonts w:ascii="Times New Roman" w:hAnsi="Times New Roman" w:cs="Times New Roman"/>
          <w:i w:val="0"/>
          <w:sz w:val="26"/>
          <w:szCs w:val="26"/>
          <w:lang w:bidi="en-US"/>
        </w:rPr>
        <w:lastRenderedPageBreak/>
        <w:t>Coefficients of the Generalized Model Re</w:t>
      </w:r>
      <w:r>
        <w:rPr>
          <w:rFonts w:ascii="Times New Roman" w:hAnsi="Times New Roman" w:cs="Times New Roman"/>
          <w:i w:val="0"/>
          <w:sz w:val="26"/>
          <w:szCs w:val="26"/>
          <w:lang w:bidi="en-US"/>
        </w:rPr>
        <w:t>gressed from Physical Propertie</w:t>
      </w:r>
      <w:r>
        <w:rPr>
          <w:rFonts w:ascii="Times New Roman" w:hAnsi="Times New Roman" w:cs="Times New Roman" w:hint="eastAsia"/>
          <w:i w:val="0"/>
          <w:sz w:val="26"/>
          <w:szCs w:val="26"/>
          <w:lang w:bidi="en-US"/>
        </w:rPr>
        <w:t>s</w:t>
      </w:r>
      <w:bookmarkEnd w:id="142"/>
    </w:p>
    <w:p w:rsidR="00CB2900" w:rsidRDefault="00CB2900" w:rsidP="007E4604">
      <w:pPr>
        <w:spacing w:line="480" w:lineRule="auto"/>
        <w:jc w:val="both"/>
      </w:pPr>
    </w:p>
    <w:p w:rsidR="002425F1" w:rsidRDefault="002425F1" w:rsidP="002425F1">
      <w:pPr>
        <w:spacing w:line="480" w:lineRule="auto"/>
        <w:jc w:val="both"/>
      </w:pPr>
      <w:r w:rsidRPr="002425F1">
        <w:t>The establishment of relationships between coefficients of the generalized model and soil physical properties provides a convenient and economical way to evaluate resilient modulus of a new soil as long as this soil is similar to the ones used in the regressions. The physical properties commonly</w:t>
      </w:r>
      <w:r w:rsidRPr="002425F1">
        <w:rPr>
          <w:rFonts w:hint="eastAsia"/>
        </w:rPr>
        <w:t xml:space="preserve"> used</w:t>
      </w:r>
      <w:r w:rsidRPr="002425F1">
        <w:t xml:space="preserve"> in developing the relationship are water content, degree of saturation, plasticity index, material passing the #200 sieve, and dry density. Based on sensitivity analysis, George (20</w:t>
      </w:r>
      <w:r w:rsidRPr="002425F1">
        <w:rPr>
          <w:rFonts w:hint="eastAsia"/>
        </w:rPr>
        <w:t>04</w:t>
      </w:r>
      <w:r w:rsidRPr="002425F1">
        <w:t xml:space="preserve">) found that the most important input variable is  water content, followed by materials passing #200 sieve, plastic index and sample density. However, the order is </w:t>
      </w:r>
      <w:r w:rsidRPr="002425F1">
        <w:rPr>
          <w:lang w:bidi="en-US"/>
        </w:rPr>
        <w:t>likely</w:t>
      </w:r>
      <w:r w:rsidRPr="002425F1">
        <w:t xml:space="preserve"> to vary for different soils and different stress conditions.</w:t>
      </w:r>
    </w:p>
    <w:p w:rsidR="002425F1" w:rsidRPr="002425F1" w:rsidRDefault="002425F1" w:rsidP="002425F1">
      <w:pPr>
        <w:spacing w:line="480" w:lineRule="auto"/>
        <w:jc w:val="both"/>
      </w:pPr>
    </w:p>
    <w:p w:rsidR="002425F1" w:rsidRDefault="002425F1" w:rsidP="002425F1">
      <w:pPr>
        <w:spacing w:line="480" w:lineRule="auto"/>
        <w:jc w:val="both"/>
      </w:pPr>
      <w:proofErr w:type="spellStart"/>
      <w:r w:rsidRPr="002425F1">
        <w:t>Drumm</w:t>
      </w:r>
      <w:proofErr w:type="spellEnd"/>
      <w:r w:rsidRPr="002425F1">
        <w:t xml:space="preserve"> et al. (</w:t>
      </w:r>
      <w:r w:rsidRPr="002425F1">
        <w:rPr>
          <w:rFonts w:hint="eastAsia"/>
        </w:rPr>
        <w:t>1995</w:t>
      </w:r>
      <w:r w:rsidRPr="002425F1">
        <w:t xml:space="preserve">) reported values </w:t>
      </w:r>
      <w:r w:rsidRPr="002425F1">
        <w:rPr>
          <w:lang w:bidi="en-US"/>
        </w:rPr>
        <w:t>of</w:t>
      </w:r>
      <w:r w:rsidRPr="002425F1">
        <w:t xml:space="preserve"> soil physical properties such as </w:t>
      </w:r>
      <w:proofErr w:type="spellStart"/>
      <w:r w:rsidRPr="002425F1">
        <w:t>Atterberg</w:t>
      </w:r>
      <w:proofErr w:type="spellEnd"/>
      <w:r w:rsidRPr="002425F1">
        <w:t xml:space="preserve"> limits, specific gravity, gradation, water content and dry density, which were used as independent variables and </w:t>
      </w:r>
      <w:r w:rsidRPr="002425F1">
        <w:rPr>
          <w:rFonts w:hint="eastAsia"/>
        </w:rPr>
        <w:t>l</w:t>
      </w:r>
      <w:r w:rsidRPr="002425F1">
        <w:t>og(k</w:t>
      </w:r>
      <w:r w:rsidRPr="002425F1">
        <w:rPr>
          <w:vertAlign w:val="subscript"/>
        </w:rPr>
        <w:t>1</w:t>
      </w:r>
      <w:r w:rsidRPr="002425F1">
        <w:t>), k</w:t>
      </w:r>
      <w:r w:rsidRPr="002425F1">
        <w:rPr>
          <w:vertAlign w:val="subscript"/>
        </w:rPr>
        <w:t>2</w:t>
      </w:r>
      <w:r w:rsidRPr="002425F1">
        <w:t>, and k</w:t>
      </w:r>
      <w:r w:rsidRPr="002425F1">
        <w:rPr>
          <w:vertAlign w:val="subscript"/>
        </w:rPr>
        <w:t>3</w:t>
      </w:r>
      <w:r w:rsidRPr="002425F1">
        <w:t xml:space="preserve"> obtained from cyclic </w:t>
      </w:r>
      <w:proofErr w:type="spellStart"/>
      <w:r w:rsidRPr="002425F1">
        <w:t>triaxial</w:t>
      </w:r>
      <w:proofErr w:type="spellEnd"/>
      <w:r w:rsidRPr="002425F1">
        <w:t xml:space="preserve"> tests were dependent variables. 11 clayey soils, i.e. A-6 and A-7, and 3 </w:t>
      </w:r>
      <w:proofErr w:type="spellStart"/>
      <w:r w:rsidRPr="002425F1">
        <w:t>silty</w:t>
      </w:r>
      <w:proofErr w:type="spellEnd"/>
      <w:r w:rsidRPr="002425F1">
        <w:t xml:space="preserve"> soils, i.e. A-4, were used. As samples with three different water contents of each soil were included, the seasonal moisture variation of soils could be considered.</w:t>
      </w:r>
    </w:p>
    <w:p w:rsidR="002425F1" w:rsidRPr="002425F1" w:rsidRDefault="002425F1" w:rsidP="002425F1">
      <w:pPr>
        <w:spacing w:line="480" w:lineRule="auto"/>
        <w:jc w:val="both"/>
      </w:pPr>
    </w:p>
    <w:p w:rsidR="002425F1" w:rsidRDefault="002425F1" w:rsidP="002425F1">
      <w:pPr>
        <w:spacing w:line="480" w:lineRule="auto"/>
        <w:jc w:val="both"/>
      </w:pPr>
      <w:r w:rsidRPr="002425F1">
        <w:t xml:space="preserve">Since there are many independent variables, an ever-present danger is that of selecting a model that </w:t>
      </w:r>
      <w:proofErr w:type="spellStart"/>
      <w:r w:rsidRPr="002425F1">
        <w:t>overfits</w:t>
      </w:r>
      <w:proofErr w:type="spellEnd"/>
      <w:r w:rsidRPr="002425F1">
        <w:t xml:space="preserve"> the "training" data used in the fitting process, yielding a model with poor predictive performance. Using </w:t>
      </w:r>
      <w:r w:rsidRPr="002425F1">
        <w:rPr>
          <w:i/>
        </w:rPr>
        <w:t>k</w:t>
      </w:r>
      <w:r w:rsidRPr="002425F1">
        <w:t xml:space="preserve">-fold cross validation is one way to assess the </w:t>
      </w:r>
      <w:r w:rsidRPr="002425F1">
        <w:lastRenderedPageBreak/>
        <w:t xml:space="preserve">predictive performance of the model. The PRESS statistic was used here among the models </w:t>
      </w:r>
      <w:r w:rsidRPr="002425F1">
        <w:rPr>
          <w:rFonts w:hint="eastAsia"/>
        </w:rPr>
        <w:t xml:space="preserve">whose variables </w:t>
      </w:r>
      <w:r w:rsidRPr="002425F1">
        <w:t xml:space="preserve">were </w:t>
      </w:r>
      <w:r w:rsidRPr="002425F1">
        <w:rPr>
          <w:rFonts w:hint="eastAsia"/>
        </w:rPr>
        <w:t>selected</w:t>
      </w:r>
      <w:r w:rsidRPr="002425F1">
        <w:t xml:space="preserve"> based on entry and stay significance levels (both are 0.15, as defaulted). The regressed models were shown in Table </w:t>
      </w:r>
      <w:r w:rsidR="001E7718">
        <w:rPr>
          <w:rFonts w:hint="eastAsia"/>
        </w:rPr>
        <w:t>3.</w:t>
      </w:r>
      <w:r w:rsidR="00834C42">
        <w:rPr>
          <w:rFonts w:hint="eastAsia"/>
        </w:rPr>
        <w:t>2</w:t>
      </w:r>
      <w:r w:rsidRPr="002425F1">
        <w:t xml:space="preserve">. </w:t>
      </w:r>
    </w:p>
    <w:p w:rsidR="00707CC5" w:rsidRDefault="00707CC5" w:rsidP="002425F1">
      <w:pPr>
        <w:spacing w:line="480" w:lineRule="auto"/>
        <w:jc w:val="both"/>
      </w:pPr>
    </w:p>
    <w:p w:rsidR="002425F1" w:rsidRPr="00943E1C" w:rsidRDefault="00943E1C" w:rsidP="00003E69">
      <w:pPr>
        <w:pStyle w:val="ac"/>
        <w:spacing w:after="240" w:line="480" w:lineRule="auto"/>
        <w:jc w:val="center"/>
        <w:rPr>
          <w:sz w:val="24"/>
        </w:rPr>
      </w:pPr>
      <w:r w:rsidRPr="00943E1C">
        <w:rPr>
          <w:sz w:val="24"/>
        </w:rPr>
        <w:t xml:space="preserve">Table </w:t>
      </w:r>
      <w:r w:rsidR="00267C40">
        <w:rPr>
          <w:sz w:val="24"/>
        </w:rPr>
        <w:fldChar w:fldCharType="begin"/>
      </w:r>
      <w:r w:rsidR="00E12468">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E12468">
        <w:rPr>
          <w:sz w:val="24"/>
        </w:rPr>
        <w:t>.</w:t>
      </w:r>
      <w:r w:rsidR="00834C42">
        <w:rPr>
          <w:rFonts w:hint="eastAsia"/>
          <w:sz w:val="24"/>
        </w:rPr>
        <w:t>2</w:t>
      </w:r>
      <w:r w:rsidRPr="00943E1C">
        <w:rPr>
          <w:sz w:val="24"/>
        </w:rPr>
        <w:t xml:space="preserve"> Regressed models of coefficients from physical properties for soils in Tennessee</w:t>
      </w:r>
    </w:p>
    <w:tbl>
      <w:tblPr>
        <w:tblStyle w:val="ae"/>
        <w:tblW w:w="5000" w:type="pct"/>
        <w:jc w:val="center"/>
        <w:tblBorders>
          <w:left w:val="none" w:sz="0" w:space="0" w:color="auto"/>
          <w:right w:val="none" w:sz="0" w:space="0" w:color="auto"/>
          <w:insideH w:val="none" w:sz="0" w:space="0" w:color="auto"/>
          <w:insideV w:val="none" w:sz="0" w:space="0" w:color="auto"/>
        </w:tblBorders>
        <w:tblLook w:val="04A0"/>
      </w:tblPr>
      <w:tblGrid>
        <w:gridCol w:w="7175"/>
        <w:gridCol w:w="664"/>
        <w:gridCol w:w="1017"/>
      </w:tblGrid>
      <w:tr w:rsidR="002425F1" w:rsidRPr="009C5DFC" w:rsidTr="002A3206">
        <w:trPr>
          <w:jc w:val="center"/>
        </w:trPr>
        <w:tc>
          <w:tcPr>
            <w:tcW w:w="4051" w:type="pct"/>
            <w:tcBorders>
              <w:top w:val="single" w:sz="12" w:space="0" w:color="auto"/>
              <w:bottom w:val="single" w:sz="4" w:space="0" w:color="auto"/>
            </w:tcBorders>
          </w:tcPr>
          <w:p w:rsidR="002425F1" w:rsidRPr="009C5DFC" w:rsidRDefault="002425F1" w:rsidP="002425F1">
            <w:pPr>
              <w:jc w:val="center"/>
              <w:rPr>
                <w:color w:val="000000" w:themeColor="text1"/>
              </w:rPr>
            </w:pPr>
            <w:r w:rsidRPr="009C5DFC">
              <w:rPr>
                <w:color w:val="000000" w:themeColor="text1"/>
              </w:rPr>
              <w:t>Model</w:t>
            </w:r>
          </w:p>
        </w:tc>
        <w:tc>
          <w:tcPr>
            <w:tcW w:w="375" w:type="pct"/>
            <w:tcBorders>
              <w:top w:val="single" w:sz="12" w:space="0" w:color="auto"/>
              <w:bottom w:val="single" w:sz="4" w:space="0" w:color="auto"/>
            </w:tcBorders>
          </w:tcPr>
          <w:p w:rsidR="002425F1" w:rsidRPr="009C5DFC" w:rsidRDefault="002425F1" w:rsidP="002425F1">
            <w:pPr>
              <w:rPr>
                <w:color w:val="000000" w:themeColor="text1"/>
              </w:rPr>
            </w:pPr>
            <w:r w:rsidRPr="009C5DFC">
              <w:rPr>
                <w:color w:val="000000" w:themeColor="text1"/>
              </w:rPr>
              <w:t>R</w:t>
            </w:r>
            <w:r w:rsidRPr="009C5DFC">
              <w:rPr>
                <w:color w:val="000000" w:themeColor="text1"/>
                <w:vertAlign w:val="superscript"/>
              </w:rPr>
              <w:t>2</w:t>
            </w:r>
          </w:p>
        </w:tc>
        <w:tc>
          <w:tcPr>
            <w:tcW w:w="574" w:type="pct"/>
            <w:tcBorders>
              <w:top w:val="single" w:sz="12" w:space="0" w:color="auto"/>
              <w:bottom w:val="single" w:sz="4" w:space="0" w:color="auto"/>
            </w:tcBorders>
          </w:tcPr>
          <w:p w:rsidR="002425F1" w:rsidRPr="009C5DFC" w:rsidRDefault="002425F1" w:rsidP="002425F1">
            <w:pPr>
              <w:rPr>
                <w:color w:val="000000" w:themeColor="text1"/>
              </w:rPr>
            </w:pPr>
            <w:r w:rsidRPr="009C5DFC">
              <w:rPr>
                <w:color w:val="000000" w:themeColor="text1"/>
              </w:rPr>
              <w:t>F Value</w:t>
            </w:r>
          </w:p>
        </w:tc>
      </w:tr>
      <w:tr w:rsidR="002425F1" w:rsidRPr="009C5DFC" w:rsidTr="002425F1">
        <w:trPr>
          <w:jc w:val="center"/>
        </w:trPr>
        <w:tc>
          <w:tcPr>
            <w:tcW w:w="5000" w:type="pct"/>
            <w:gridSpan w:val="3"/>
            <w:tcBorders>
              <w:top w:val="single" w:sz="4" w:space="0" w:color="auto"/>
              <w:bottom w:val="nil"/>
            </w:tcBorders>
          </w:tcPr>
          <w:p w:rsidR="002425F1" w:rsidRPr="009C5DFC" w:rsidRDefault="002425F1" w:rsidP="002425F1">
            <w:pPr>
              <w:rPr>
                <w:color w:val="000000" w:themeColor="text1"/>
              </w:rPr>
            </w:pPr>
            <w:r w:rsidRPr="009C5DFC">
              <w:rPr>
                <w:color w:val="000000" w:themeColor="text1"/>
              </w:rPr>
              <w:t>Clayey Soils</w:t>
            </w:r>
          </w:p>
        </w:tc>
      </w:tr>
      <w:tr w:rsidR="002425F1" w:rsidRPr="009C5DFC" w:rsidTr="002425F1">
        <w:trPr>
          <w:trHeight w:val="327"/>
          <w:jc w:val="center"/>
        </w:trPr>
        <w:tc>
          <w:tcPr>
            <w:tcW w:w="4051" w:type="pct"/>
            <w:tcBorders>
              <w:top w:val="nil"/>
            </w:tcBorders>
          </w:tcPr>
          <w:p w:rsidR="002425F1" w:rsidRPr="009C5DFC" w:rsidRDefault="002425F1" w:rsidP="002425F1">
            <w:pPr>
              <w:rPr>
                <w:color w:val="000000" w:themeColor="text1"/>
              </w:rPr>
            </w:pPr>
            <m:oMathPara>
              <m:oMathParaPr>
                <m:jc m:val="left"/>
              </m:oMathParaPr>
              <m:oMath>
                <m:r>
                  <m:rPr>
                    <m:sty m:val="p"/>
                  </m:rPr>
                  <w:rPr>
                    <w:rFonts w:ascii="Cambria Math" w:hAnsi="Cambria Math"/>
                    <w:color w:val="000000" w:themeColor="text1"/>
                  </w:rPr>
                  <m:t>log</m:t>
                </m:r>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1</m:t>
                    </m:r>
                  </m:sub>
                </m:sSub>
                <m:r>
                  <m:rPr>
                    <m:sty m:val="p"/>
                  </m:rPr>
                  <w:rPr>
                    <w:rFonts w:ascii="Cambria Math" w:hAnsi="Cambria Math"/>
                    <w:color w:val="000000" w:themeColor="text1"/>
                  </w:rPr>
                  <m:t>=0.7495-0.0080PL+0.0038Clay-0.0043Passing#200+1.0625SG-2.0635</m:t>
                </m:r>
                <m:d>
                  <m:dPr>
                    <m:begChr m:val="|"/>
                    <m:endChr m:val="|"/>
                    <m:ctrlPr>
                      <w:rPr>
                        <w:rFonts w:ascii="Cambria Math" w:hAnsi="Cambria Math"/>
                        <w:color w:val="000000" w:themeColor="text1"/>
                      </w:rPr>
                    </m:ctrlPr>
                  </m:dPr>
                  <m:e>
                    <m:r>
                      <m:rPr>
                        <m:sty m:val="p"/>
                      </m:rPr>
                      <w:rPr>
                        <w:rFonts w:ascii="Cambria Math" w:hAnsi="Cambria Math"/>
                        <w:color w:val="000000" w:themeColor="text1"/>
                      </w:rPr>
                      <m:t>1-</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c</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opt</m:t>
                        </m:r>
                      </m:sub>
                    </m:sSub>
                  </m:e>
                </m:d>
              </m:oMath>
            </m:oMathPara>
          </w:p>
        </w:tc>
        <w:tc>
          <w:tcPr>
            <w:tcW w:w="375" w:type="pct"/>
            <w:tcBorders>
              <w:top w:val="nil"/>
            </w:tcBorders>
            <w:vAlign w:val="center"/>
          </w:tcPr>
          <w:p w:rsidR="002425F1" w:rsidRPr="009C5DFC" w:rsidRDefault="002425F1" w:rsidP="002425F1">
            <w:pPr>
              <w:jc w:val="right"/>
              <w:rPr>
                <w:color w:val="000000" w:themeColor="text1"/>
              </w:rPr>
            </w:pPr>
            <w:r w:rsidRPr="009C5DFC">
              <w:rPr>
                <w:color w:val="000000" w:themeColor="text1"/>
              </w:rPr>
              <w:t>0.74</w:t>
            </w:r>
          </w:p>
        </w:tc>
        <w:tc>
          <w:tcPr>
            <w:tcW w:w="574" w:type="pct"/>
            <w:tcBorders>
              <w:top w:val="nil"/>
            </w:tcBorders>
            <w:vAlign w:val="center"/>
          </w:tcPr>
          <w:p w:rsidR="002425F1" w:rsidRPr="009C5DFC" w:rsidRDefault="002425F1" w:rsidP="002425F1">
            <w:pPr>
              <w:jc w:val="right"/>
              <w:rPr>
                <w:color w:val="000000" w:themeColor="text1"/>
              </w:rPr>
            </w:pPr>
            <w:r w:rsidRPr="009C5DFC">
              <w:rPr>
                <w:color w:val="000000" w:themeColor="text1"/>
              </w:rPr>
              <w:t>12.85</w:t>
            </w:r>
          </w:p>
        </w:tc>
      </w:tr>
      <w:tr w:rsidR="002425F1" w:rsidRPr="009C5DFC" w:rsidTr="002425F1">
        <w:trPr>
          <w:trHeight w:val="325"/>
          <w:jc w:val="center"/>
        </w:trPr>
        <w:tc>
          <w:tcPr>
            <w:tcW w:w="4051" w:type="pct"/>
          </w:tcPr>
          <w:p w:rsidR="002425F1" w:rsidRPr="009C5DFC" w:rsidRDefault="00267C40" w:rsidP="002425F1">
            <w:pPr>
              <w:rPr>
                <w:color w:val="000000" w:themeColor="text1"/>
              </w:rPr>
            </w:pPr>
            <m:oMathPara>
              <m:oMathParaPr>
                <m:jc m:val="left"/>
              </m:oMathParaPr>
              <m:oMath>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2</m:t>
                    </m:r>
                  </m:sub>
                </m:sSub>
                <m:r>
                  <m:rPr>
                    <m:sty m:val="p"/>
                  </m:rPr>
                  <w:rPr>
                    <w:rFonts w:ascii="Cambria Math" w:hAnsi="Cambria Math"/>
                    <w:color w:val="000000" w:themeColor="text1"/>
                  </w:rPr>
                  <m:t>=0.3680+0.0072LL-0.0121Clay</m:t>
                </m:r>
              </m:oMath>
            </m:oMathPara>
          </w:p>
        </w:tc>
        <w:tc>
          <w:tcPr>
            <w:tcW w:w="375" w:type="pct"/>
            <w:vAlign w:val="center"/>
          </w:tcPr>
          <w:p w:rsidR="002425F1" w:rsidRPr="009C5DFC" w:rsidRDefault="002425F1" w:rsidP="002425F1">
            <w:pPr>
              <w:jc w:val="right"/>
              <w:rPr>
                <w:color w:val="000000" w:themeColor="text1"/>
              </w:rPr>
            </w:pPr>
            <w:r w:rsidRPr="009C5DFC">
              <w:rPr>
                <w:color w:val="000000" w:themeColor="text1"/>
              </w:rPr>
              <w:t>0.38</w:t>
            </w:r>
          </w:p>
        </w:tc>
        <w:tc>
          <w:tcPr>
            <w:tcW w:w="574" w:type="pct"/>
            <w:vAlign w:val="center"/>
          </w:tcPr>
          <w:p w:rsidR="002425F1" w:rsidRPr="009C5DFC" w:rsidRDefault="002425F1" w:rsidP="002425F1">
            <w:pPr>
              <w:jc w:val="right"/>
              <w:rPr>
                <w:color w:val="000000" w:themeColor="text1"/>
              </w:rPr>
            </w:pPr>
            <w:r w:rsidRPr="009C5DFC">
              <w:rPr>
                <w:color w:val="000000" w:themeColor="text1"/>
              </w:rPr>
              <w:t>7.57</w:t>
            </w:r>
          </w:p>
        </w:tc>
      </w:tr>
      <w:tr w:rsidR="002425F1" w:rsidRPr="009C5DFC" w:rsidTr="002A3206">
        <w:trPr>
          <w:trHeight w:val="325"/>
          <w:jc w:val="center"/>
        </w:trPr>
        <w:tc>
          <w:tcPr>
            <w:tcW w:w="4051" w:type="pct"/>
            <w:tcBorders>
              <w:bottom w:val="single" w:sz="12" w:space="0" w:color="auto"/>
            </w:tcBorders>
          </w:tcPr>
          <w:p w:rsidR="002425F1" w:rsidRPr="009C5DFC" w:rsidRDefault="00267C40" w:rsidP="002425F1">
            <w:pPr>
              <w:rPr>
                <w:color w:val="000000" w:themeColor="text1"/>
              </w:rPr>
            </w:pPr>
            <m:oMathPara>
              <m:oMathParaPr>
                <m:jc m:val="left"/>
              </m:oMathParaPr>
              <m:oMath>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3</m:t>
                    </m:r>
                  </m:sub>
                </m:sSub>
                <m:r>
                  <m:rPr>
                    <m:sty m:val="p"/>
                  </m:rPr>
                  <w:rPr>
                    <w:rFonts w:ascii="Cambria Math" w:hAnsi="Cambria Math"/>
                    <w:color w:val="000000" w:themeColor="text1"/>
                  </w:rPr>
                  <m:t>=77.999+0.0275Clay-38.915</m:t>
                </m:r>
                <m:sSub>
                  <m:sSubPr>
                    <m:ctrlPr>
                      <w:rPr>
                        <w:rFonts w:ascii="Cambria Math" w:hAnsi="Cambria Math"/>
                        <w:color w:val="000000" w:themeColor="text1"/>
                      </w:rPr>
                    </m:ctrlPr>
                  </m:sSubPr>
                  <m:e>
                    <m:r>
                      <m:rPr>
                        <m:sty m:val="p"/>
                      </m:rPr>
                      <w:rPr>
                        <w:rFonts w:ascii="Cambria Math" w:hAnsi="Cambria Math"/>
                        <w:color w:val="000000" w:themeColor="text1"/>
                      </w:rPr>
                      <m:t>γ</m:t>
                    </m:r>
                  </m:e>
                  <m:sub>
                    <m:r>
                      <m:rPr>
                        <m:sty m:val="p"/>
                      </m:rPr>
                      <w:rPr>
                        <w:rFonts w:ascii="Cambria Math" w:hAnsi="Cambria Math"/>
                        <w:color w:val="000000" w:themeColor="text1"/>
                      </w:rPr>
                      <m:t>max</m:t>
                    </m:r>
                  </m:sub>
                </m:sSub>
                <m:r>
                  <m:rPr>
                    <m:sty m:val="p"/>
                  </m:rPr>
                  <w:rPr>
                    <w:rFonts w:ascii="Cambria Math" w:hAnsi="Cambria Math"/>
                    <w:color w:val="000000" w:themeColor="text1"/>
                  </w:rPr>
                  <m:t>+0.7971</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opt</m:t>
                    </m:r>
                  </m:sub>
                </m:sSub>
                <m:r>
                  <m:rPr>
                    <m:sty m:val="p"/>
                  </m:rPr>
                  <w:rPr>
                    <w:rFonts w:ascii="Cambria Math" w:hAnsi="Cambria Math"/>
                    <w:color w:val="000000" w:themeColor="text1"/>
                  </w:rPr>
                  <m:t>-1.6667</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c</m:t>
                    </m:r>
                  </m:sub>
                </m:sSub>
                <m:r>
                  <m:rPr>
                    <m:sty m:val="p"/>
                  </m:rPr>
                  <w:rPr>
                    <w:rFonts w:ascii="Cambria Math" w:hAnsi="Cambria Math"/>
                    <w:color w:val="000000" w:themeColor="text1"/>
                  </w:rPr>
                  <m:t>+25.450</m:t>
                </m:r>
                <m:d>
                  <m:dPr>
                    <m:begChr m:val="|"/>
                    <m:endChr m:val="|"/>
                    <m:ctrlPr>
                      <w:rPr>
                        <w:rFonts w:ascii="Cambria Math" w:hAnsi="Cambria Math"/>
                        <w:color w:val="000000" w:themeColor="text1"/>
                      </w:rPr>
                    </m:ctrlPr>
                  </m:dPr>
                  <m:e>
                    <m:r>
                      <m:rPr>
                        <m:sty m:val="p"/>
                      </m:rPr>
                      <w:rPr>
                        <w:rFonts w:ascii="Cambria Math" w:hAnsi="Cambria Math"/>
                        <w:color w:val="000000" w:themeColor="text1"/>
                      </w:rPr>
                      <m:t>1-</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c</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opt</m:t>
                        </m:r>
                      </m:sub>
                    </m:sSub>
                  </m:e>
                </m:d>
              </m:oMath>
            </m:oMathPara>
          </w:p>
        </w:tc>
        <w:tc>
          <w:tcPr>
            <w:tcW w:w="375" w:type="pct"/>
            <w:tcBorders>
              <w:bottom w:val="single" w:sz="12" w:space="0" w:color="auto"/>
            </w:tcBorders>
            <w:vAlign w:val="center"/>
          </w:tcPr>
          <w:p w:rsidR="002425F1" w:rsidRPr="009C5DFC" w:rsidRDefault="002425F1" w:rsidP="002425F1">
            <w:pPr>
              <w:jc w:val="right"/>
              <w:rPr>
                <w:color w:val="000000" w:themeColor="text1"/>
              </w:rPr>
            </w:pPr>
            <w:r w:rsidRPr="009C5DFC">
              <w:rPr>
                <w:color w:val="000000" w:themeColor="text1"/>
              </w:rPr>
              <w:t>0.89</w:t>
            </w:r>
          </w:p>
        </w:tc>
        <w:tc>
          <w:tcPr>
            <w:tcW w:w="574" w:type="pct"/>
            <w:tcBorders>
              <w:bottom w:val="single" w:sz="12" w:space="0" w:color="auto"/>
            </w:tcBorders>
            <w:vAlign w:val="center"/>
          </w:tcPr>
          <w:p w:rsidR="002425F1" w:rsidRPr="009C5DFC" w:rsidRDefault="002425F1" w:rsidP="002425F1">
            <w:pPr>
              <w:jc w:val="right"/>
              <w:rPr>
                <w:color w:val="000000" w:themeColor="text1"/>
              </w:rPr>
            </w:pPr>
            <w:r w:rsidRPr="009C5DFC">
              <w:rPr>
                <w:color w:val="000000" w:themeColor="text1"/>
              </w:rPr>
              <w:t>37.43</w:t>
            </w:r>
          </w:p>
        </w:tc>
      </w:tr>
      <w:tr w:rsidR="002425F1" w:rsidRPr="009C5DFC" w:rsidTr="002A3206">
        <w:trPr>
          <w:trHeight w:val="325"/>
          <w:jc w:val="center"/>
        </w:trPr>
        <w:tc>
          <w:tcPr>
            <w:tcW w:w="5000" w:type="pct"/>
            <w:gridSpan w:val="3"/>
            <w:tcBorders>
              <w:top w:val="single" w:sz="12" w:space="0" w:color="auto"/>
              <w:bottom w:val="single" w:sz="4" w:space="0" w:color="auto"/>
            </w:tcBorders>
          </w:tcPr>
          <w:p w:rsidR="002425F1" w:rsidRPr="009C5DFC" w:rsidRDefault="002425F1" w:rsidP="002425F1">
            <w:pPr>
              <w:rPr>
                <w:color w:val="000000" w:themeColor="text1"/>
              </w:rPr>
            </w:pPr>
            <w:proofErr w:type="spellStart"/>
            <w:r w:rsidRPr="009C5DFC">
              <w:rPr>
                <w:color w:val="000000" w:themeColor="text1"/>
              </w:rPr>
              <w:t>Silty</w:t>
            </w:r>
            <w:proofErr w:type="spellEnd"/>
            <w:r w:rsidRPr="009C5DFC">
              <w:rPr>
                <w:color w:val="000000" w:themeColor="text1"/>
              </w:rPr>
              <w:t xml:space="preserve"> Soils</w:t>
            </w:r>
          </w:p>
        </w:tc>
      </w:tr>
      <w:tr w:rsidR="002425F1" w:rsidRPr="009C5DFC" w:rsidTr="002425F1">
        <w:trPr>
          <w:trHeight w:val="325"/>
          <w:jc w:val="center"/>
        </w:trPr>
        <w:tc>
          <w:tcPr>
            <w:tcW w:w="4051" w:type="pct"/>
            <w:tcBorders>
              <w:top w:val="single" w:sz="4" w:space="0" w:color="auto"/>
            </w:tcBorders>
          </w:tcPr>
          <w:p w:rsidR="002425F1" w:rsidRPr="009C5DFC" w:rsidRDefault="002425F1" w:rsidP="002425F1">
            <w:pPr>
              <w:rPr>
                <w:color w:val="000000" w:themeColor="text1"/>
              </w:rPr>
            </w:pPr>
            <m:oMathPara>
              <m:oMathParaPr>
                <m:jc m:val="left"/>
              </m:oMathParaPr>
              <m:oMath>
                <m:r>
                  <m:rPr>
                    <m:sty m:val="p"/>
                  </m:rPr>
                  <w:rPr>
                    <w:rFonts w:ascii="Cambria Math" w:hAnsi="Cambria Math"/>
                    <w:color w:val="000000" w:themeColor="text1"/>
                  </w:rPr>
                  <m:t>log</m:t>
                </m:r>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1</m:t>
                    </m:r>
                  </m:sub>
                </m:sSub>
                <m:r>
                  <m:rPr>
                    <m:sty m:val="p"/>
                  </m:rPr>
                  <w:rPr>
                    <w:rFonts w:ascii="Cambria Math" w:hAnsi="Cambria Math"/>
                    <w:color w:val="000000" w:themeColor="text1"/>
                  </w:rPr>
                  <m:t>=7.1074-1.5396SG-1.6200</m:t>
                </m:r>
                <m:d>
                  <m:dPr>
                    <m:begChr m:val="|"/>
                    <m:endChr m:val="|"/>
                    <m:ctrlPr>
                      <w:rPr>
                        <w:rFonts w:ascii="Cambria Math" w:hAnsi="Cambria Math"/>
                        <w:color w:val="000000" w:themeColor="text1"/>
                      </w:rPr>
                    </m:ctrlPr>
                  </m:dPr>
                  <m:e>
                    <m:r>
                      <m:rPr>
                        <m:sty m:val="p"/>
                      </m:rPr>
                      <w:rPr>
                        <w:rFonts w:ascii="Cambria Math" w:hAnsi="Cambria Math"/>
                        <w:color w:val="000000" w:themeColor="text1"/>
                      </w:rPr>
                      <m:t>1-</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c</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opt</m:t>
                        </m:r>
                      </m:sub>
                    </m:sSub>
                  </m:e>
                </m:d>
              </m:oMath>
            </m:oMathPara>
          </w:p>
        </w:tc>
        <w:tc>
          <w:tcPr>
            <w:tcW w:w="375" w:type="pct"/>
            <w:tcBorders>
              <w:top w:val="single" w:sz="4" w:space="0" w:color="auto"/>
            </w:tcBorders>
            <w:vAlign w:val="center"/>
          </w:tcPr>
          <w:p w:rsidR="002425F1" w:rsidRPr="009C5DFC" w:rsidRDefault="002425F1" w:rsidP="002425F1">
            <w:pPr>
              <w:jc w:val="right"/>
              <w:rPr>
                <w:color w:val="000000" w:themeColor="text1"/>
              </w:rPr>
            </w:pPr>
            <w:r w:rsidRPr="009C5DFC">
              <w:rPr>
                <w:color w:val="000000" w:themeColor="text1"/>
              </w:rPr>
              <w:t>0.47</w:t>
            </w:r>
          </w:p>
        </w:tc>
        <w:tc>
          <w:tcPr>
            <w:tcW w:w="574" w:type="pct"/>
            <w:tcBorders>
              <w:top w:val="single" w:sz="4" w:space="0" w:color="auto"/>
            </w:tcBorders>
            <w:vAlign w:val="center"/>
          </w:tcPr>
          <w:p w:rsidR="002425F1" w:rsidRPr="009C5DFC" w:rsidRDefault="002425F1" w:rsidP="002425F1">
            <w:pPr>
              <w:jc w:val="right"/>
              <w:rPr>
                <w:color w:val="000000" w:themeColor="text1"/>
              </w:rPr>
            </w:pPr>
            <w:r w:rsidRPr="009C5DFC">
              <w:rPr>
                <w:color w:val="000000" w:themeColor="text1"/>
              </w:rPr>
              <w:t>2.68</w:t>
            </w:r>
          </w:p>
        </w:tc>
      </w:tr>
      <w:tr w:rsidR="002425F1" w:rsidRPr="009C5DFC" w:rsidTr="002A3206">
        <w:trPr>
          <w:trHeight w:val="325"/>
          <w:jc w:val="center"/>
        </w:trPr>
        <w:tc>
          <w:tcPr>
            <w:tcW w:w="4051" w:type="pct"/>
            <w:tcBorders>
              <w:bottom w:val="single" w:sz="12" w:space="0" w:color="auto"/>
            </w:tcBorders>
          </w:tcPr>
          <w:p w:rsidR="002425F1" w:rsidRPr="009C5DFC" w:rsidRDefault="00267C40" w:rsidP="002425F1">
            <w:pPr>
              <w:rPr>
                <w:color w:val="000000" w:themeColor="text1"/>
              </w:rPr>
            </w:pPr>
            <m:oMathPara>
              <m:oMathParaPr>
                <m:jc m:val="left"/>
              </m:oMathParaPr>
              <m:oMath>
                <m:sSub>
                  <m:sSubPr>
                    <m:ctrlPr>
                      <w:rPr>
                        <w:rFonts w:ascii="Cambria Math" w:hAnsi="Cambria Math"/>
                        <w:color w:val="000000" w:themeColor="text1"/>
                      </w:rPr>
                    </m:ctrlPr>
                  </m:sSubPr>
                  <m:e>
                    <m:r>
                      <m:rPr>
                        <m:sty m:val="p"/>
                      </m:rPr>
                      <w:rPr>
                        <w:rFonts w:ascii="Cambria Math" w:hAnsi="Cambria Math"/>
                        <w:color w:val="000000" w:themeColor="text1"/>
                      </w:rPr>
                      <m:t>k</m:t>
                    </m:r>
                  </m:e>
                  <m:sub>
                    <m:r>
                      <m:rPr>
                        <m:sty m:val="p"/>
                      </m:rPr>
                      <w:rPr>
                        <w:rFonts w:ascii="Cambria Math" w:hAnsi="Cambria Math"/>
                        <w:color w:val="000000" w:themeColor="text1"/>
                      </w:rPr>
                      <m:t>2</m:t>
                    </m:r>
                  </m:sub>
                </m:sSub>
                <m:r>
                  <m:rPr>
                    <m:sty m:val="p"/>
                  </m:rPr>
                  <w:rPr>
                    <w:rFonts w:ascii="Cambria Math" w:hAnsi="Cambria Math"/>
                    <w:color w:val="000000" w:themeColor="text1"/>
                  </w:rPr>
                  <m:t>=0.6595-3.2335SG</m:t>
                </m:r>
              </m:oMath>
            </m:oMathPara>
          </w:p>
        </w:tc>
        <w:tc>
          <w:tcPr>
            <w:tcW w:w="375" w:type="pct"/>
            <w:tcBorders>
              <w:bottom w:val="single" w:sz="12" w:space="0" w:color="auto"/>
            </w:tcBorders>
            <w:vAlign w:val="center"/>
          </w:tcPr>
          <w:p w:rsidR="002425F1" w:rsidRPr="009C5DFC" w:rsidRDefault="002425F1" w:rsidP="002425F1">
            <w:pPr>
              <w:jc w:val="right"/>
              <w:rPr>
                <w:color w:val="000000" w:themeColor="text1"/>
              </w:rPr>
            </w:pPr>
            <w:r w:rsidRPr="009C5DFC">
              <w:rPr>
                <w:color w:val="000000" w:themeColor="text1"/>
              </w:rPr>
              <w:t>0.66</w:t>
            </w:r>
          </w:p>
        </w:tc>
        <w:tc>
          <w:tcPr>
            <w:tcW w:w="574" w:type="pct"/>
            <w:tcBorders>
              <w:bottom w:val="single" w:sz="12" w:space="0" w:color="auto"/>
            </w:tcBorders>
            <w:vAlign w:val="center"/>
          </w:tcPr>
          <w:p w:rsidR="002425F1" w:rsidRPr="009C5DFC" w:rsidRDefault="002425F1" w:rsidP="002425F1">
            <w:pPr>
              <w:jc w:val="right"/>
              <w:rPr>
                <w:color w:val="000000" w:themeColor="text1"/>
              </w:rPr>
            </w:pPr>
            <w:r w:rsidRPr="009C5DFC">
              <w:rPr>
                <w:color w:val="000000" w:themeColor="text1"/>
              </w:rPr>
              <w:t>13.56</w:t>
            </w:r>
          </w:p>
        </w:tc>
      </w:tr>
    </w:tbl>
    <w:p w:rsidR="002425F1" w:rsidRDefault="002425F1" w:rsidP="002425F1">
      <w:pPr>
        <w:spacing w:line="480" w:lineRule="auto"/>
        <w:jc w:val="both"/>
        <w:rPr>
          <w:color w:val="000000" w:themeColor="text1"/>
        </w:rPr>
      </w:pPr>
      <w:r>
        <w:rPr>
          <w:rFonts w:hint="eastAsia"/>
        </w:rPr>
        <w:t xml:space="preserve">Note: PL presents plastic limit; </w:t>
      </w:r>
      <w:r w:rsidR="00D91312">
        <w:rPr>
          <w:rFonts w:hint="eastAsia"/>
        </w:rPr>
        <w:t xml:space="preserve">LL presents liquid limit; </w:t>
      </w:r>
      <w:r>
        <w:rPr>
          <w:rFonts w:hint="eastAsia"/>
        </w:rPr>
        <w:t xml:space="preserve">Clay presents the percentage of clay in soil; Passing#200 presents the percentage of soil particles passing #200 sieve; </w:t>
      </w:r>
      <m:oMath>
        <m:sSub>
          <m:sSubPr>
            <m:ctrlPr>
              <w:rPr>
                <w:rFonts w:ascii="Cambria Math" w:hAnsi="Cambria Math"/>
                <w:color w:val="000000" w:themeColor="text1"/>
              </w:rPr>
            </m:ctrlPr>
          </m:sSubPr>
          <m:e>
            <m:r>
              <m:rPr>
                <m:sty m:val="p"/>
              </m:rPr>
              <w:rPr>
                <w:rFonts w:ascii="Cambria Math" w:hAnsi="Cambria Math"/>
                <w:color w:val="000000" w:themeColor="text1"/>
              </w:rPr>
              <m:t>γ</m:t>
            </m:r>
          </m:e>
          <m:sub>
            <m:r>
              <m:rPr>
                <m:sty m:val="p"/>
              </m:rPr>
              <w:rPr>
                <w:rFonts w:ascii="Cambria Math" w:hAnsi="Cambria Math"/>
                <w:color w:val="000000" w:themeColor="text1"/>
              </w:rPr>
              <m:t>max</m:t>
            </m:r>
          </m:sub>
        </m:sSub>
      </m:oMath>
      <w:r w:rsidR="00D91312">
        <w:rPr>
          <w:rFonts w:hint="eastAsia"/>
          <w:color w:val="000000" w:themeColor="text1"/>
        </w:rPr>
        <w:t xml:space="preserve"> presents the maximum dry density under optimal water content, </w:t>
      </w:r>
      <m:oMath>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opt</m:t>
            </m:r>
          </m:sub>
        </m:sSub>
      </m:oMath>
      <w:r w:rsidR="00D91312">
        <w:rPr>
          <w:rFonts w:hint="eastAsia"/>
          <w:color w:val="000000" w:themeColor="text1"/>
        </w:rPr>
        <w:t xml:space="preserve">;  </w:t>
      </w:r>
      <m:oMath>
        <m:sSub>
          <m:sSubPr>
            <m:ctrlPr>
              <w:rPr>
                <w:rFonts w:ascii="Cambria Math" w:hAnsi="Cambria Math"/>
                <w:color w:val="000000" w:themeColor="text1"/>
              </w:rPr>
            </m:ctrlPr>
          </m:sSubPr>
          <m:e>
            <m:r>
              <m:rPr>
                <m:sty m:val="p"/>
              </m:rPr>
              <w:rPr>
                <w:rFonts w:ascii="Cambria Math" w:hAnsi="Cambria Math"/>
                <w:color w:val="000000" w:themeColor="text1"/>
              </w:rPr>
              <m:t>w</m:t>
            </m:r>
          </m:e>
          <m:sub>
            <m:r>
              <m:rPr>
                <m:sty m:val="p"/>
              </m:rPr>
              <w:rPr>
                <w:rFonts w:ascii="Cambria Math" w:hAnsi="Cambria Math"/>
                <w:color w:val="000000" w:themeColor="text1"/>
              </w:rPr>
              <m:t>c</m:t>
            </m:r>
          </m:sub>
        </m:sSub>
      </m:oMath>
      <w:r w:rsidR="00D91312">
        <w:rPr>
          <w:rFonts w:hint="eastAsia"/>
          <w:color w:val="000000" w:themeColor="text1"/>
        </w:rPr>
        <w:t xml:space="preserve"> presents current water content of soil; SG presents the specific gravity of soil.</w:t>
      </w:r>
    </w:p>
    <w:p w:rsidR="002425F1" w:rsidRPr="002425F1" w:rsidRDefault="002425F1" w:rsidP="002425F1">
      <w:pPr>
        <w:spacing w:line="480" w:lineRule="auto"/>
        <w:jc w:val="both"/>
      </w:pPr>
    </w:p>
    <w:p w:rsidR="002425F1" w:rsidRDefault="002425F1" w:rsidP="002425F1">
      <w:pPr>
        <w:spacing w:line="480" w:lineRule="auto"/>
        <w:jc w:val="both"/>
      </w:pPr>
      <w:r w:rsidRPr="002425F1">
        <w:t xml:space="preserve">It can be seen from Table </w:t>
      </w:r>
      <w:r w:rsidR="001E7718">
        <w:rPr>
          <w:rFonts w:hint="eastAsia"/>
        </w:rPr>
        <w:t>3.2</w:t>
      </w:r>
      <w:r w:rsidRPr="002425F1">
        <w:t xml:space="preserve"> that physical properties such as plastic limit, percentage of clay, percentage passing #200 sieve, specific gravity, liquid limit, optimum water content, maximum density, and water content had significant effects on the resilient modulus of clayey soils, while specific gravity, water content, and percentage passing #4 sieve significantly affected the resilient </w:t>
      </w:r>
      <w:r w:rsidRPr="002425F1">
        <w:rPr>
          <w:lang w:bidi="en-US"/>
        </w:rPr>
        <w:t>modulus</w:t>
      </w:r>
      <w:r w:rsidRPr="002425F1">
        <w:t xml:space="preserve"> of </w:t>
      </w:r>
      <w:proofErr w:type="spellStart"/>
      <w:r w:rsidRPr="002425F1">
        <w:t>silty</w:t>
      </w:r>
      <w:proofErr w:type="spellEnd"/>
      <w:r w:rsidRPr="002425F1">
        <w:t xml:space="preserve"> soils. Also it can be seen </w:t>
      </w:r>
      <w:r w:rsidRPr="002425F1">
        <w:rPr>
          <w:rFonts w:hint="eastAsia"/>
        </w:rPr>
        <w:t>that</w:t>
      </w:r>
      <w:r w:rsidRPr="002425F1">
        <w:t xml:space="preserve"> resilient modulus of soils decreased as the water content increased from optimum water content. It </w:t>
      </w:r>
      <w:r w:rsidRPr="002425F1">
        <w:lastRenderedPageBreak/>
        <w:t xml:space="preserve">should be noted that only 9 samples were used when developing the regressed coefficients for </w:t>
      </w:r>
      <w:proofErr w:type="spellStart"/>
      <w:r w:rsidRPr="002425F1">
        <w:t>silty</w:t>
      </w:r>
      <w:proofErr w:type="spellEnd"/>
      <w:r w:rsidRPr="002425F1">
        <w:t xml:space="preserve"> soils, and more confidence would be achieved if more samples were included.</w:t>
      </w:r>
    </w:p>
    <w:p w:rsidR="002425F1" w:rsidRPr="002425F1" w:rsidRDefault="002425F1" w:rsidP="002425F1">
      <w:pPr>
        <w:spacing w:line="480" w:lineRule="auto"/>
        <w:jc w:val="both"/>
      </w:pPr>
    </w:p>
    <w:p w:rsidR="002425F1" w:rsidRDefault="002425F1" w:rsidP="002425F1">
      <w:pPr>
        <w:spacing w:line="480" w:lineRule="auto"/>
        <w:jc w:val="both"/>
      </w:pPr>
      <w:r w:rsidRPr="002425F1">
        <w:t>The coefficients estimated from the physical properties were compared with those based on exp</w:t>
      </w:r>
      <w:r w:rsidR="007C68A9">
        <w:t>erimental data, as shown in Fig</w:t>
      </w:r>
      <w:r w:rsidR="007C68A9">
        <w:rPr>
          <w:rFonts w:hint="eastAsia"/>
        </w:rPr>
        <w:t>ure</w:t>
      </w:r>
      <w:r w:rsidRPr="002425F1">
        <w:t xml:space="preserve"> </w:t>
      </w:r>
      <w:r w:rsidR="00697935">
        <w:rPr>
          <w:rFonts w:hint="eastAsia"/>
        </w:rPr>
        <w:t>3.3</w:t>
      </w:r>
      <w:r w:rsidRPr="002425F1">
        <w:t xml:space="preserve">. It can be seen that physical properties provided fairly good predictions </w:t>
      </w:r>
      <w:r w:rsidR="000B79CF">
        <w:t>on</w:t>
      </w:r>
      <w:r w:rsidRPr="002425F1">
        <w:t xml:space="preserve"> the coefficients of the generalized model.</w:t>
      </w:r>
    </w:p>
    <w:p w:rsidR="009118DB" w:rsidRDefault="009118DB" w:rsidP="002425F1">
      <w:pPr>
        <w:spacing w:line="480" w:lineRule="auto"/>
        <w:jc w:val="both"/>
      </w:pPr>
    </w:p>
    <w:p w:rsidR="00697935" w:rsidRDefault="00697935" w:rsidP="00697935">
      <w:pPr>
        <w:jc w:val="center"/>
      </w:pPr>
      <w:r w:rsidRPr="00E82395">
        <w:rPr>
          <w:noProof/>
        </w:rPr>
        <w:drawing>
          <wp:inline distT="0" distB="0" distL="0" distR="0">
            <wp:extent cx="4426084" cy="3383280"/>
            <wp:effectExtent l="19050" t="0" r="0" b="0"/>
            <wp:docPr id="87"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3" cstate="print"/>
                    <a:srcRect/>
                    <a:stretch>
                      <a:fillRect/>
                    </a:stretch>
                  </pic:blipFill>
                  <pic:spPr bwMode="auto">
                    <a:xfrm>
                      <a:off x="0" y="0"/>
                      <a:ext cx="4426084" cy="3383280"/>
                    </a:xfrm>
                    <a:prstGeom prst="rect">
                      <a:avLst/>
                    </a:prstGeom>
                    <a:noFill/>
                    <a:ln w="9525">
                      <a:noFill/>
                      <a:miter lim="800000"/>
                      <a:headEnd/>
                      <a:tailEnd/>
                    </a:ln>
                  </pic:spPr>
                </pic:pic>
              </a:graphicData>
            </a:graphic>
          </wp:inline>
        </w:drawing>
      </w:r>
    </w:p>
    <w:p w:rsidR="00697935" w:rsidRPr="00E82395" w:rsidRDefault="00697935" w:rsidP="00697935">
      <w:pPr>
        <w:jc w:val="center"/>
      </w:pPr>
    </w:p>
    <w:p w:rsidR="00697935" w:rsidRPr="00B02EAD" w:rsidRDefault="00B02EAD" w:rsidP="00003E69">
      <w:pPr>
        <w:pStyle w:val="ac"/>
        <w:spacing w:line="480" w:lineRule="auto"/>
        <w:jc w:val="center"/>
        <w:rPr>
          <w:sz w:val="24"/>
        </w:rPr>
      </w:pPr>
      <w:bookmarkStart w:id="143" w:name="_Toc362858877"/>
      <w:r w:rsidRPr="00B02EAD">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3</w:t>
      </w:r>
      <w:r w:rsidR="00267C40">
        <w:rPr>
          <w:sz w:val="24"/>
        </w:rPr>
        <w:fldChar w:fldCharType="end"/>
      </w:r>
      <w:r w:rsidRPr="00B02EAD">
        <w:rPr>
          <w:sz w:val="24"/>
        </w:rPr>
        <w:t xml:space="preserve"> Experimental coefficients versus regressed coefficients</w:t>
      </w:r>
      <w:bookmarkEnd w:id="143"/>
    </w:p>
    <w:p w:rsidR="001E7718" w:rsidRPr="002425F1" w:rsidRDefault="001E7718" w:rsidP="002425F1">
      <w:pPr>
        <w:spacing w:line="480" w:lineRule="auto"/>
        <w:jc w:val="both"/>
      </w:pPr>
    </w:p>
    <w:p w:rsidR="002425F1" w:rsidRDefault="002425F1" w:rsidP="002425F1">
      <w:pPr>
        <w:spacing w:line="480" w:lineRule="auto"/>
        <w:jc w:val="both"/>
      </w:pPr>
      <w:r w:rsidRPr="002425F1">
        <w:t xml:space="preserve">The resilient </w:t>
      </w:r>
      <w:proofErr w:type="spellStart"/>
      <w:r w:rsidRPr="002425F1">
        <w:t>moduli</w:t>
      </w:r>
      <w:proofErr w:type="spellEnd"/>
      <w:r w:rsidRPr="002425F1">
        <w:t xml:space="preserve"> of the clayey soils were calculated from the regressed coefficients, the cyclic stresses, and confining pressures (</w:t>
      </w:r>
      <w:r w:rsidRPr="002425F1">
        <w:rPr>
          <w:rFonts w:hint="eastAsia"/>
        </w:rPr>
        <w:t>referred to as</w:t>
      </w:r>
      <w:r w:rsidRPr="002425F1">
        <w:t xml:space="preserve"> regressed resilient </w:t>
      </w:r>
      <w:proofErr w:type="spellStart"/>
      <w:r w:rsidRPr="002425F1">
        <w:t>moduli</w:t>
      </w:r>
      <w:proofErr w:type="spellEnd"/>
      <w:r w:rsidRPr="002425F1">
        <w:t xml:space="preserve"> hereafter)</w:t>
      </w:r>
      <w:r w:rsidRPr="002425F1">
        <w:rPr>
          <w:rFonts w:hint="eastAsia"/>
        </w:rPr>
        <w:t>.</w:t>
      </w:r>
      <w:r w:rsidRPr="002425F1">
        <w:t xml:space="preserve"> Fig</w:t>
      </w:r>
      <w:r w:rsidR="007A701D">
        <w:rPr>
          <w:rFonts w:hint="eastAsia"/>
        </w:rPr>
        <w:t>ure</w:t>
      </w:r>
      <w:r w:rsidRPr="002425F1">
        <w:t xml:space="preserve"> 3</w:t>
      </w:r>
      <w:r w:rsidR="009118DB">
        <w:rPr>
          <w:rFonts w:hint="eastAsia"/>
        </w:rPr>
        <w:t>.4</w:t>
      </w:r>
      <w:r w:rsidRPr="002425F1">
        <w:t xml:space="preserve"> shows the comparison between regressed and experimental resilient </w:t>
      </w:r>
      <w:proofErr w:type="spellStart"/>
      <w:r w:rsidRPr="002425F1">
        <w:lastRenderedPageBreak/>
        <w:t>moduli</w:t>
      </w:r>
      <w:proofErr w:type="spellEnd"/>
      <w:r w:rsidRPr="002425F1">
        <w:t xml:space="preserve"> of clayey soils. In general, the majority of regressed resilient </w:t>
      </w:r>
      <w:proofErr w:type="spellStart"/>
      <w:r w:rsidRPr="002425F1">
        <w:t>moduli</w:t>
      </w:r>
      <w:proofErr w:type="spellEnd"/>
      <w:r w:rsidRPr="002425F1">
        <w:t xml:space="preserve"> were close to the experimental values. Therefore, the relationships for clayey soils in Table </w:t>
      </w:r>
      <w:r w:rsidR="0056350C">
        <w:rPr>
          <w:rFonts w:hint="eastAsia"/>
        </w:rPr>
        <w:t>3.</w:t>
      </w:r>
      <w:r w:rsidRPr="002425F1">
        <w:t xml:space="preserve">2 can be utilized as a time-saving and economical method to evaluate coefficients in the generalized model and the resilient </w:t>
      </w:r>
      <w:proofErr w:type="spellStart"/>
      <w:r w:rsidRPr="002425F1">
        <w:t>moduli</w:t>
      </w:r>
      <w:proofErr w:type="spellEnd"/>
      <w:r w:rsidRPr="002425F1">
        <w:t xml:space="preserve"> of clayey soils.</w:t>
      </w:r>
    </w:p>
    <w:p w:rsidR="00F60D5D" w:rsidRDefault="00F60D5D" w:rsidP="002425F1">
      <w:pPr>
        <w:spacing w:line="480" w:lineRule="auto"/>
        <w:jc w:val="both"/>
      </w:pPr>
    </w:p>
    <w:p w:rsidR="0056350C" w:rsidRDefault="0056350C" w:rsidP="0056350C">
      <w:pPr>
        <w:jc w:val="center"/>
      </w:pPr>
      <w:r w:rsidRPr="00E82395">
        <w:rPr>
          <w:noProof/>
        </w:rPr>
        <w:drawing>
          <wp:inline distT="0" distB="0" distL="0" distR="0">
            <wp:extent cx="4720281" cy="3383280"/>
            <wp:effectExtent l="19050" t="0" r="4119" b="0"/>
            <wp:docPr id="8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srcRect/>
                    <a:stretch>
                      <a:fillRect/>
                    </a:stretch>
                  </pic:blipFill>
                  <pic:spPr bwMode="auto">
                    <a:xfrm>
                      <a:off x="0" y="0"/>
                      <a:ext cx="4720281" cy="3383280"/>
                    </a:xfrm>
                    <a:prstGeom prst="rect">
                      <a:avLst/>
                    </a:prstGeom>
                    <a:noFill/>
                    <a:ln w="9525">
                      <a:noFill/>
                      <a:miter lim="800000"/>
                      <a:headEnd/>
                      <a:tailEnd/>
                    </a:ln>
                  </pic:spPr>
                </pic:pic>
              </a:graphicData>
            </a:graphic>
          </wp:inline>
        </w:drawing>
      </w:r>
    </w:p>
    <w:p w:rsidR="0056350C" w:rsidRDefault="0056350C" w:rsidP="0056350C">
      <w:pPr>
        <w:jc w:val="center"/>
      </w:pPr>
    </w:p>
    <w:p w:rsidR="0056350C" w:rsidRPr="00B02EAD" w:rsidRDefault="00B02EAD" w:rsidP="00003E69">
      <w:pPr>
        <w:pStyle w:val="ac"/>
        <w:spacing w:line="480" w:lineRule="auto"/>
        <w:jc w:val="center"/>
        <w:rPr>
          <w:sz w:val="32"/>
        </w:rPr>
      </w:pPr>
      <w:bookmarkStart w:id="144" w:name="_Toc362858878"/>
      <w:r w:rsidRPr="00B02EAD">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4</w:t>
      </w:r>
      <w:r w:rsidR="00267C40">
        <w:rPr>
          <w:sz w:val="24"/>
        </w:rPr>
        <w:fldChar w:fldCharType="end"/>
      </w:r>
      <w:r w:rsidRPr="00B02EAD">
        <w:rPr>
          <w:sz w:val="24"/>
        </w:rPr>
        <w:t xml:space="preserve"> Experimental resilient </w:t>
      </w:r>
      <w:proofErr w:type="spellStart"/>
      <w:r w:rsidRPr="00B02EAD">
        <w:rPr>
          <w:sz w:val="24"/>
        </w:rPr>
        <w:t>moduli</w:t>
      </w:r>
      <w:proofErr w:type="spellEnd"/>
      <w:r w:rsidRPr="00B02EAD">
        <w:rPr>
          <w:sz w:val="24"/>
        </w:rPr>
        <w:t xml:space="preserve"> versus regressed resilient </w:t>
      </w:r>
      <w:proofErr w:type="spellStart"/>
      <w:r w:rsidRPr="00B02EAD">
        <w:rPr>
          <w:sz w:val="24"/>
        </w:rPr>
        <w:t>moduli</w:t>
      </w:r>
      <w:bookmarkEnd w:id="144"/>
      <w:proofErr w:type="spellEnd"/>
    </w:p>
    <w:p w:rsidR="00E77F2E" w:rsidRDefault="00E77F2E" w:rsidP="007E4604">
      <w:pPr>
        <w:spacing w:line="480" w:lineRule="auto"/>
        <w:jc w:val="both"/>
      </w:pPr>
    </w:p>
    <w:p w:rsidR="00B13041" w:rsidRPr="00B13041" w:rsidRDefault="00B13041" w:rsidP="00B13041">
      <w:pPr>
        <w:pStyle w:val="2"/>
        <w:spacing w:before="0" w:after="0" w:line="480" w:lineRule="auto"/>
        <w:jc w:val="both"/>
        <w:rPr>
          <w:rFonts w:ascii="Times New Roman" w:hAnsi="Times New Roman" w:cs="Times New Roman"/>
          <w:i w:val="0"/>
          <w:sz w:val="26"/>
          <w:szCs w:val="26"/>
          <w:lang w:bidi="en-US"/>
        </w:rPr>
      </w:pPr>
      <w:bookmarkStart w:id="145" w:name="_Toc362860415"/>
      <w:r w:rsidRPr="00B13041">
        <w:rPr>
          <w:rFonts w:ascii="Times New Roman" w:hAnsi="Times New Roman" w:cs="Times New Roman"/>
          <w:i w:val="0"/>
          <w:sz w:val="26"/>
          <w:szCs w:val="26"/>
          <w:lang w:bidi="en-US"/>
        </w:rPr>
        <w:t xml:space="preserve">Seasonal </w:t>
      </w:r>
      <w:r w:rsidRPr="00B13041">
        <w:rPr>
          <w:rFonts w:ascii="Times New Roman" w:hAnsi="Times New Roman" w:cs="Times New Roman" w:hint="eastAsia"/>
          <w:i w:val="0"/>
          <w:sz w:val="26"/>
          <w:szCs w:val="26"/>
          <w:lang w:bidi="en-US"/>
        </w:rPr>
        <w:t>Variation</w:t>
      </w:r>
      <w:r w:rsidRPr="00B13041">
        <w:rPr>
          <w:rFonts w:ascii="Times New Roman" w:hAnsi="Times New Roman" w:cs="Times New Roman"/>
          <w:i w:val="0"/>
          <w:sz w:val="26"/>
          <w:szCs w:val="26"/>
          <w:lang w:bidi="en-US"/>
        </w:rPr>
        <w:t xml:space="preserve"> of Clayey Soil Resilient </w:t>
      </w:r>
      <w:proofErr w:type="spellStart"/>
      <w:r w:rsidRPr="00B13041">
        <w:rPr>
          <w:rFonts w:ascii="Times New Roman" w:hAnsi="Times New Roman" w:cs="Times New Roman"/>
          <w:i w:val="0"/>
          <w:sz w:val="26"/>
          <w:szCs w:val="26"/>
          <w:lang w:bidi="en-US"/>
        </w:rPr>
        <w:t>Moduli</w:t>
      </w:r>
      <w:proofErr w:type="spellEnd"/>
      <w:r w:rsidRPr="00B13041">
        <w:rPr>
          <w:rFonts w:ascii="Times New Roman" w:hAnsi="Times New Roman" w:cs="Times New Roman"/>
          <w:i w:val="0"/>
          <w:sz w:val="26"/>
          <w:szCs w:val="26"/>
          <w:lang w:bidi="en-US"/>
        </w:rPr>
        <w:t xml:space="preserve"> in </w:t>
      </w:r>
      <w:r w:rsidRPr="00B13041">
        <w:rPr>
          <w:rFonts w:ascii="Times New Roman" w:hAnsi="Times New Roman" w:cs="Times New Roman" w:hint="eastAsia"/>
          <w:i w:val="0"/>
          <w:sz w:val="26"/>
          <w:szCs w:val="26"/>
          <w:lang w:bidi="en-US"/>
        </w:rPr>
        <w:t>Tennessee</w:t>
      </w:r>
      <w:bookmarkEnd w:id="145"/>
    </w:p>
    <w:p w:rsidR="0058501F" w:rsidRDefault="0058501F" w:rsidP="00B13041">
      <w:pPr>
        <w:tabs>
          <w:tab w:val="left" w:pos="1800"/>
        </w:tabs>
        <w:spacing w:line="480" w:lineRule="auto"/>
        <w:jc w:val="both"/>
        <w:rPr>
          <w:lang w:bidi="en-US"/>
        </w:rPr>
      </w:pPr>
    </w:p>
    <w:p w:rsidR="00B13041" w:rsidRDefault="00B13041" w:rsidP="00B13041">
      <w:pPr>
        <w:tabs>
          <w:tab w:val="left" w:pos="1800"/>
        </w:tabs>
        <w:spacing w:line="480" w:lineRule="auto"/>
        <w:jc w:val="both"/>
        <w:rPr>
          <w:lang w:bidi="en-US"/>
        </w:rPr>
      </w:pPr>
      <w:r w:rsidRPr="00384559">
        <w:rPr>
          <w:lang w:bidi="en-US"/>
        </w:rPr>
        <w:t xml:space="preserve">In pavement design, resilient modulus of soil </w:t>
      </w:r>
      <w:r w:rsidRPr="00384559">
        <w:rPr>
          <w:rFonts w:hint="eastAsia"/>
          <w:lang w:bidi="en-US"/>
        </w:rPr>
        <w:t>at</w:t>
      </w:r>
      <w:r w:rsidRPr="00384559">
        <w:rPr>
          <w:lang w:bidi="en-US"/>
        </w:rPr>
        <w:t xml:space="preserve"> optimum water content (standard </w:t>
      </w:r>
      <w:r w:rsidRPr="00384559">
        <w:rPr>
          <w:rFonts w:hint="eastAsia"/>
          <w:lang w:bidi="en-US"/>
        </w:rPr>
        <w:t>P</w:t>
      </w:r>
      <w:r w:rsidRPr="00384559">
        <w:rPr>
          <w:lang w:bidi="en-US"/>
        </w:rPr>
        <w:t xml:space="preserve">roctor) is usually adopted. However, </w:t>
      </w:r>
      <w:r>
        <w:rPr>
          <w:rFonts w:hint="eastAsia"/>
          <w:lang w:bidi="en-US"/>
        </w:rPr>
        <w:t xml:space="preserve">soil </w:t>
      </w:r>
      <w:r w:rsidRPr="00384559">
        <w:rPr>
          <w:lang w:bidi="en-US"/>
        </w:rPr>
        <w:t xml:space="preserve">resilient modulus is </w:t>
      </w:r>
      <w:r>
        <w:rPr>
          <w:lang w:bidi="en-US"/>
        </w:rPr>
        <w:t>highly dependent on</w:t>
      </w:r>
      <w:r w:rsidRPr="00384559">
        <w:rPr>
          <w:lang w:bidi="en-US"/>
        </w:rPr>
        <w:t xml:space="preserve"> moisture </w:t>
      </w:r>
      <w:r>
        <w:rPr>
          <w:lang w:bidi="en-US"/>
        </w:rPr>
        <w:t xml:space="preserve">content </w:t>
      </w:r>
      <w:r w:rsidRPr="00B1398A">
        <w:rPr>
          <w:lang w:bidi="en-US"/>
        </w:rPr>
        <w:t>(</w:t>
      </w:r>
      <w:r w:rsidRPr="009C5DFC">
        <w:rPr>
          <w:color w:val="000000" w:themeColor="text1"/>
        </w:rPr>
        <w:t>George</w:t>
      </w:r>
      <w:r w:rsidR="007A701D">
        <w:rPr>
          <w:rFonts w:hint="eastAsia"/>
          <w:lang w:bidi="en-US"/>
        </w:rPr>
        <w:t xml:space="preserve">, </w:t>
      </w:r>
      <w:r w:rsidRPr="00B1398A">
        <w:rPr>
          <w:lang w:bidi="en-US"/>
        </w:rPr>
        <w:t>20</w:t>
      </w:r>
      <w:r>
        <w:rPr>
          <w:rFonts w:hint="eastAsia"/>
          <w:lang w:bidi="en-US"/>
        </w:rPr>
        <w:t xml:space="preserve">04; </w:t>
      </w:r>
      <w:r w:rsidRPr="00622F31">
        <w:rPr>
          <w:lang w:bidi="en-US"/>
        </w:rPr>
        <w:t>Figueroa</w:t>
      </w:r>
      <w:r>
        <w:rPr>
          <w:rFonts w:hint="eastAsia"/>
          <w:lang w:bidi="en-US"/>
        </w:rPr>
        <w:t xml:space="preserve">, 2001; </w:t>
      </w:r>
      <w:proofErr w:type="spellStart"/>
      <w:r w:rsidRPr="009C5DFC">
        <w:rPr>
          <w:color w:val="000000" w:themeColor="text1"/>
        </w:rPr>
        <w:t>Shalaby</w:t>
      </w:r>
      <w:proofErr w:type="spellEnd"/>
      <w:r>
        <w:rPr>
          <w:rFonts w:hint="eastAsia"/>
          <w:lang w:bidi="en-US"/>
        </w:rPr>
        <w:t>, 2010</w:t>
      </w:r>
      <w:r w:rsidRPr="00B1398A">
        <w:rPr>
          <w:lang w:bidi="en-US"/>
        </w:rPr>
        <w:t>)</w:t>
      </w:r>
      <w:r w:rsidRPr="00384559">
        <w:rPr>
          <w:lang w:bidi="en-US"/>
        </w:rPr>
        <w:t xml:space="preserve">. </w:t>
      </w:r>
      <w:proofErr w:type="spellStart"/>
      <w:r w:rsidRPr="00384559">
        <w:rPr>
          <w:lang w:bidi="en-US"/>
        </w:rPr>
        <w:t>Zuo</w:t>
      </w:r>
      <w:proofErr w:type="spellEnd"/>
      <w:r w:rsidRPr="00384559">
        <w:rPr>
          <w:lang w:bidi="en-US"/>
        </w:rPr>
        <w:t xml:space="preserve"> </w:t>
      </w:r>
      <w:r w:rsidRPr="00B1398A">
        <w:rPr>
          <w:lang w:bidi="en-US"/>
        </w:rPr>
        <w:t>(2</w:t>
      </w:r>
      <w:r w:rsidR="00093AAE">
        <w:rPr>
          <w:rFonts w:hint="eastAsia"/>
          <w:lang w:bidi="en-US"/>
        </w:rPr>
        <w:t>007</w:t>
      </w:r>
      <w:r w:rsidRPr="00B1398A">
        <w:rPr>
          <w:lang w:bidi="en-US"/>
        </w:rPr>
        <w:t>)</w:t>
      </w:r>
      <w:r w:rsidRPr="00384559">
        <w:rPr>
          <w:lang w:bidi="en-US"/>
        </w:rPr>
        <w:t xml:space="preserve"> selected four locations in T</w:t>
      </w:r>
      <w:r>
        <w:rPr>
          <w:lang w:bidi="en-US"/>
        </w:rPr>
        <w:t>ennessee</w:t>
      </w:r>
      <w:r w:rsidRPr="00384559">
        <w:rPr>
          <w:lang w:bidi="en-US"/>
        </w:rPr>
        <w:t xml:space="preserve"> and monitored moisture variation in </w:t>
      </w:r>
      <w:proofErr w:type="spellStart"/>
      <w:r w:rsidRPr="00384559">
        <w:rPr>
          <w:lang w:bidi="en-US"/>
        </w:rPr>
        <w:t>subgrade</w:t>
      </w:r>
      <w:proofErr w:type="spellEnd"/>
      <w:r w:rsidRPr="00384559">
        <w:rPr>
          <w:lang w:bidi="en-US"/>
        </w:rPr>
        <w:t xml:space="preserve">. Among these four </w:t>
      </w:r>
      <w:r w:rsidRPr="00384559">
        <w:rPr>
          <w:lang w:bidi="en-US"/>
        </w:rPr>
        <w:lastRenderedPageBreak/>
        <w:t xml:space="preserve">locations, the </w:t>
      </w:r>
      <w:proofErr w:type="spellStart"/>
      <w:r w:rsidRPr="00384559">
        <w:t>subgrade</w:t>
      </w:r>
      <w:proofErr w:type="spellEnd"/>
      <w:r w:rsidRPr="00384559">
        <w:rPr>
          <w:lang w:bidi="en-US"/>
        </w:rPr>
        <w:t xml:space="preserve"> soil from Blount County </w:t>
      </w:r>
      <w:r>
        <w:rPr>
          <w:lang w:bidi="en-US"/>
        </w:rPr>
        <w:t>was</w:t>
      </w:r>
      <w:r w:rsidRPr="00384559">
        <w:rPr>
          <w:lang w:bidi="en-US"/>
        </w:rPr>
        <w:t xml:space="preserve"> classified as A-7-5, which is the same as the soil in Knox</w:t>
      </w:r>
      <w:r w:rsidR="000B79CF">
        <w:rPr>
          <w:lang w:bidi="en-US"/>
        </w:rPr>
        <w:t>.</w:t>
      </w:r>
      <w:r w:rsidRPr="00384559">
        <w:rPr>
          <w:lang w:bidi="en-US"/>
        </w:rPr>
        <w:t xml:space="preserve"> Co. Sta</w:t>
      </w:r>
      <w:r w:rsidRPr="00384559">
        <w:rPr>
          <w:rFonts w:hint="eastAsia"/>
          <w:lang w:bidi="en-US"/>
        </w:rPr>
        <w:t>.</w:t>
      </w:r>
      <w:r w:rsidRPr="00384559">
        <w:rPr>
          <w:lang w:bidi="en-US"/>
        </w:rPr>
        <w:t xml:space="preserve"> 400</w:t>
      </w:r>
      <w:r>
        <w:rPr>
          <w:lang w:bidi="en-US"/>
        </w:rPr>
        <w:t>.</w:t>
      </w:r>
      <w:r w:rsidRPr="00384559">
        <w:rPr>
          <w:lang w:bidi="en-US"/>
        </w:rPr>
        <w:t xml:space="preserve"> </w:t>
      </w:r>
      <w:r>
        <w:rPr>
          <w:lang w:bidi="en-US"/>
        </w:rPr>
        <w:t>T</w:t>
      </w:r>
      <w:r w:rsidRPr="00384559">
        <w:rPr>
          <w:lang w:bidi="en-US"/>
        </w:rPr>
        <w:t xml:space="preserve">hese </w:t>
      </w:r>
      <w:r>
        <w:rPr>
          <w:lang w:bidi="en-US"/>
        </w:rPr>
        <w:t xml:space="preserve">two </w:t>
      </w:r>
      <w:r w:rsidRPr="00384559">
        <w:rPr>
          <w:lang w:bidi="en-US"/>
        </w:rPr>
        <w:t xml:space="preserve">counties are </w:t>
      </w:r>
      <w:r w:rsidRPr="00384559">
        <w:t>geo</w:t>
      </w:r>
      <w:r>
        <w:t xml:space="preserve">graphically </w:t>
      </w:r>
      <w:r w:rsidRPr="00384559">
        <w:rPr>
          <w:lang w:bidi="en-US"/>
        </w:rPr>
        <w:t>close and</w:t>
      </w:r>
      <w:r>
        <w:rPr>
          <w:lang w:bidi="en-US"/>
        </w:rPr>
        <w:t xml:space="preserve"> have</w:t>
      </w:r>
      <w:r w:rsidRPr="00384559">
        <w:rPr>
          <w:lang w:bidi="en-US"/>
        </w:rPr>
        <w:t xml:space="preserve"> similar climate. </w:t>
      </w:r>
      <w:r>
        <w:rPr>
          <w:rFonts w:hint="eastAsia"/>
          <w:lang w:bidi="en-US"/>
        </w:rPr>
        <w:t xml:space="preserve">California Bearing Ratio (CBR) of the </w:t>
      </w:r>
      <w:proofErr w:type="spellStart"/>
      <w:r>
        <w:rPr>
          <w:rFonts w:hint="eastAsia"/>
          <w:lang w:bidi="en-US"/>
        </w:rPr>
        <w:t>subgrade</w:t>
      </w:r>
      <w:proofErr w:type="spellEnd"/>
      <w:r>
        <w:rPr>
          <w:rFonts w:hint="eastAsia"/>
          <w:lang w:bidi="en-US"/>
        </w:rPr>
        <w:t xml:space="preserve"> soil was defaulted as 7.0, according to pavement design experience in Tennessee. The empirical model in Eq. (</w:t>
      </w:r>
      <w:r w:rsidR="00090923">
        <w:rPr>
          <w:rFonts w:hint="eastAsia"/>
          <w:lang w:bidi="en-US"/>
        </w:rPr>
        <w:t>3.</w:t>
      </w:r>
      <w:r>
        <w:rPr>
          <w:rFonts w:hint="eastAsia"/>
          <w:lang w:bidi="en-US"/>
        </w:rPr>
        <w:t>3) (</w:t>
      </w:r>
      <w:r w:rsidR="00622F31">
        <w:rPr>
          <w:lang w:bidi="en-US"/>
        </w:rPr>
        <w:t>ARA</w:t>
      </w:r>
      <w:r>
        <w:rPr>
          <w:rFonts w:hint="eastAsia"/>
          <w:lang w:bidi="en-US"/>
        </w:rPr>
        <w:t>, 2004) g</w:t>
      </w:r>
      <w:r w:rsidR="000B79CF">
        <w:rPr>
          <w:lang w:bidi="en-US"/>
        </w:rPr>
        <w:t>ives</w:t>
      </w:r>
      <w:r>
        <w:rPr>
          <w:rFonts w:hint="eastAsia"/>
          <w:lang w:bidi="en-US"/>
        </w:rPr>
        <w:t xml:space="preserve"> a representative resilient modulus of 61.2 </w:t>
      </w:r>
      <w:proofErr w:type="spellStart"/>
      <w:r>
        <w:rPr>
          <w:rFonts w:hint="eastAsia"/>
          <w:lang w:bidi="en-US"/>
        </w:rPr>
        <w:t>MPa</w:t>
      </w:r>
      <w:proofErr w:type="spellEnd"/>
      <w:r>
        <w:rPr>
          <w:rFonts w:hint="eastAsia"/>
          <w:lang w:bidi="en-US"/>
        </w:rPr>
        <w:t xml:space="preserve"> for the following pavement response analysis.</w:t>
      </w:r>
    </w:p>
    <w:p w:rsidR="00090923" w:rsidRDefault="00090923" w:rsidP="00B13041">
      <w:pPr>
        <w:tabs>
          <w:tab w:val="left" w:pos="1800"/>
        </w:tabs>
        <w:spacing w:line="480" w:lineRule="auto"/>
        <w:jc w:val="both"/>
        <w:rPr>
          <w:lang w:bidi="en-US"/>
        </w:rPr>
      </w:pPr>
    </w:p>
    <w:p w:rsidR="00B13041" w:rsidRDefault="00267C40" w:rsidP="00B13041">
      <w:pPr>
        <w:tabs>
          <w:tab w:val="left" w:pos="1800"/>
        </w:tabs>
        <w:spacing w:line="480" w:lineRule="auto"/>
        <w:jc w:val="right"/>
        <w:rPr>
          <w:lang w:bidi="en-US"/>
        </w:rPr>
      </w:pPr>
      <m:oMath>
        <m:sSub>
          <m:sSubPr>
            <m:ctrlPr>
              <w:rPr>
                <w:rFonts w:ascii="Cambria Math" w:hAnsi="Cambria Math"/>
                <w:lang w:bidi="en-US"/>
              </w:rPr>
            </m:ctrlPr>
          </m:sSubPr>
          <m:e>
            <m:r>
              <m:rPr>
                <m:sty m:val="p"/>
              </m:rPr>
              <w:rPr>
                <w:rFonts w:ascii="Cambria Math" w:hAnsi="Cambria Math"/>
                <w:lang w:bidi="en-US"/>
              </w:rPr>
              <m:t>M</m:t>
            </m:r>
          </m:e>
          <m:sub>
            <m:r>
              <m:rPr>
                <m:sty m:val="p"/>
              </m:rPr>
              <w:rPr>
                <w:rFonts w:ascii="Cambria Math" w:hAnsi="Cambria Math"/>
                <w:lang w:bidi="en-US"/>
              </w:rPr>
              <m:t>r</m:t>
            </m:r>
          </m:sub>
        </m:sSub>
        <m:r>
          <m:rPr>
            <m:sty m:val="p"/>
          </m:rPr>
          <w:rPr>
            <w:rFonts w:ascii="Cambria Math" w:hAnsi="Cambria Math"/>
            <w:lang w:bidi="en-US"/>
          </w:rPr>
          <m:t xml:space="preserve"> (psi)=2555*</m:t>
        </m:r>
        <m:sSup>
          <m:sSupPr>
            <m:ctrlPr>
              <w:rPr>
                <w:rFonts w:ascii="Cambria Math" w:hAnsi="Cambria Math"/>
                <w:lang w:bidi="en-US"/>
              </w:rPr>
            </m:ctrlPr>
          </m:sSupPr>
          <m:e>
            <m:r>
              <m:rPr>
                <m:sty m:val="p"/>
              </m:rPr>
              <w:rPr>
                <w:rFonts w:ascii="Cambria Math" w:hAnsi="Cambria Math"/>
                <w:lang w:bidi="en-US"/>
              </w:rPr>
              <m:t>(CBR)</m:t>
            </m:r>
          </m:e>
          <m:sup>
            <m:r>
              <m:rPr>
                <m:sty m:val="p"/>
              </m:rPr>
              <w:rPr>
                <w:rFonts w:ascii="Cambria Math" w:hAnsi="Cambria Math"/>
                <w:lang w:bidi="en-US"/>
              </w:rPr>
              <m:t>0.64</m:t>
            </m:r>
          </m:sup>
        </m:sSup>
      </m:oMath>
      <w:r w:rsidR="00B13041">
        <w:rPr>
          <w:rFonts w:hint="eastAsia"/>
          <w:lang w:bidi="en-US"/>
        </w:rPr>
        <w:t xml:space="preserve">                                      (</w:t>
      </w:r>
      <w:r w:rsidR="00090923">
        <w:rPr>
          <w:rFonts w:hint="eastAsia"/>
          <w:lang w:bidi="en-US"/>
        </w:rPr>
        <w:t>3.</w:t>
      </w:r>
      <w:r w:rsidR="00B13041">
        <w:rPr>
          <w:rFonts w:hint="eastAsia"/>
          <w:lang w:bidi="en-US"/>
        </w:rPr>
        <w:t xml:space="preserve">3)  </w:t>
      </w:r>
    </w:p>
    <w:p w:rsidR="0058501F" w:rsidRDefault="0058501F" w:rsidP="0058501F">
      <w:pPr>
        <w:tabs>
          <w:tab w:val="left" w:pos="1800"/>
        </w:tabs>
        <w:spacing w:line="480" w:lineRule="auto"/>
        <w:jc w:val="both"/>
        <w:rPr>
          <w:lang w:bidi="en-US"/>
        </w:rPr>
      </w:pPr>
    </w:p>
    <w:p w:rsidR="00B13041" w:rsidRDefault="002F7168" w:rsidP="0058501F">
      <w:pPr>
        <w:tabs>
          <w:tab w:val="left" w:pos="1800"/>
        </w:tabs>
        <w:spacing w:line="480" w:lineRule="auto"/>
        <w:jc w:val="both"/>
        <w:rPr>
          <w:lang w:bidi="en-US"/>
        </w:rPr>
      </w:pPr>
      <w:r>
        <w:rPr>
          <w:lang w:bidi="en-US"/>
        </w:rPr>
        <w:t>In order to</w:t>
      </w:r>
      <w:r w:rsidR="00B13041" w:rsidRPr="00384559">
        <w:rPr>
          <w:lang w:bidi="en-US"/>
        </w:rPr>
        <w:t xml:space="preserve"> evaluate the influence of </w:t>
      </w:r>
      <w:r>
        <w:rPr>
          <w:lang w:bidi="en-US"/>
        </w:rPr>
        <w:t xml:space="preserve">soil </w:t>
      </w:r>
      <w:r w:rsidR="00B13041" w:rsidRPr="00384559">
        <w:rPr>
          <w:lang w:bidi="en-US"/>
        </w:rPr>
        <w:t xml:space="preserve">moisture </w:t>
      </w:r>
      <w:r>
        <w:rPr>
          <w:lang w:bidi="en-US"/>
        </w:rPr>
        <w:t>on</w:t>
      </w:r>
      <w:r w:rsidR="00B13041" w:rsidRPr="00384559">
        <w:rPr>
          <w:lang w:bidi="en-US"/>
        </w:rPr>
        <w:t xml:space="preserve"> soil resilient modulus, Knox</w:t>
      </w:r>
      <w:r w:rsidR="000B79CF">
        <w:rPr>
          <w:lang w:bidi="en-US"/>
        </w:rPr>
        <w:t>.</w:t>
      </w:r>
      <w:r w:rsidR="00B13041" w:rsidRPr="00384559">
        <w:rPr>
          <w:lang w:bidi="en-US"/>
        </w:rPr>
        <w:t xml:space="preserve"> Co. Sta</w:t>
      </w:r>
      <w:r w:rsidR="00B13041" w:rsidRPr="00384559">
        <w:rPr>
          <w:rFonts w:hint="eastAsia"/>
          <w:lang w:bidi="en-US"/>
        </w:rPr>
        <w:t>.</w:t>
      </w:r>
      <w:r w:rsidR="00B13041" w:rsidRPr="00384559">
        <w:rPr>
          <w:lang w:bidi="en-US"/>
        </w:rPr>
        <w:t xml:space="preserve"> 400 soil in Table </w:t>
      </w:r>
      <w:r w:rsidR="00834C42">
        <w:rPr>
          <w:lang w:bidi="en-US"/>
        </w:rPr>
        <w:t>3.</w:t>
      </w:r>
      <w:r w:rsidR="00834C42">
        <w:rPr>
          <w:rFonts w:hint="eastAsia"/>
          <w:lang w:bidi="en-US"/>
        </w:rPr>
        <w:t>1</w:t>
      </w:r>
      <w:r w:rsidR="00B13041" w:rsidRPr="00384559">
        <w:rPr>
          <w:lang w:bidi="en-US"/>
        </w:rPr>
        <w:t xml:space="preserve"> was selected and assumed to experience the annual moisture variation, as shown in </w:t>
      </w:r>
      <w:r w:rsidR="00B13041">
        <w:rPr>
          <w:lang w:bidi="en-US"/>
        </w:rPr>
        <w:t>Fig</w:t>
      </w:r>
      <w:r w:rsidR="000B79CF">
        <w:rPr>
          <w:lang w:bidi="en-US"/>
        </w:rPr>
        <w:t>ure</w:t>
      </w:r>
      <w:r w:rsidR="00B13041" w:rsidRPr="00384559">
        <w:rPr>
          <w:lang w:bidi="en-US"/>
        </w:rPr>
        <w:t xml:space="preserve"> </w:t>
      </w:r>
      <w:r w:rsidR="00C469EB">
        <w:rPr>
          <w:rFonts w:hint="eastAsia"/>
          <w:lang w:bidi="en-US"/>
        </w:rPr>
        <w:t>3.5</w:t>
      </w:r>
      <w:r w:rsidR="00B13041" w:rsidRPr="00384559">
        <w:rPr>
          <w:lang w:bidi="en-US"/>
        </w:rPr>
        <w:t>, which was the change of moisture 0.15</w:t>
      </w:r>
      <w:r w:rsidR="00B13041">
        <w:rPr>
          <w:rFonts w:hint="eastAsia"/>
          <w:lang w:bidi="en-US"/>
        </w:rPr>
        <w:t xml:space="preserve"> </w:t>
      </w:r>
      <w:r w:rsidR="00B13041" w:rsidRPr="00384559">
        <w:rPr>
          <w:lang w:bidi="en-US"/>
        </w:rPr>
        <w:t xml:space="preserve">m under the </w:t>
      </w:r>
      <w:proofErr w:type="spellStart"/>
      <w:r w:rsidR="00B13041" w:rsidRPr="00384559">
        <w:rPr>
          <w:lang w:bidi="en-US"/>
        </w:rPr>
        <w:t>subgrade</w:t>
      </w:r>
      <w:proofErr w:type="spellEnd"/>
      <w:r w:rsidR="00B13041" w:rsidRPr="00384559">
        <w:rPr>
          <w:lang w:bidi="en-US"/>
        </w:rPr>
        <w:t xml:space="preserve"> surface </w:t>
      </w:r>
      <w:r w:rsidR="00B13041">
        <w:rPr>
          <w:lang w:bidi="en-US"/>
        </w:rPr>
        <w:t>at</w:t>
      </w:r>
      <w:r w:rsidR="00B13041" w:rsidRPr="00384559">
        <w:rPr>
          <w:lang w:bidi="en-US"/>
        </w:rPr>
        <w:t xml:space="preserve"> the Blount County pavement site </w:t>
      </w:r>
      <w:r w:rsidR="00B13041" w:rsidRPr="00B1398A">
        <w:rPr>
          <w:lang w:bidi="en-US"/>
        </w:rPr>
        <w:t>(</w:t>
      </w:r>
      <w:proofErr w:type="spellStart"/>
      <w:r w:rsidR="00093AAE">
        <w:rPr>
          <w:rFonts w:hint="eastAsia"/>
          <w:lang w:bidi="en-US"/>
        </w:rPr>
        <w:t>Zuo</w:t>
      </w:r>
      <w:proofErr w:type="spellEnd"/>
      <w:r w:rsidR="00093AAE">
        <w:rPr>
          <w:rFonts w:hint="eastAsia"/>
          <w:lang w:bidi="en-US"/>
        </w:rPr>
        <w:t>, 2007</w:t>
      </w:r>
      <w:r w:rsidR="00B13041" w:rsidRPr="00B1398A">
        <w:rPr>
          <w:lang w:bidi="en-US"/>
        </w:rPr>
        <w:t>)</w:t>
      </w:r>
      <w:r w:rsidR="00B13041" w:rsidRPr="00384559">
        <w:rPr>
          <w:lang w:bidi="en-US"/>
        </w:rPr>
        <w:t xml:space="preserve">. Water contents in the soil shown in </w:t>
      </w:r>
      <w:r w:rsidR="007C68A9">
        <w:rPr>
          <w:lang w:bidi="en-US"/>
        </w:rPr>
        <w:t>Fig</w:t>
      </w:r>
      <w:r w:rsidR="007C68A9">
        <w:rPr>
          <w:rFonts w:hint="eastAsia"/>
          <w:lang w:bidi="en-US"/>
        </w:rPr>
        <w:t>ure</w:t>
      </w:r>
      <w:r w:rsidR="00B13041" w:rsidRPr="00384559">
        <w:rPr>
          <w:lang w:bidi="en-US"/>
        </w:rPr>
        <w:t xml:space="preserve"> </w:t>
      </w:r>
      <w:r w:rsidR="00D364E7">
        <w:rPr>
          <w:rFonts w:hint="eastAsia"/>
          <w:lang w:bidi="en-US"/>
        </w:rPr>
        <w:t>3.5</w:t>
      </w:r>
      <w:r w:rsidR="00B13041" w:rsidRPr="00384559">
        <w:rPr>
          <w:lang w:bidi="en-US"/>
        </w:rPr>
        <w:t xml:space="preserve"> were higher than the optimum water content (29.4%) in Table </w:t>
      </w:r>
      <w:r w:rsidR="00834C42">
        <w:rPr>
          <w:lang w:bidi="en-US"/>
        </w:rPr>
        <w:t>3.</w:t>
      </w:r>
      <w:r w:rsidR="00834C42">
        <w:rPr>
          <w:rFonts w:hint="eastAsia"/>
          <w:lang w:bidi="en-US"/>
        </w:rPr>
        <w:t>1</w:t>
      </w:r>
      <w:r w:rsidR="00B13041" w:rsidRPr="00384559">
        <w:rPr>
          <w:lang w:bidi="en-US"/>
        </w:rPr>
        <w:t xml:space="preserve">. </w:t>
      </w:r>
      <w:r w:rsidR="00B13041">
        <w:rPr>
          <w:lang w:bidi="en-US"/>
        </w:rPr>
        <w:t>The c</w:t>
      </w:r>
      <w:r w:rsidR="00B13041" w:rsidRPr="00384559">
        <w:rPr>
          <w:lang w:bidi="en-US"/>
        </w:rPr>
        <w:t>oefficients of the generalized model for Knox</w:t>
      </w:r>
      <w:r w:rsidR="000B79CF">
        <w:rPr>
          <w:lang w:bidi="en-US"/>
        </w:rPr>
        <w:t>.</w:t>
      </w:r>
      <w:r w:rsidR="00B13041" w:rsidRPr="00384559">
        <w:rPr>
          <w:lang w:bidi="en-US"/>
        </w:rPr>
        <w:t xml:space="preserve"> Co. Sta</w:t>
      </w:r>
      <w:r w:rsidR="00B13041" w:rsidRPr="00384559">
        <w:rPr>
          <w:rFonts w:hint="eastAsia"/>
          <w:lang w:bidi="en-US"/>
        </w:rPr>
        <w:t>.</w:t>
      </w:r>
      <w:r w:rsidR="00B13041" w:rsidRPr="00384559">
        <w:rPr>
          <w:lang w:bidi="en-US"/>
        </w:rPr>
        <w:t xml:space="preserve"> 400 soil were determined from the regressed models in Table </w:t>
      </w:r>
      <w:r w:rsidR="002A3206">
        <w:rPr>
          <w:rFonts w:hint="eastAsia"/>
          <w:lang w:bidi="en-US"/>
        </w:rPr>
        <w:t>3.</w:t>
      </w:r>
      <w:r w:rsidR="00B13041" w:rsidRPr="00384559">
        <w:rPr>
          <w:lang w:bidi="en-US"/>
        </w:rPr>
        <w:t xml:space="preserve">2 and the results were shown in </w:t>
      </w:r>
      <w:r w:rsidR="00B13041">
        <w:rPr>
          <w:lang w:bidi="en-US"/>
        </w:rPr>
        <w:t>Fig</w:t>
      </w:r>
      <w:r w:rsidR="00E000C8">
        <w:rPr>
          <w:rFonts w:hint="eastAsia"/>
          <w:lang w:bidi="en-US"/>
        </w:rPr>
        <w:t>ure</w:t>
      </w:r>
      <w:r w:rsidR="00B13041" w:rsidRPr="00384559">
        <w:rPr>
          <w:lang w:bidi="en-US"/>
        </w:rPr>
        <w:t xml:space="preserve"> </w:t>
      </w:r>
      <w:r w:rsidR="002A3206">
        <w:rPr>
          <w:rFonts w:hint="eastAsia"/>
          <w:lang w:bidi="en-US"/>
        </w:rPr>
        <w:t>3.5</w:t>
      </w:r>
      <w:r w:rsidR="00B13041" w:rsidRPr="00384559">
        <w:rPr>
          <w:lang w:bidi="en-US"/>
        </w:rPr>
        <w:t xml:space="preserve">. It can be seen from </w:t>
      </w:r>
      <w:r w:rsidR="000B79CF">
        <w:rPr>
          <w:lang w:bidi="en-US"/>
        </w:rPr>
        <w:t xml:space="preserve">Figure </w:t>
      </w:r>
      <w:r w:rsidR="002A3206">
        <w:rPr>
          <w:rFonts w:hint="eastAsia"/>
          <w:lang w:bidi="en-US"/>
        </w:rPr>
        <w:t>3.5</w:t>
      </w:r>
      <w:r w:rsidR="00B13041" w:rsidRPr="00384559">
        <w:rPr>
          <w:lang w:bidi="en-US"/>
        </w:rPr>
        <w:t xml:space="preserve"> that log(k</w:t>
      </w:r>
      <w:r w:rsidR="00B13041" w:rsidRPr="00384559">
        <w:rPr>
          <w:vertAlign w:val="subscript"/>
          <w:lang w:bidi="en-US"/>
        </w:rPr>
        <w:t>1</w:t>
      </w:r>
      <w:r w:rsidR="00B13041" w:rsidRPr="00384559">
        <w:rPr>
          <w:lang w:bidi="en-US"/>
        </w:rPr>
        <w:t>) and k</w:t>
      </w:r>
      <w:r w:rsidR="00B13041" w:rsidRPr="00384559">
        <w:rPr>
          <w:vertAlign w:val="subscript"/>
          <w:lang w:bidi="en-US"/>
        </w:rPr>
        <w:t>2</w:t>
      </w:r>
      <w:r w:rsidR="00B13041" w:rsidRPr="00384559">
        <w:rPr>
          <w:lang w:bidi="en-US"/>
        </w:rPr>
        <w:t xml:space="preserve"> decrease</w:t>
      </w:r>
      <w:r w:rsidR="00B13041">
        <w:rPr>
          <w:lang w:bidi="en-US"/>
        </w:rPr>
        <w:t>d</w:t>
      </w:r>
      <w:r w:rsidR="00B13041" w:rsidRPr="00384559">
        <w:rPr>
          <w:lang w:bidi="en-US"/>
        </w:rPr>
        <w:t xml:space="preserve"> while </w:t>
      </w:r>
      <w:proofErr w:type="spellStart"/>
      <w:r w:rsidR="00B13041" w:rsidRPr="00384559">
        <w:rPr>
          <w:lang w:bidi="en-US"/>
        </w:rPr>
        <w:t>subgrade</w:t>
      </w:r>
      <w:proofErr w:type="spellEnd"/>
      <w:r w:rsidR="00B13041" w:rsidRPr="00384559">
        <w:rPr>
          <w:lang w:bidi="en-US"/>
        </w:rPr>
        <w:t xml:space="preserve"> moisture increase</w:t>
      </w:r>
      <w:r w:rsidR="00B13041">
        <w:rPr>
          <w:lang w:bidi="en-US"/>
        </w:rPr>
        <w:t>d</w:t>
      </w:r>
      <w:r w:rsidR="00B13041" w:rsidRPr="00384559">
        <w:rPr>
          <w:lang w:bidi="en-US"/>
        </w:rPr>
        <w:t>, vice versa.</w:t>
      </w:r>
    </w:p>
    <w:p w:rsidR="00707CC5" w:rsidRDefault="00707CC5" w:rsidP="0058501F">
      <w:pPr>
        <w:tabs>
          <w:tab w:val="left" w:pos="1800"/>
        </w:tabs>
        <w:spacing w:line="480" w:lineRule="auto"/>
        <w:jc w:val="both"/>
        <w:rPr>
          <w:lang w:bidi="en-US"/>
        </w:rPr>
      </w:pPr>
    </w:p>
    <w:p w:rsidR="00707CC5" w:rsidRDefault="00707CC5" w:rsidP="00707CC5">
      <w:pPr>
        <w:tabs>
          <w:tab w:val="left" w:pos="1800"/>
        </w:tabs>
        <w:spacing w:line="480" w:lineRule="auto"/>
        <w:jc w:val="both"/>
        <w:rPr>
          <w:lang w:bidi="en-US"/>
        </w:rPr>
      </w:pPr>
      <w:r w:rsidRPr="00384559">
        <w:rPr>
          <w:lang w:bidi="en-US"/>
        </w:rPr>
        <w:t xml:space="preserve">As recommended by AASHTO T307, </w:t>
      </w:r>
      <w:r>
        <w:rPr>
          <w:lang w:bidi="en-US"/>
        </w:rPr>
        <w:t>fifteen</w:t>
      </w:r>
      <w:r w:rsidRPr="00384559">
        <w:rPr>
          <w:lang w:bidi="en-US"/>
        </w:rPr>
        <w:t xml:space="preserve"> stress states were applied to the Knox Sta.400 soil, as shown in </w:t>
      </w:r>
      <w:r>
        <w:rPr>
          <w:lang w:bidi="en-US"/>
        </w:rPr>
        <w:t>Fig</w:t>
      </w:r>
      <w:r>
        <w:rPr>
          <w:rFonts w:hint="eastAsia"/>
          <w:lang w:bidi="en-US"/>
        </w:rPr>
        <w:t>ure</w:t>
      </w:r>
      <w:r w:rsidRPr="00384559">
        <w:rPr>
          <w:lang w:bidi="en-US"/>
        </w:rPr>
        <w:t xml:space="preserve"> </w:t>
      </w:r>
      <w:r>
        <w:rPr>
          <w:rFonts w:hint="eastAsia"/>
          <w:lang w:bidi="en-US"/>
        </w:rPr>
        <w:t>3.6</w:t>
      </w:r>
      <w:r w:rsidRPr="00384559">
        <w:rPr>
          <w:lang w:bidi="en-US"/>
        </w:rPr>
        <w:t xml:space="preserve">. As the </w:t>
      </w:r>
      <w:proofErr w:type="spellStart"/>
      <w:r w:rsidRPr="00384559">
        <w:rPr>
          <w:lang w:bidi="en-US"/>
        </w:rPr>
        <w:t>subgrade</w:t>
      </w:r>
      <w:proofErr w:type="spellEnd"/>
      <w:r w:rsidRPr="00384559">
        <w:rPr>
          <w:lang w:bidi="en-US"/>
        </w:rPr>
        <w:t xml:space="preserve"> depth increase</w:t>
      </w:r>
      <w:r>
        <w:rPr>
          <w:lang w:bidi="en-US"/>
        </w:rPr>
        <w:t>d</w:t>
      </w:r>
      <w:r w:rsidRPr="00384559">
        <w:rPr>
          <w:lang w:bidi="en-US"/>
        </w:rPr>
        <w:t>, confining pressure increase</w:t>
      </w:r>
      <w:r>
        <w:rPr>
          <w:lang w:bidi="en-US"/>
        </w:rPr>
        <w:t>d</w:t>
      </w:r>
      <w:r w:rsidRPr="00384559">
        <w:rPr>
          <w:lang w:bidi="en-US"/>
        </w:rPr>
        <w:t xml:space="preserve"> while deviator stress decrease</w:t>
      </w:r>
      <w:r>
        <w:rPr>
          <w:lang w:bidi="en-US"/>
        </w:rPr>
        <w:t>d</w:t>
      </w:r>
      <w:r w:rsidRPr="00384559">
        <w:rPr>
          <w:lang w:bidi="en-US"/>
        </w:rPr>
        <w:t>. As the horizontal distance increase</w:t>
      </w:r>
      <w:r>
        <w:rPr>
          <w:lang w:bidi="en-US"/>
        </w:rPr>
        <w:t>d</w:t>
      </w:r>
      <w:r w:rsidRPr="00384559">
        <w:rPr>
          <w:lang w:bidi="en-US"/>
        </w:rPr>
        <w:t xml:space="preserve"> from </w:t>
      </w:r>
      <w:r>
        <w:rPr>
          <w:lang w:bidi="en-US"/>
        </w:rPr>
        <w:t>the site</w:t>
      </w:r>
      <w:r w:rsidRPr="00384559">
        <w:rPr>
          <w:lang w:bidi="en-US"/>
        </w:rPr>
        <w:t xml:space="preserve"> of the traffic load, the deviator stress in soil decrease</w:t>
      </w:r>
      <w:r>
        <w:rPr>
          <w:lang w:bidi="en-US"/>
        </w:rPr>
        <w:t>d</w:t>
      </w:r>
      <w:r w:rsidRPr="00384559">
        <w:rPr>
          <w:lang w:bidi="en-US"/>
        </w:rPr>
        <w:t>.</w:t>
      </w:r>
      <w:r>
        <w:rPr>
          <w:rFonts w:hint="eastAsia"/>
          <w:lang w:bidi="en-US"/>
        </w:rPr>
        <w:t xml:space="preserve"> </w:t>
      </w:r>
      <w:r w:rsidRPr="00384559">
        <w:rPr>
          <w:lang w:bidi="en-US"/>
        </w:rPr>
        <w:t>Fig</w:t>
      </w:r>
      <w:r>
        <w:rPr>
          <w:rFonts w:hint="eastAsia"/>
          <w:lang w:bidi="en-US"/>
        </w:rPr>
        <w:t>ures 3.7</w:t>
      </w:r>
      <w:r w:rsidRPr="00384559">
        <w:rPr>
          <w:lang w:bidi="en-US"/>
        </w:rPr>
        <w:t xml:space="preserve"> and </w:t>
      </w:r>
      <w:r>
        <w:rPr>
          <w:rFonts w:hint="eastAsia"/>
          <w:lang w:bidi="en-US"/>
        </w:rPr>
        <w:t>3.8</w:t>
      </w:r>
      <w:r w:rsidRPr="00384559">
        <w:rPr>
          <w:lang w:bidi="en-US"/>
        </w:rPr>
        <w:t xml:space="preserve"> show the </w:t>
      </w:r>
      <w:r w:rsidRPr="00384559">
        <w:rPr>
          <w:lang w:bidi="en-US"/>
        </w:rPr>
        <w:lastRenderedPageBreak/>
        <w:t xml:space="preserve">seasonal change of soil resilient modulus. </w:t>
      </w:r>
      <w:r>
        <w:rPr>
          <w:lang w:bidi="en-US"/>
        </w:rPr>
        <w:t xml:space="preserve">They </w:t>
      </w:r>
      <w:r w:rsidRPr="00384559">
        <w:rPr>
          <w:lang w:bidi="en-US"/>
        </w:rPr>
        <w:t>indicate</w:t>
      </w:r>
      <w:r>
        <w:rPr>
          <w:lang w:bidi="en-US"/>
        </w:rPr>
        <w:t xml:space="preserve"> that</w:t>
      </w:r>
      <w:r w:rsidRPr="00384559">
        <w:rPr>
          <w:lang w:bidi="en-US"/>
        </w:rPr>
        <w:t xml:space="preserve"> when the water content </w:t>
      </w:r>
      <w:r>
        <w:rPr>
          <w:lang w:bidi="en-US"/>
        </w:rPr>
        <w:t>was</w:t>
      </w:r>
      <w:r w:rsidRPr="00384559">
        <w:rPr>
          <w:lang w:bidi="en-US"/>
        </w:rPr>
        <w:t xml:space="preserve"> higher than the optimum</w:t>
      </w:r>
      <w:r>
        <w:rPr>
          <w:lang w:bidi="en-US"/>
        </w:rPr>
        <w:t xml:space="preserve"> one</w:t>
      </w:r>
      <w:r w:rsidRPr="00384559">
        <w:rPr>
          <w:lang w:bidi="en-US"/>
        </w:rPr>
        <w:t xml:space="preserve">, there </w:t>
      </w:r>
      <w:r>
        <w:rPr>
          <w:lang w:bidi="en-US"/>
        </w:rPr>
        <w:t>was</w:t>
      </w:r>
      <w:r w:rsidRPr="00384559">
        <w:rPr>
          <w:lang w:bidi="en-US"/>
        </w:rPr>
        <w:t xml:space="preserve"> </w:t>
      </w:r>
      <w:r w:rsidRPr="00384559">
        <w:rPr>
          <w:rFonts w:hint="eastAsia"/>
          <w:lang w:bidi="en-US"/>
        </w:rPr>
        <w:t>an inverse</w:t>
      </w:r>
      <w:r w:rsidRPr="00384559">
        <w:rPr>
          <w:lang w:bidi="en-US"/>
        </w:rPr>
        <w:t xml:space="preserve"> correlation between resilient modulus and water content. </w:t>
      </w:r>
      <w:r>
        <w:rPr>
          <w:rFonts w:hint="eastAsia"/>
          <w:lang w:bidi="en-US"/>
        </w:rPr>
        <w:t>Similar results were re</w:t>
      </w:r>
      <w:r w:rsidR="007A701D">
        <w:rPr>
          <w:rFonts w:hint="eastAsia"/>
          <w:lang w:bidi="en-US"/>
        </w:rPr>
        <w:t>ported elsewhere (</w:t>
      </w:r>
      <w:proofErr w:type="spellStart"/>
      <w:r w:rsidR="007A701D">
        <w:rPr>
          <w:rFonts w:hint="eastAsia"/>
          <w:lang w:bidi="en-US"/>
        </w:rPr>
        <w:t>Ceratti</w:t>
      </w:r>
      <w:proofErr w:type="spellEnd"/>
      <w:r w:rsidR="007A701D">
        <w:rPr>
          <w:rFonts w:hint="eastAsia"/>
          <w:lang w:bidi="en-US"/>
        </w:rPr>
        <w:t>,</w:t>
      </w:r>
      <w:r>
        <w:rPr>
          <w:rFonts w:hint="eastAsia"/>
          <w:lang w:bidi="en-US"/>
        </w:rPr>
        <w:t xml:space="preserve"> et al., 2004). </w:t>
      </w:r>
      <w:r w:rsidRPr="00384559">
        <w:rPr>
          <w:lang w:bidi="en-US"/>
        </w:rPr>
        <w:t xml:space="preserve">The variation of soil resilient modulus </w:t>
      </w:r>
      <w:r>
        <w:rPr>
          <w:lang w:bidi="en-US"/>
        </w:rPr>
        <w:t>was</w:t>
      </w:r>
      <w:r w:rsidRPr="00384559">
        <w:rPr>
          <w:lang w:bidi="en-US"/>
        </w:rPr>
        <w:t xml:space="preserve"> around 10</w:t>
      </w:r>
      <w:r w:rsidRPr="00384559">
        <w:rPr>
          <w:rFonts w:hint="eastAsia"/>
          <w:lang w:bidi="en-US"/>
        </w:rPr>
        <w:t xml:space="preserve"> </w:t>
      </w:r>
      <w:proofErr w:type="spellStart"/>
      <w:r w:rsidRPr="00384559">
        <w:rPr>
          <w:lang w:bidi="en-US"/>
        </w:rPr>
        <w:t>MPa</w:t>
      </w:r>
      <w:proofErr w:type="spellEnd"/>
      <w:r w:rsidRPr="00384559">
        <w:rPr>
          <w:lang w:bidi="en-US"/>
        </w:rPr>
        <w:t>. It can also be seen that soil</w:t>
      </w:r>
      <w:r>
        <w:rPr>
          <w:lang w:bidi="en-US"/>
        </w:rPr>
        <w:t>s</w:t>
      </w:r>
      <w:r w:rsidRPr="00384559">
        <w:rPr>
          <w:lang w:bidi="en-US"/>
        </w:rPr>
        <w:t xml:space="preserve"> vertically under traffic loads </w:t>
      </w:r>
      <w:r>
        <w:rPr>
          <w:lang w:bidi="en-US"/>
        </w:rPr>
        <w:t>exhibited</w:t>
      </w:r>
      <w:r w:rsidRPr="00384559">
        <w:rPr>
          <w:lang w:bidi="en-US"/>
        </w:rPr>
        <w:t xml:space="preserve"> smaller resilient modulus than those located deeper (</w:t>
      </w:r>
      <w:r>
        <w:rPr>
          <w:lang w:bidi="en-US"/>
        </w:rPr>
        <w:t>Fig</w:t>
      </w:r>
      <w:r>
        <w:rPr>
          <w:rFonts w:hint="eastAsia"/>
          <w:lang w:bidi="en-US"/>
        </w:rPr>
        <w:t>ure</w:t>
      </w:r>
      <w:r w:rsidRPr="00384559">
        <w:rPr>
          <w:lang w:bidi="en-US"/>
        </w:rPr>
        <w:t xml:space="preserve"> </w:t>
      </w:r>
      <w:r>
        <w:rPr>
          <w:rFonts w:hint="eastAsia"/>
          <w:lang w:bidi="en-US"/>
        </w:rPr>
        <w:t>3.8</w:t>
      </w:r>
      <w:r w:rsidRPr="00384559">
        <w:rPr>
          <w:lang w:bidi="en-US"/>
        </w:rPr>
        <w:t>) or horizontally farther away from traffic loads (</w:t>
      </w:r>
      <w:r>
        <w:rPr>
          <w:lang w:bidi="en-US"/>
        </w:rPr>
        <w:t>Fig</w:t>
      </w:r>
      <w:r>
        <w:rPr>
          <w:rFonts w:hint="eastAsia"/>
          <w:lang w:bidi="en-US"/>
        </w:rPr>
        <w:t>ure</w:t>
      </w:r>
      <w:r w:rsidRPr="00384559">
        <w:rPr>
          <w:lang w:bidi="en-US"/>
        </w:rPr>
        <w:t xml:space="preserve"> </w:t>
      </w:r>
      <w:r>
        <w:rPr>
          <w:rFonts w:hint="eastAsia"/>
          <w:lang w:bidi="en-US"/>
        </w:rPr>
        <w:t>3.7</w:t>
      </w:r>
      <w:r w:rsidRPr="00384559">
        <w:rPr>
          <w:lang w:bidi="en-US"/>
        </w:rPr>
        <w:t>).</w:t>
      </w:r>
    </w:p>
    <w:p w:rsidR="00C469EB" w:rsidRDefault="00C469EB" w:rsidP="0058501F">
      <w:pPr>
        <w:tabs>
          <w:tab w:val="left" w:pos="1800"/>
        </w:tabs>
        <w:spacing w:line="480" w:lineRule="auto"/>
        <w:jc w:val="both"/>
        <w:rPr>
          <w:lang w:bidi="en-US"/>
        </w:rPr>
      </w:pPr>
    </w:p>
    <w:p w:rsidR="00420761" w:rsidRDefault="00267C40" w:rsidP="002A3206">
      <w:pPr>
        <w:tabs>
          <w:tab w:val="left" w:pos="1800"/>
        </w:tabs>
        <w:spacing w:line="480" w:lineRule="auto"/>
        <w:jc w:val="center"/>
        <w:rPr>
          <w:lang w:bidi="en-US"/>
        </w:rPr>
      </w:pPr>
      <w:r>
        <w:rPr>
          <w:noProof/>
          <w:lang w:eastAsia="en-US"/>
        </w:rPr>
        <w:pict>
          <v:rect id="_x0000_s1850" style="position:absolute;left:0;text-align:left;margin-left:308.6pt;margin-top:27.7pt;width:47.8pt;height:21.9pt;z-index:251713024" strokecolor="white [3212]">
            <v:textbox style="mso-next-textbox:#_x0000_s1850">
              <w:txbxContent>
                <w:p w:rsidR="00832D7A" w:rsidRPr="00F60D5D" w:rsidRDefault="00832D7A">
                  <w:pPr>
                    <w:rPr>
                      <w:sz w:val="20"/>
                      <w:szCs w:val="20"/>
                    </w:rPr>
                  </w:pPr>
                  <w:r w:rsidRPr="00F60D5D">
                    <w:rPr>
                      <w:sz w:val="20"/>
                      <w:szCs w:val="20"/>
                    </w:rPr>
                    <w:t>Log(k</w:t>
                  </w:r>
                  <w:r w:rsidRPr="00F60D5D">
                    <w:rPr>
                      <w:sz w:val="20"/>
                      <w:szCs w:val="20"/>
                      <w:vertAlign w:val="subscript"/>
                    </w:rPr>
                    <w:t>1</w:t>
                  </w:r>
                  <w:r w:rsidRPr="00F60D5D">
                    <w:rPr>
                      <w:sz w:val="20"/>
                      <w:szCs w:val="20"/>
                    </w:rPr>
                    <w:t>)</w:t>
                  </w:r>
                </w:p>
              </w:txbxContent>
            </v:textbox>
          </v:rect>
        </w:pict>
      </w:r>
      <w:r>
        <w:rPr>
          <w:noProof/>
          <w:lang w:eastAsia="en-US"/>
        </w:rPr>
        <w:pict>
          <v:rect id="_x0000_s1851" style="position:absolute;left:0;text-align:left;margin-left:356.4pt;margin-top:27.7pt;width:27.05pt;height:21.9pt;z-index:251714048" strokecolor="white [3212]">
            <v:textbox style="mso-next-textbox:#_x0000_s1851">
              <w:txbxContent>
                <w:p w:rsidR="00832D7A" w:rsidRPr="00F60D5D" w:rsidRDefault="00832D7A" w:rsidP="00F60D5D">
                  <w:pPr>
                    <w:rPr>
                      <w:sz w:val="20"/>
                      <w:szCs w:val="20"/>
                    </w:rPr>
                  </w:pPr>
                  <w:r>
                    <w:rPr>
                      <w:sz w:val="20"/>
                      <w:szCs w:val="20"/>
                    </w:rPr>
                    <w:t>k</w:t>
                  </w:r>
                  <w:r w:rsidRPr="00F60D5D">
                    <w:rPr>
                      <w:sz w:val="20"/>
                      <w:szCs w:val="20"/>
                      <w:vertAlign w:val="subscript"/>
                    </w:rPr>
                    <w:t>3</w:t>
                  </w:r>
                </w:p>
              </w:txbxContent>
            </v:textbox>
          </v:rect>
        </w:pict>
      </w:r>
      <w:r w:rsidR="002A3206" w:rsidRPr="002A3206">
        <w:rPr>
          <w:noProof/>
        </w:rPr>
        <w:drawing>
          <wp:inline distT="0" distB="0" distL="0" distR="0">
            <wp:extent cx="4502868" cy="3383280"/>
            <wp:effectExtent l="0" t="0" r="0" b="0"/>
            <wp:docPr id="8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cstate="print"/>
                    <a:srcRect/>
                    <a:stretch>
                      <a:fillRect/>
                    </a:stretch>
                  </pic:blipFill>
                  <pic:spPr bwMode="auto">
                    <a:xfrm>
                      <a:off x="0" y="0"/>
                      <a:ext cx="4502868" cy="3383280"/>
                    </a:xfrm>
                    <a:prstGeom prst="rect">
                      <a:avLst/>
                    </a:prstGeom>
                    <a:noFill/>
                    <a:ln w="9525">
                      <a:noFill/>
                      <a:miter lim="800000"/>
                      <a:headEnd/>
                      <a:tailEnd/>
                    </a:ln>
                  </pic:spPr>
                </pic:pic>
              </a:graphicData>
            </a:graphic>
          </wp:inline>
        </w:drawing>
      </w:r>
    </w:p>
    <w:p w:rsidR="00C469EB" w:rsidRPr="00B02EAD" w:rsidRDefault="00B02EAD" w:rsidP="00003E69">
      <w:pPr>
        <w:pStyle w:val="ac"/>
        <w:spacing w:line="480" w:lineRule="auto"/>
        <w:jc w:val="center"/>
        <w:rPr>
          <w:sz w:val="32"/>
        </w:rPr>
      </w:pPr>
      <w:bookmarkStart w:id="146" w:name="_Toc362858879"/>
      <w:r w:rsidRPr="00B02EAD">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5</w:t>
      </w:r>
      <w:r w:rsidR="00267C40">
        <w:rPr>
          <w:sz w:val="24"/>
        </w:rPr>
        <w:fldChar w:fldCharType="end"/>
      </w:r>
      <w:r w:rsidRPr="00B02EAD">
        <w:rPr>
          <w:sz w:val="24"/>
        </w:rPr>
        <w:t xml:space="preserve"> Annual changes of coefficients of the generalized model with seasonal moisture variation in </w:t>
      </w:r>
      <w:proofErr w:type="spellStart"/>
      <w:r w:rsidRPr="00B02EAD">
        <w:rPr>
          <w:sz w:val="24"/>
        </w:rPr>
        <w:t>subgrade</w:t>
      </w:r>
      <w:proofErr w:type="spellEnd"/>
      <w:r w:rsidRPr="00B02EAD">
        <w:rPr>
          <w:sz w:val="24"/>
        </w:rPr>
        <w:t xml:space="preserve"> on Knoxville Sta. 400</w:t>
      </w:r>
      <w:bookmarkEnd w:id="146"/>
    </w:p>
    <w:p w:rsidR="00E000C8" w:rsidRDefault="00E000C8" w:rsidP="00E000C8">
      <w:pPr>
        <w:spacing w:line="480" w:lineRule="auto"/>
        <w:jc w:val="center"/>
        <w:rPr>
          <w:lang w:bidi="en-US"/>
        </w:rPr>
      </w:pPr>
    </w:p>
    <w:p w:rsidR="00B840CD" w:rsidRDefault="00807336" w:rsidP="00B840CD">
      <w:pPr>
        <w:tabs>
          <w:tab w:val="left" w:pos="1800"/>
        </w:tabs>
        <w:spacing w:line="480" w:lineRule="auto"/>
        <w:jc w:val="center"/>
        <w:rPr>
          <w:lang w:bidi="en-US"/>
        </w:rPr>
      </w:pPr>
      <w:r w:rsidRPr="00807336">
        <w:rPr>
          <w:noProof/>
        </w:rPr>
        <w:lastRenderedPageBreak/>
        <w:drawing>
          <wp:inline distT="0" distB="0" distL="0" distR="0">
            <wp:extent cx="4011625" cy="3356079"/>
            <wp:effectExtent l="19050" t="0" r="7925"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srcRect/>
                    <a:stretch>
                      <a:fillRect/>
                    </a:stretch>
                  </pic:blipFill>
                  <pic:spPr bwMode="auto">
                    <a:xfrm>
                      <a:off x="0" y="0"/>
                      <a:ext cx="4014450" cy="3358442"/>
                    </a:xfrm>
                    <a:prstGeom prst="rect">
                      <a:avLst/>
                    </a:prstGeom>
                    <a:noFill/>
                    <a:ln w="9525">
                      <a:noFill/>
                      <a:miter lim="800000"/>
                      <a:headEnd/>
                      <a:tailEnd/>
                    </a:ln>
                  </pic:spPr>
                </pic:pic>
              </a:graphicData>
            </a:graphic>
          </wp:inline>
        </w:drawing>
      </w:r>
    </w:p>
    <w:p w:rsidR="00E000C8" w:rsidRPr="00B02EAD" w:rsidRDefault="00B02EAD" w:rsidP="00003E69">
      <w:pPr>
        <w:pStyle w:val="ac"/>
        <w:spacing w:line="480" w:lineRule="auto"/>
        <w:jc w:val="center"/>
        <w:rPr>
          <w:sz w:val="32"/>
        </w:rPr>
      </w:pPr>
      <w:bookmarkStart w:id="147" w:name="_Toc362858880"/>
      <w:r w:rsidRPr="00B02EAD">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6</w:t>
      </w:r>
      <w:r w:rsidR="00267C40">
        <w:rPr>
          <w:sz w:val="24"/>
        </w:rPr>
        <w:fldChar w:fldCharType="end"/>
      </w:r>
      <w:r w:rsidRPr="00B02EAD">
        <w:rPr>
          <w:sz w:val="24"/>
        </w:rPr>
        <w:t xml:space="preserve"> Sketch of stress state in </w:t>
      </w:r>
      <w:proofErr w:type="spellStart"/>
      <w:r w:rsidRPr="00B02EAD">
        <w:rPr>
          <w:sz w:val="24"/>
        </w:rPr>
        <w:t>subgrade</w:t>
      </w:r>
      <w:bookmarkEnd w:id="147"/>
      <w:proofErr w:type="spellEnd"/>
    </w:p>
    <w:p w:rsidR="00B02EAD" w:rsidRDefault="00B02EAD" w:rsidP="00B840CD">
      <w:pPr>
        <w:tabs>
          <w:tab w:val="left" w:pos="1800"/>
        </w:tabs>
        <w:spacing w:line="480" w:lineRule="auto"/>
        <w:jc w:val="center"/>
        <w:rPr>
          <w:lang w:bidi="en-US"/>
        </w:rPr>
      </w:pPr>
    </w:p>
    <w:p w:rsidR="00B840CD" w:rsidRDefault="00A63D16" w:rsidP="00B840CD">
      <w:pPr>
        <w:tabs>
          <w:tab w:val="left" w:pos="1800"/>
        </w:tabs>
        <w:spacing w:line="480" w:lineRule="auto"/>
        <w:jc w:val="center"/>
        <w:rPr>
          <w:lang w:bidi="en-US"/>
        </w:rPr>
      </w:pPr>
      <w:r w:rsidRPr="00A63D16">
        <w:rPr>
          <w:noProof/>
        </w:rPr>
        <w:drawing>
          <wp:inline distT="0" distB="0" distL="0" distR="0">
            <wp:extent cx="4467225" cy="3022960"/>
            <wp:effectExtent l="19050" t="0" r="9525" b="0"/>
            <wp:docPr id="1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srcRect/>
                    <a:stretch>
                      <a:fillRect/>
                    </a:stretch>
                  </pic:blipFill>
                  <pic:spPr bwMode="auto">
                    <a:xfrm>
                      <a:off x="0" y="0"/>
                      <a:ext cx="4465204" cy="3021592"/>
                    </a:xfrm>
                    <a:prstGeom prst="rect">
                      <a:avLst/>
                    </a:prstGeom>
                    <a:noFill/>
                    <a:ln w="9525">
                      <a:noFill/>
                      <a:miter lim="800000"/>
                      <a:headEnd/>
                      <a:tailEnd/>
                    </a:ln>
                  </pic:spPr>
                </pic:pic>
              </a:graphicData>
            </a:graphic>
          </wp:inline>
        </w:drawing>
      </w:r>
    </w:p>
    <w:p w:rsidR="00E000C8" w:rsidRPr="00B02EAD" w:rsidRDefault="00B02EAD" w:rsidP="00003E69">
      <w:pPr>
        <w:pStyle w:val="ac"/>
        <w:spacing w:line="480" w:lineRule="auto"/>
        <w:jc w:val="center"/>
        <w:rPr>
          <w:sz w:val="24"/>
          <w:szCs w:val="24"/>
        </w:rPr>
      </w:pPr>
      <w:bookmarkStart w:id="148" w:name="_Toc362858881"/>
      <w:r w:rsidRPr="00B02EAD">
        <w:rPr>
          <w:sz w:val="24"/>
          <w:szCs w:val="24"/>
        </w:rPr>
        <w:t xml:space="preserve">Figure </w:t>
      </w:r>
      <w:r w:rsidR="00267C40">
        <w:rPr>
          <w:sz w:val="24"/>
          <w:szCs w:val="24"/>
        </w:rPr>
        <w:fldChar w:fldCharType="begin"/>
      </w:r>
      <w:r w:rsidR="0016596F">
        <w:rPr>
          <w:sz w:val="24"/>
          <w:szCs w:val="24"/>
        </w:rPr>
        <w:instrText xml:space="preserve"> STYLEREF 1 \s </w:instrText>
      </w:r>
      <w:r w:rsidR="00267C40">
        <w:rPr>
          <w:sz w:val="24"/>
          <w:szCs w:val="24"/>
        </w:rPr>
        <w:fldChar w:fldCharType="separate"/>
      </w:r>
      <w:r w:rsidR="004C6C1A">
        <w:rPr>
          <w:noProof/>
          <w:sz w:val="24"/>
          <w:szCs w:val="24"/>
        </w:rPr>
        <w:t>3</w:t>
      </w:r>
      <w:r w:rsidR="00267C40">
        <w:rPr>
          <w:sz w:val="24"/>
          <w:szCs w:val="24"/>
        </w:rPr>
        <w:fldChar w:fldCharType="end"/>
      </w:r>
      <w:r w:rsidR="0016596F">
        <w:rPr>
          <w:sz w:val="24"/>
          <w:szCs w:val="24"/>
        </w:rPr>
        <w:t>.</w:t>
      </w:r>
      <w:r w:rsidR="00267C40">
        <w:rPr>
          <w:sz w:val="24"/>
          <w:szCs w:val="24"/>
        </w:rPr>
        <w:fldChar w:fldCharType="begin"/>
      </w:r>
      <w:r w:rsidR="0016596F">
        <w:rPr>
          <w:sz w:val="24"/>
          <w:szCs w:val="24"/>
        </w:rPr>
        <w:instrText xml:space="preserve"> SEQ Figure \* ARABIC \s 1 </w:instrText>
      </w:r>
      <w:r w:rsidR="00267C40">
        <w:rPr>
          <w:sz w:val="24"/>
          <w:szCs w:val="24"/>
        </w:rPr>
        <w:fldChar w:fldCharType="separate"/>
      </w:r>
      <w:r w:rsidR="004C6C1A">
        <w:rPr>
          <w:noProof/>
          <w:sz w:val="24"/>
          <w:szCs w:val="24"/>
        </w:rPr>
        <w:t>7</w:t>
      </w:r>
      <w:r w:rsidR="00267C40">
        <w:rPr>
          <w:sz w:val="24"/>
          <w:szCs w:val="24"/>
        </w:rPr>
        <w:fldChar w:fldCharType="end"/>
      </w:r>
      <w:r w:rsidRPr="00B02EAD">
        <w:rPr>
          <w:sz w:val="24"/>
          <w:szCs w:val="24"/>
        </w:rPr>
        <w:t xml:space="preserve"> </w:t>
      </w:r>
      <w:r w:rsidR="00423441" w:rsidRPr="00B02EAD">
        <w:rPr>
          <w:sz w:val="24"/>
        </w:rPr>
        <w:t>Seasonal variati</w:t>
      </w:r>
      <w:r w:rsidR="00423441">
        <w:rPr>
          <w:sz w:val="24"/>
        </w:rPr>
        <w:t xml:space="preserve">on of soil resilient modulus </w:t>
      </w:r>
      <w:r w:rsidR="00423441">
        <w:rPr>
          <w:rFonts w:hint="eastAsia"/>
          <w:sz w:val="24"/>
        </w:rPr>
        <w:t>at different horizontal location in the same depth</w:t>
      </w:r>
      <w:bookmarkEnd w:id="148"/>
    </w:p>
    <w:p w:rsidR="00B840CD" w:rsidRDefault="00A63D16" w:rsidP="00B840CD">
      <w:pPr>
        <w:tabs>
          <w:tab w:val="left" w:pos="1800"/>
        </w:tabs>
        <w:spacing w:line="480" w:lineRule="auto"/>
        <w:jc w:val="center"/>
        <w:rPr>
          <w:lang w:bidi="en-US"/>
        </w:rPr>
      </w:pPr>
      <w:r w:rsidRPr="00A63D16">
        <w:rPr>
          <w:noProof/>
        </w:rPr>
        <w:lastRenderedPageBreak/>
        <w:drawing>
          <wp:inline distT="0" distB="0" distL="0" distR="0">
            <wp:extent cx="4661071" cy="3154135"/>
            <wp:effectExtent l="19050" t="0" r="6179" b="0"/>
            <wp:docPr id="1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srcRect/>
                    <a:stretch>
                      <a:fillRect/>
                    </a:stretch>
                  </pic:blipFill>
                  <pic:spPr bwMode="auto">
                    <a:xfrm>
                      <a:off x="0" y="0"/>
                      <a:ext cx="4669845" cy="3160072"/>
                    </a:xfrm>
                    <a:prstGeom prst="rect">
                      <a:avLst/>
                    </a:prstGeom>
                    <a:noFill/>
                    <a:ln w="9525">
                      <a:noFill/>
                      <a:miter lim="800000"/>
                      <a:headEnd/>
                      <a:tailEnd/>
                    </a:ln>
                  </pic:spPr>
                </pic:pic>
              </a:graphicData>
            </a:graphic>
          </wp:inline>
        </w:drawing>
      </w:r>
    </w:p>
    <w:p w:rsidR="00E000C8" w:rsidRPr="00B02EAD" w:rsidRDefault="00B02EAD" w:rsidP="00003E69">
      <w:pPr>
        <w:pStyle w:val="ac"/>
        <w:spacing w:line="480" w:lineRule="auto"/>
        <w:jc w:val="center"/>
        <w:rPr>
          <w:sz w:val="24"/>
        </w:rPr>
      </w:pPr>
      <w:bookmarkStart w:id="149" w:name="_Toc362858882"/>
      <w:r w:rsidRPr="00B02EAD">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8</w:t>
      </w:r>
      <w:r w:rsidR="00267C40">
        <w:rPr>
          <w:sz w:val="24"/>
        </w:rPr>
        <w:fldChar w:fldCharType="end"/>
      </w:r>
      <w:r w:rsidRPr="00B02EAD">
        <w:rPr>
          <w:sz w:val="24"/>
        </w:rPr>
        <w:t xml:space="preserve"> Seasonal variation of soil resilient modulus at different depths</w:t>
      </w:r>
      <w:r w:rsidR="00796C42">
        <w:rPr>
          <w:rFonts w:hint="eastAsia"/>
          <w:sz w:val="24"/>
        </w:rPr>
        <w:t xml:space="preserve"> under traffic load</w:t>
      </w:r>
      <w:bookmarkEnd w:id="149"/>
    </w:p>
    <w:p w:rsidR="00F22251" w:rsidRDefault="00F22251" w:rsidP="00003E69">
      <w:pPr>
        <w:tabs>
          <w:tab w:val="left" w:pos="1800"/>
        </w:tabs>
        <w:spacing w:line="480" w:lineRule="auto"/>
        <w:jc w:val="both"/>
        <w:rPr>
          <w:b/>
          <w:bCs/>
          <w:iCs/>
          <w:lang w:bidi="en-US"/>
        </w:rPr>
      </w:pPr>
    </w:p>
    <w:p w:rsidR="00F22251" w:rsidRPr="00B13041" w:rsidRDefault="00F22251" w:rsidP="00F22251">
      <w:pPr>
        <w:pStyle w:val="2"/>
        <w:spacing w:before="0" w:after="0" w:line="480" w:lineRule="auto"/>
        <w:jc w:val="both"/>
        <w:rPr>
          <w:rFonts w:ascii="Times New Roman" w:hAnsi="Times New Roman" w:cs="Times New Roman"/>
          <w:i w:val="0"/>
          <w:sz w:val="26"/>
          <w:szCs w:val="26"/>
          <w:lang w:bidi="en-US"/>
        </w:rPr>
      </w:pPr>
      <w:bookmarkStart w:id="150" w:name="_Toc362860416"/>
      <w:r w:rsidRPr="00F22251">
        <w:rPr>
          <w:rFonts w:ascii="Times New Roman" w:hAnsi="Times New Roman" w:cs="Times New Roman"/>
          <w:i w:val="0"/>
          <w:sz w:val="26"/>
          <w:szCs w:val="26"/>
          <w:lang w:bidi="en-US"/>
        </w:rPr>
        <w:t>Influence of Soil Resilient Modulus on Flexible Pavement Performance</w:t>
      </w:r>
      <w:bookmarkEnd w:id="150"/>
    </w:p>
    <w:p w:rsidR="00F22251" w:rsidRDefault="00F22251" w:rsidP="00F22251">
      <w:pPr>
        <w:tabs>
          <w:tab w:val="left" w:pos="1800"/>
        </w:tabs>
        <w:spacing w:line="480" w:lineRule="auto"/>
        <w:jc w:val="both"/>
        <w:rPr>
          <w:b/>
          <w:bCs/>
          <w:iCs/>
          <w:lang w:bidi="en-US"/>
        </w:rPr>
      </w:pPr>
    </w:p>
    <w:p w:rsidR="00F22251" w:rsidRDefault="00F22251" w:rsidP="00F22251">
      <w:pPr>
        <w:tabs>
          <w:tab w:val="left" w:pos="1800"/>
        </w:tabs>
        <w:spacing w:line="480" w:lineRule="auto"/>
        <w:jc w:val="both"/>
        <w:rPr>
          <w:lang w:bidi="en-US"/>
        </w:rPr>
      </w:pPr>
      <w:r w:rsidRPr="00F22251">
        <w:rPr>
          <w:lang w:bidi="en-US"/>
        </w:rPr>
        <w:t xml:space="preserve">As shown above, the stiffness of the </w:t>
      </w:r>
      <w:proofErr w:type="spellStart"/>
      <w:r w:rsidRPr="00F22251">
        <w:rPr>
          <w:lang w:bidi="en-US"/>
        </w:rPr>
        <w:t>subgrade</w:t>
      </w:r>
      <w:proofErr w:type="spellEnd"/>
      <w:r w:rsidRPr="00F22251">
        <w:rPr>
          <w:lang w:bidi="en-US"/>
        </w:rPr>
        <w:t xml:space="preserve"> varied seasonally. </w:t>
      </w:r>
      <w:r w:rsidRPr="00F22251">
        <w:rPr>
          <w:rFonts w:hint="eastAsia"/>
          <w:lang w:bidi="en-US"/>
        </w:rPr>
        <w:t>Therefore, t</w:t>
      </w:r>
      <w:r w:rsidRPr="00F22251">
        <w:rPr>
          <w:lang w:bidi="en-US"/>
        </w:rPr>
        <w:t>he support of soil to pavement structure would also change, which would subsequently affect pavement performance. Two typical pavement structures, interstate highway I-40 at Knoxville (I-40 Knox.) and state route 36 (SR-36</w:t>
      </w:r>
      <w:r w:rsidRPr="00F22251">
        <w:rPr>
          <w:rFonts w:hint="eastAsia"/>
          <w:lang w:bidi="en-US"/>
        </w:rPr>
        <w:t xml:space="preserve"> Washington</w:t>
      </w:r>
      <w:r w:rsidRPr="00F22251">
        <w:rPr>
          <w:lang w:bidi="en-US"/>
        </w:rPr>
        <w:t>) were selected to investigate the influence of soil resilient modulus variation on pavement performance. The d</w:t>
      </w:r>
      <w:r w:rsidRPr="00F22251">
        <w:rPr>
          <w:rFonts w:hint="eastAsia"/>
          <w:lang w:bidi="en-US"/>
        </w:rPr>
        <w:t>e</w:t>
      </w:r>
      <w:r w:rsidRPr="00F22251">
        <w:rPr>
          <w:lang w:bidi="en-US"/>
        </w:rPr>
        <w:t>tails of pavement sections and material properties are listed in Table 3</w:t>
      </w:r>
      <w:r w:rsidR="008A53DA">
        <w:rPr>
          <w:rFonts w:hint="eastAsia"/>
          <w:lang w:bidi="en-US"/>
        </w:rPr>
        <w:t>.</w:t>
      </w:r>
      <w:r w:rsidR="00834C42">
        <w:rPr>
          <w:rFonts w:hint="eastAsia"/>
          <w:lang w:bidi="en-US"/>
        </w:rPr>
        <w:t>3</w:t>
      </w:r>
      <w:r w:rsidRPr="00F22251">
        <w:rPr>
          <w:lang w:bidi="en-US"/>
        </w:rPr>
        <w:t>.</w:t>
      </w:r>
      <w:r w:rsidRPr="00F22251">
        <w:rPr>
          <w:rFonts w:hint="eastAsia"/>
          <w:lang w:bidi="en-US"/>
        </w:rPr>
        <w:t xml:space="preserve"> </w:t>
      </w:r>
    </w:p>
    <w:p w:rsidR="008A53DA" w:rsidRDefault="008A53DA" w:rsidP="00F22251">
      <w:pPr>
        <w:tabs>
          <w:tab w:val="left" w:pos="1800"/>
        </w:tabs>
        <w:spacing w:line="480" w:lineRule="auto"/>
        <w:jc w:val="both"/>
        <w:rPr>
          <w:lang w:bidi="en-US"/>
        </w:rPr>
      </w:pPr>
    </w:p>
    <w:p w:rsidR="006D364C" w:rsidRDefault="006D364C" w:rsidP="00F22251">
      <w:pPr>
        <w:tabs>
          <w:tab w:val="left" w:pos="1800"/>
        </w:tabs>
        <w:spacing w:line="480" w:lineRule="auto"/>
        <w:jc w:val="both"/>
        <w:rPr>
          <w:lang w:bidi="en-US"/>
        </w:rPr>
      </w:pPr>
    </w:p>
    <w:p w:rsidR="008A53DA" w:rsidRPr="00943E1C" w:rsidRDefault="00943E1C" w:rsidP="00003E69">
      <w:pPr>
        <w:pStyle w:val="ac"/>
        <w:spacing w:line="480" w:lineRule="auto"/>
        <w:jc w:val="center"/>
        <w:rPr>
          <w:bCs w:val="0"/>
          <w:sz w:val="24"/>
        </w:rPr>
      </w:pPr>
      <w:r w:rsidRPr="00943E1C">
        <w:rPr>
          <w:sz w:val="24"/>
        </w:rPr>
        <w:lastRenderedPageBreak/>
        <w:t xml:space="preserve">Table </w:t>
      </w:r>
      <w:r w:rsidR="00267C40">
        <w:rPr>
          <w:sz w:val="24"/>
        </w:rPr>
        <w:fldChar w:fldCharType="begin"/>
      </w:r>
      <w:r w:rsidR="00E12468">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E12468">
        <w:rPr>
          <w:sz w:val="24"/>
        </w:rPr>
        <w:t>.</w:t>
      </w:r>
      <w:r w:rsidR="00834C42">
        <w:rPr>
          <w:rFonts w:hint="eastAsia"/>
          <w:sz w:val="24"/>
        </w:rPr>
        <w:t>3</w:t>
      </w:r>
      <w:r w:rsidRPr="00943E1C">
        <w:rPr>
          <w:sz w:val="24"/>
        </w:rPr>
        <w:t xml:space="preserve"> Pavement </w:t>
      </w:r>
      <w:r>
        <w:rPr>
          <w:sz w:val="24"/>
        </w:rPr>
        <w:t>s</w:t>
      </w:r>
      <w:r w:rsidRPr="00943E1C">
        <w:rPr>
          <w:sz w:val="24"/>
        </w:rPr>
        <w:t xml:space="preserve">tructures and </w:t>
      </w:r>
      <w:r>
        <w:rPr>
          <w:sz w:val="24"/>
        </w:rPr>
        <w:t>m</w:t>
      </w:r>
      <w:r w:rsidRPr="00943E1C">
        <w:rPr>
          <w:sz w:val="24"/>
        </w:rPr>
        <w:t xml:space="preserve">aterial </w:t>
      </w:r>
      <w:r>
        <w:rPr>
          <w:sz w:val="24"/>
        </w:rPr>
        <w:t>p</w:t>
      </w:r>
      <w:r w:rsidRPr="00943E1C">
        <w:rPr>
          <w:sz w:val="24"/>
        </w:rPr>
        <w:t>roperties</w:t>
      </w:r>
    </w:p>
    <w:tbl>
      <w:tblPr>
        <w:tblStyle w:val="ae"/>
        <w:tblW w:w="5000"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tblPr>
      <w:tblGrid>
        <w:gridCol w:w="2180"/>
        <w:gridCol w:w="1332"/>
        <w:gridCol w:w="1690"/>
        <w:gridCol w:w="2056"/>
        <w:gridCol w:w="1598"/>
      </w:tblGrid>
      <w:tr w:rsidR="008A53DA" w:rsidRPr="009C5DFC" w:rsidTr="00E45EDD">
        <w:trPr>
          <w:trHeight w:val="288"/>
        </w:trPr>
        <w:tc>
          <w:tcPr>
            <w:tcW w:w="1231" w:type="pct"/>
            <w:vMerge w:val="restart"/>
            <w:tcBorders>
              <w:top w:val="single" w:sz="12" w:space="0" w:color="auto"/>
              <w:bottom w:val="nil"/>
            </w:tcBorders>
            <w:noWrap/>
            <w:vAlign w:val="center"/>
            <w:hideMark/>
          </w:tcPr>
          <w:p w:rsidR="008A53DA" w:rsidRPr="009C5DFC" w:rsidRDefault="008A53DA" w:rsidP="00202EBA">
            <w:pPr>
              <w:jc w:val="center"/>
              <w:rPr>
                <w:color w:val="000000" w:themeColor="text1"/>
                <w:lang w:bidi="en-US"/>
              </w:rPr>
            </w:pPr>
            <w:r w:rsidRPr="009C5DFC">
              <w:rPr>
                <w:color w:val="000000" w:themeColor="text1"/>
                <w:lang w:bidi="en-US"/>
              </w:rPr>
              <w:t>Layers</w:t>
            </w:r>
          </w:p>
        </w:tc>
        <w:tc>
          <w:tcPr>
            <w:tcW w:w="1706" w:type="pct"/>
            <w:gridSpan w:val="2"/>
            <w:tcBorders>
              <w:top w:val="single" w:sz="12" w:space="0" w:color="auto"/>
              <w:bottom w:val="single" w:sz="6" w:space="0" w:color="auto"/>
            </w:tcBorders>
            <w:noWrap/>
            <w:vAlign w:val="center"/>
            <w:hideMark/>
          </w:tcPr>
          <w:p w:rsidR="008A53DA" w:rsidRPr="009C5DFC" w:rsidRDefault="008A53DA" w:rsidP="00202EBA">
            <w:pPr>
              <w:jc w:val="center"/>
              <w:rPr>
                <w:color w:val="000000" w:themeColor="text1"/>
                <w:lang w:bidi="en-US"/>
              </w:rPr>
            </w:pPr>
            <w:r>
              <w:rPr>
                <w:rFonts w:hint="eastAsia"/>
                <w:color w:val="000000" w:themeColor="text1"/>
                <w:lang w:bidi="en-US"/>
              </w:rPr>
              <w:t xml:space="preserve">Thickness </w:t>
            </w:r>
            <w:r w:rsidRPr="009C5DFC">
              <w:rPr>
                <w:color w:val="000000" w:themeColor="text1"/>
                <w:lang w:bidi="en-US"/>
              </w:rPr>
              <w:t xml:space="preserve"> </w:t>
            </w:r>
            <w:r>
              <w:rPr>
                <w:rFonts w:hint="eastAsia"/>
                <w:color w:val="000000" w:themeColor="text1"/>
                <w:lang w:bidi="en-US"/>
              </w:rPr>
              <w:t>(cm)</w:t>
            </w:r>
          </w:p>
        </w:tc>
        <w:tc>
          <w:tcPr>
            <w:tcW w:w="1161" w:type="pct"/>
            <w:vMerge w:val="restart"/>
            <w:tcBorders>
              <w:top w:val="single" w:sz="12" w:space="0" w:color="auto"/>
              <w:bottom w:val="single" w:sz="6" w:space="0" w:color="auto"/>
            </w:tcBorders>
            <w:noWrap/>
            <w:vAlign w:val="center"/>
            <w:hideMark/>
          </w:tcPr>
          <w:p w:rsidR="008A53DA" w:rsidRPr="009C5DFC" w:rsidRDefault="008A53DA" w:rsidP="00202EBA">
            <w:pPr>
              <w:jc w:val="center"/>
              <w:rPr>
                <w:color w:val="000000" w:themeColor="text1"/>
                <w:lang w:bidi="en-US"/>
              </w:rPr>
            </w:pPr>
            <w:r w:rsidRPr="009C5DFC">
              <w:rPr>
                <w:color w:val="000000" w:themeColor="text1"/>
                <w:lang w:bidi="en-US"/>
              </w:rPr>
              <w:t>Elastic Modulus (</w:t>
            </w:r>
            <w:proofErr w:type="spellStart"/>
            <w:r w:rsidRPr="009C5DFC">
              <w:rPr>
                <w:color w:val="000000" w:themeColor="text1"/>
                <w:lang w:bidi="en-US"/>
              </w:rPr>
              <w:t>MPa</w:t>
            </w:r>
            <w:proofErr w:type="spellEnd"/>
            <w:r w:rsidRPr="009C5DFC">
              <w:rPr>
                <w:color w:val="000000" w:themeColor="text1"/>
                <w:lang w:bidi="en-US"/>
              </w:rPr>
              <w:t>)</w:t>
            </w:r>
          </w:p>
        </w:tc>
        <w:tc>
          <w:tcPr>
            <w:tcW w:w="902" w:type="pct"/>
            <w:vMerge w:val="restart"/>
            <w:tcBorders>
              <w:top w:val="single" w:sz="12" w:space="0" w:color="auto"/>
              <w:bottom w:val="single" w:sz="6" w:space="0" w:color="auto"/>
            </w:tcBorders>
            <w:noWrap/>
            <w:vAlign w:val="center"/>
            <w:hideMark/>
          </w:tcPr>
          <w:p w:rsidR="008A53DA" w:rsidRPr="009C5DFC" w:rsidRDefault="008A53DA" w:rsidP="00202EBA">
            <w:pPr>
              <w:jc w:val="center"/>
              <w:rPr>
                <w:color w:val="000000" w:themeColor="text1"/>
                <w:lang w:bidi="en-US"/>
              </w:rPr>
            </w:pPr>
            <w:r w:rsidRPr="009C5DFC">
              <w:rPr>
                <w:color w:val="000000" w:themeColor="text1"/>
                <w:lang w:bidi="en-US"/>
              </w:rPr>
              <w:t>Poison's Ratio</w:t>
            </w:r>
          </w:p>
        </w:tc>
      </w:tr>
      <w:tr w:rsidR="008A53DA" w:rsidRPr="009C5DFC" w:rsidTr="00E45EDD">
        <w:trPr>
          <w:trHeight w:val="288"/>
        </w:trPr>
        <w:tc>
          <w:tcPr>
            <w:tcW w:w="1231" w:type="pct"/>
            <w:vMerge/>
            <w:tcBorders>
              <w:top w:val="nil"/>
              <w:bottom w:val="single" w:sz="6" w:space="0" w:color="auto"/>
            </w:tcBorders>
            <w:noWrap/>
            <w:hideMark/>
          </w:tcPr>
          <w:p w:rsidR="008A53DA" w:rsidRPr="009C5DFC" w:rsidRDefault="008A53DA" w:rsidP="00202EBA">
            <w:pPr>
              <w:rPr>
                <w:color w:val="000000" w:themeColor="text1"/>
                <w:lang w:bidi="en-US"/>
              </w:rPr>
            </w:pPr>
          </w:p>
        </w:tc>
        <w:tc>
          <w:tcPr>
            <w:tcW w:w="752" w:type="pct"/>
            <w:tcBorders>
              <w:top w:val="single" w:sz="6" w:space="0" w:color="auto"/>
              <w:bottom w:val="single" w:sz="6" w:space="0" w:color="auto"/>
            </w:tcBorders>
            <w:noWrap/>
            <w:vAlign w:val="center"/>
            <w:hideMark/>
          </w:tcPr>
          <w:p w:rsidR="008A53DA" w:rsidRPr="009C5DFC" w:rsidRDefault="008A53DA" w:rsidP="00202EBA">
            <w:pPr>
              <w:jc w:val="center"/>
              <w:rPr>
                <w:color w:val="000000" w:themeColor="text1"/>
                <w:lang w:bidi="en-US"/>
              </w:rPr>
            </w:pPr>
            <w:r w:rsidRPr="009C5DFC">
              <w:rPr>
                <w:color w:val="000000" w:themeColor="text1"/>
                <w:lang w:bidi="en-US"/>
              </w:rPr>
              <w:t>I-40</w:t>
            </w:r>
            <w:r>
              <w:rPr>
                <w:rFonts w:hint="eastAsia"/>
                <w:color w:val="000000" w:themeColor="text1"/>
                <w:lang w:bidi="en-US"/>
              </w:rPr>
              <w:t xml:space="preserve"> Knox</w:t>
            </w:r>
          </w:p>
        </w:tc>
        <w:tc>
          <w:tcPr>
            <w:tcW w:w="954" w:type="pct"/>
            <w:tcBorders>
              <w:top w:val="single" w:sz="6" w:space="0" w:color="auto"/>
              <w:bottom w:val="single" w:sz="6" w:space="0" w:color="auto"/>
            </w:tcBorders>
            <w:noWrap/>
            <w:vAlign w:val="center"/>
            <w:hideMark/>
          </w:tcPr>
          <w:p w:rsidR="008A53DA" w:rsidRPr="009C5DFC" w:rsidRDefault="008A53DA" w:rsidP="00202EBA">
            <w:pPr>
              <w:jc w:val="center"/>
              <w:rPr>
                <w:color w:val="000000" w:themeColor="text1"/>
                <w:lang w:bidi="en-US"/>
              </w:rPr>
            </w:pPr>
            <w:r w:rsidRPr="009C5DFC">
              <w:rPr>
                <w:color w:val="000000" w:themeColor="text1"/>
                <w:lang w:bidi="en-US"/>
              </w:rPr>
              <w:t>SR-36</w:t>
            </w:r>
            <w:r>
              <w:rPr>
                <w:rFonts w:hint="eastAsia"/>
                <w:color w:val="000000" w:themeColor="text1"/>
                <w:lang w:bidi="en-US"/>
              </w:rPr>
              <w:t xml:space="preserve"> Washington</w:t>
            </w:r>
          </w:p>
        </w:tc>
        <w:tc>
          <w:tcPr>
            <w:tcW w:w="1161" w:type="pct"/>
            <w:vMerge/>
            <w:tcBorders>
              <w:top w:val="nil"/>
              <w:bottom w:val="single" w:sz="6" w:space="0" w:color="auto"/>
            </w:tcBorders>
            <w:noWrap/>
            <w:hideMark/>
          </w:tcPr>
          <w:p w:rsidR="008A53DA" w:rsidRPr="009C5DFC" w:rsidRDefault="008A53DA" w:rsidP="00202EBA">
            <w:pPr>
              <w:rPr>
                <w:color w:val="000000" w:themeColor="text1"/>
                <w:lang w:bidi="en-US"/>
              </w:rPr>
            </w:pPr>
          </w:p>
        </w:tc>
        <w:tc>
          <w:tcPr>
            <w:tcW w:w="902" w:type="pct"/>
            <w:vMerge/>
            <w:tcBorders>
              <w:top w:val="nil"/>
              <w:bottom w:val="single" w:sz="6" w:space="0" w:color="auto"/>
            </w:tcBorders>
            <w:noWrap/>
            <w:hideMark/>
          </w:tcPr>
          <w:p w:rsidR="008A53DA" w:rsidRPr="009C5DFC" w:rsidRDefault="008A53DA" w:rsidP="00202EBA">
            <w:pPr>
              <w:rPr>
                <w:color w:val="000000" w:themeColor="text1"/>
                <w:lang w:bidi="en-US"/>
              </w:rPr>
            </w:pPr>
          </w:p>
        </w:tc>
      </w:tr>
      <w:tr w:rsidR="008A53DA" w:rsidRPr="009C5DFC" w:rsidTr="008A53DA">
        <w:trPr>
          <w:trHeight w:val="288"/>
        </w:trPr>
        <w:tc>
          <w:tcPr>
            <w:tcW w:w="1231" w:type="pct"/>
            <w:tcBorders>
              <w:top w:val="single" w:sz="6" w:space="0" w:color="auto"/>
            </w:tcBorders>
            <w:noWrap/>
            <w:hideMark/>
          </w:tcPr>
          <w:p w:rsidR="008A53DA" w:rsidRPr="009C5DFC" w:rsidRDefault="008A53DA" w:rsidP="00202EBA">
            <w:pPr>
              <w:rPr>
                <w:color w:val="000000" w:themeColor="text1"/>
                <w:lang w:bidi="en-US"/>
              </w:rPr>
            </w:pPr>
            <w:r w:rsidRPr="009C5DFC">
              <w:rPr>
                <w:color w:val="000000" w:themeColor="text1"/>
                <w:lang w:bidi="en-US"/>
              </w:rPr>
              <w:t>Asphalt Surface Course</w:t>
            </w:r>
          </w:p>
        </w:tc>
        <w:tc>
          <w:tcPr>
            <w:tcW w:w="752" w:type="pct"/>
            <w:tcBorders>
              <w:top w:val="single" w:sz="6" w:space="0" w:color="auto"/>
            </w:tcBorders>
            <w:noWrap/>
            <w:hideMark/>
          </w:tcPr>
          <w:p w:rsidR="008A53DA" w:rsidRPr="009C5DFC" w:rsidRDefault="008A53DA" w:rsidP="00202EBA">
            <w:pPr>
              <w:jc w:val="center"/>
              <w:rPr>
                <w:color w:val="000000" w:themeColor="text1"/>
                <w:lang w:bidi="en-US"/>
              </w:rPr>
            </w:pPr>
            <w:r w:rsidRPr="009C5DFC">
              <w:rPr>
                <w:color w:val="000000" w:themeColor="text1"/>
                <w:lang w:bidi="en-US"/>
              </w:rPr>
              <w:t>31.1</w:t>
            </w:r>
          </w:p>
        </w:tc>
        <w:tc>
          <w:tcPr>
            <w:tcW w:w="954" w:type="pct"/>
            <w:tcBorders>
              <w:top w:val="single" w:sz="6" w:space="0" w:color="auto"/>
            </w:tcBorders>
            <w:noWrap/>
            <w:hideMark/>
          </w:tcPr>
          <w:p w:rsidR="008A53DA" w:rsidRPr="009C5DFC" w:rsidRDefault="008A53DA" w:rsidP="00202EBA">
            <w:pPr>
              <w:jc w:val="center"/>
              <w:rPr>
                <w:color w:val="000000" w:themeColor="text1"/>
                <w:lang w:bidi="en-US"/>
              </w:rPr>
            </w:pPr>
            <w:r w:rsidRPr="009C5DFC">
              <w:rPr>
                <w:color w:val="000000" w:themeColor="text1"/>
                <w:lang w:bidi="en-US"/>
              </w:rPr>
              <w:t>17.8</w:t>
            </w:r>
          </w:p>
        </w:tc>
        <w:tc>
          <w:tcPr>
            <w:tcW w:w="1161" w:type="pct"/>
            <w:tcBorders>
              <w:top w:val="single" w:sz="6" w:space="0" w:color="auto"/>
            </w:tcBorders>
            <w:noWrap/>
            <w:hideMark/>
          </w:tcPr>
          <w:p w:rsidR="008A53DA" w:rsidRPr="009C5DFC" w:rsidRDefault="008A53DA" w:rsidP="00202EBA">
            <w:pPr>
              <w:jc w:val="center"/>
              <w:rPr>
                <w:color w:val="000000" w:themeColor="text1"/>
                <w:lang w:bidi="en-US"/>
              </w:rPr>
            </w:pPr>
            <w:r w:rsidRPr="009C5DFC">
              <w:rPr>
                <w:color w:val="000000" w:themeColor="text1"/>
                <w:lang w:bidi="en-US"/>
              </w:rPr>
              <w:t>3445</w:t>
            </w:r>
          </w:p>
        </w:tc>
        <w:tc>
          <w:tcPr>
            <w:tcW w:w="902" w:type="pct"/>
            <w:tcBorders>
              <w:top w:val="single" w:sz="6" w:space="0" w:color="auto"/>
            </w:tcBorders>
            <w:noWrap/>
            <w:hideMark/>
          </w:tcPr>
          <w:p w:rsidR="008A53DA" w:rsidRPr="009C5DFC" w:rsidRDefault="008A53DA" w:rsidP="00202EBA">
            <w:pPr>
              <w:jc w:val="center"/>
              <w:rPr>
                <w:color w:val="000000" w:themeColor="text1"/>
                <w:lang w:bidi="en-US"/>
              </w:rPr>
            </w:pPr>
            <w:r w:rsidRPr="009C5DFC">
              <w:rPr>
                <w:color w:val="000000" w:themeColor="text1"/>
                <w:lang w:bidi="en-US"/>
              </w:rPr>
              <w:t>0.35</w:t>
            </w:r>
          </w:p>
        </w:tc>
      </w:tr>
      <w:tr w:rsidR="008A53DA" w:rsidRPr="009C5DFC" w:rsidTr="008A53DA">
        <w:trPr>
          <w:trHeight w:val="288"/>
        </w:trPr>
        <w:tc>
          <w:tcPr>
            <w:tcW w:w="1231" w:type="pct"/>
            <w:noWrap/>
            <w:hideMark/>
          </w:tcPr>
          <w:p w:rsidR="008A53DA" w:rsidRPr="009C5DFC" w:rsidRDefault="008A53DA" w:rsidP="00202EBA">
            <w:pPr>
              <w:rPr>
                <w:color w:val="000000" w:themeColor="text1"/>
                <w:lang w:bidi="en-US"/>
              </w:rPr>
            </w:pPr>
            <w:r w:rsidRPr="009C5DFC">
              <w:rPr>
                <w:color w:val="000000" w:themeColor="text1"/>
                <w:lang w:bidi="en-US"/>
              </w:rPr>
              <w:t>Asphalt Base Course</w:t>
            </w:r>
          </w:p>
        </w:tc>
        <w:tc>
          <w:tcPr>
            <w:tcW w:w="752" w:type="pct"/>
            <w:noWrap/>
            <w:hideMark/>
          </w:tcPr>
          <w:p w:rsidR="008A53DA" w:rsidRPr="009C5DFC" w:rsidRDefault="008A53DA" w:rsidP="00202EBA">
            <w:pPr>
              <w:jc w:val="center"/>
              <w:rPr>
                <w:color w:val="000000" w:themeColor="text1"/>
                <w:lang w:bidi="en-US"/>
              </w:rPr>
            </w:pPr>
            <w:r w:rsidRPr="009C5DFC">
              <w:rPr>
                <w:color w:val="000000" w:themeColor="text1"/>
                <w:lang w:bidi="en-US"/>
              </w:rPr>
              <w:t>8.9</w:t>
            </w:r>
          </w:p>
        </w:tc>
        <w:tc>
          <w:tcPr>
            <w:tcW w:w="954" w:type="pct"/>
            <w:noWrap/>
            <w:hideMark/>
          </w:tcPr>
          <w:p w:rsidR="008A53DA" w:rsidRPr="009C5DFC" w:rsidRDefault="008A53DA" w:rsidP="00202EBA">
            <w:pPr>
              <w:jc w:val="center"/>
              <w:rPr>
                <w:color w:val="000000" w:themeColor="text1"/>
                <w:lang w:bidi="en-US"/>
              </w:rPr>
            </w:pPr>
            <w:r w:rsidRPr="009C5DFC">
              <w:rPr>
                <w:color w:val="000000" w:themeColor="text1"/>
                <w:lang w:bidi="en-US"/>
              </w:rPr>
              <w:t>8.9</w:t>
            </w:r>
          </w:p>
        </w:tc>
        <w:tc>
          <w:tcPr>
            <w:tcW w:w="1161" w:type="pct"/>
            <w:noWrap/>
            <w:hideMark/>
          </w:tcPr>
          <w:p w:rsidR="008A53DA" w:rsidRPr="009C5DFC" w:rsidRDefault="008A53DA" w:rsidP="00202EBA">
            <w:pPr>
              <w:jc w:val="center"/>
              <w:rPr>
                <w:color w:val="000000" w:themeColor="text1"/>
                <w:lang w:bidi="en-US"/>
              </w:rPr>
            </w:pPr>
            <w:r w:rsidRPr="009C5DFC">
              <w:rPr>
                <w:color w:val="000000" w:themeColor="text1"/>
                <w:lang w:bidi="en-US"/>
              </w:rPr>
              <w:t>2412</w:t>
            </w:r>
          </w:p>
        </w:tc>
        <w:tc>
          <w:tcPr>
            <w:tcW w:w="902" w:type="pct"/>
            <w:noWrap/>
            <w:hideMark/>
          </w:tcPr>
          <w:p w:rsidR="008A53DA" w:rsidRPr="009C5DFC" w:rsidRDefault="008A53DA" w:rsidP="00202EBA">
            <w:pPr>
              <w:jc w:val="center"/>
              <w:rPr>
                <w:color w:val="000000" w:themeColor="text1"/>
                <w:lang w:bidi="en-US"/>
              </w:rPr>
            </w:pPr>
            <w:r w:rsidRPr="009C5DFC">
              <w:rPr>
                <w:color w:val="000000" w:themeColor="text1"/>
                <w:lang w:bidi="en-US"/>
              </w:rPr>
              <w:t>0.35</w:t>
            </w:r>
          </w:p>
        </w:tc>
      </w:tr>
      <w:tr w:rsidR="008A53DA" w:rsidRPr="009C5DFC" w:rsidTr="008A53DA">
        <w:trPr>
          <w:trHeight w:val="288"/>
        </w:trPr>
        <w:tc>
          <w:tcPr>
            <w:tcW w:w="1231" w:type="pct"/>
            <w:noWrap/>
            <w:hideMark/>
          </w:tcPr>
          <w:p w:rsidR="008A53DA" w:rsidRPr="009C5DFC" w:rsidRDefault="008A53DA" w:rsidP="00202EBA">
            <w:pPr>
              <w:rPr>
                <w:color w:val="000000" w:themeColor="text1"/>
                <w:lang w:bidi="en-US"/>
              </w:rPr>
            </w:pPr>
            <w:r w:rsidRPr="009C5DFC">
              <w:rPr>
                <w:color w:val="000000" w:themeColor="text1"/>
                <w:lang w:bidi="en-US"/>
              </w:rPr>
              <w:t>Granular Base</w:t>
            </w:r>
          </w:p>
        </w:tc>
        <w:tc>
          <w:tcPr>
            <w:tcW w:w="752" w:type="pct"/>
            <w:noWrap/>
            <w:hideMark/>
          </w:tcPr>
          <w:p w:rsidR="008A53DA" w:rsidRPr="009C5DFC" w:rsidRDefault="008A53DA" w:rsidP="00202EBA">
            <w:pPr>
              <w:jc w:val="center"/>
              <w:rPr>
                <w:color w:val="000000" w:themeColor="text1"/>
                <w:lang w:bidi="en-US"/>
              </w:rPr>
            </w:pPr>
            <w:r w:rsidRPr="009C5DFC">
              <w:rPr>
                <w:color w:val="000000" w:themeColor="text1"/>
                <w:lang w:bidi="en-US"/>
              </w:rPr>
              <w:t>20</w:t>
            </w:r>
          </w:p>
        </w:tc>
        <w:tc>
          <w:tcPr>
            <w:tcW w:w="954" w:type="pct"/>
            <w:noWrap/>
            <w:hideMark/>
          </w:tcPr>
          <w:p w:rsidR="008A53DA" w:rsidRPr="009C5DFC" w:rsidRDefault="008A53DA" w:rsidP="00202EBA">
            <w:pPr>
              <w:jc w:val="center"/>
              <w:rPr>
                <w:color w:val="000000" w:themeColor="text1"/>
                <w:lang w:bidi="en-US"/>
              </w:rPr>
            </w:pPr>
            <w:r w:rsidRPr="009C5DFC">
              <w:rPr>
                <w:color w:val="000000" w:themeColor="text1"/>
                <w:lang w:bidi="en-US"/>
              </w:rPr>
              <w:t>20</w:t>
            </w:r>
          </w:p>
        </w:tc>
        <w:tc>
          <w:tcPr>
            <w:tcW w:w="1161" w:type="pct"/>
            <w:noWrap/>
            <w:hideMark/>
          </w:tcPr>
          <w:p w:rsidR="008A53DA" w:rsidRPr="009C5DFC" w:rsidRDefault="008A53DA" w:rsidP="00202EBA">
            <w:pPr>
              <w:jc w:val="center"/>
              <w:rPr>
                <w:color w:val="000000" w:themeColor="text1"/>
                <w:lang w:bidi="en-US"/>
              </w:rPr>
            </w:pPr>
            <w:r w:rsidRPr="009C5DFC">
              <w:rPr>
                <w:color w:val="000000" w:themeColor="text1"/>
                <w:lang w:bidi="en-US"/>
              </w:rPr>
              <w:t>138</w:t>
            </w:r>
          </w:p>
        </w:tc>
        <w:tc>
          <w:tcPr>
            <w:tcW w:w="902" w:type="pct"/>
            <w:noWrap/>
            <w:hideMark/>
          </w:tcPr>
          <w:p w:rsidR="008A53DA" w:rsidRPr="009C5DFC" w:rsidRDefault="008A53DA" w:rsidP="00202EBA">
            <w:pPr>
              <w:jc w:val="center"/>
              <w:rPr>
                <w:color w:val="000000" w:themeColor="text1"/>
                <w:lang w:bidi="en-US"/>
              </w:rPr>
            </w:pPr>
            <w:r w:rsidRPr="009C5DFC">
              <w:rPr>
                <w:color w:val="000000" w:themeColor="text1"/>
                <w:lang w:bidi="en-US"/>
              </w:rPr>
              <w:t>0.40</w:t>
            </w:r>
          </w:p>
        </w:tc>
      </w:tr>
      <w:tr w:rsidR="008A53DA" w:rsidRPr="009C5DFC" w:rsidTr="008A53DA">
        <w:trPr>
          <w:trHeight w:val="288"/>
        </w:trPr>
        <w:tc>
          <w:tcPr>
            <w:tcW w:w="1231" w:type="pct"/>
            <w:noWrap/>
            <w:hideMark/>
          </w:tcPr>
          <w:p w:rsidR="008A53DA" w:rsidRPr="009C5DFC" w:rsidRDefault="008A53DA" w:rsidP="00202EBA">
            <w:pPr>
              <w:rPr>
                <w:color w:val="000000" w:themeColor="text1"/>
                <w:lang w:bidi="en-US"/>
              </w:rPr>
            </w:pPr>
            <w:proofErr w:type="spellStart"/>
            <w:r w:rsidRPr="009C5DFC">
              <w:rPr>
                <w:color w:val="000000" w:themeColor="text1"/>
                <w:lang w:bidi="en-US"/>
              </w:rPr>
              <w:t>Subgrade</w:t>
            </w:r>
            <w:proofErr w:type="spellEnd"/>
          </w:p>
        </w:tc>
        <w:tc>
          <w:tcPr>
            <w:tcW w:w="752" w:type="pct"/>
            <w:noWrap/>
            <w:hideMark/>
          </w:tcPr>
          <w:p w:rsidR="008A53DA" w:rsidRPr="009C5DFC" w:rsidRDefault="008A53DA" w:rsidP="00202EBA">
            <w:pPr>
              <w:jc w:val="center"/>
              <w:rPr>
                <w:color w:val="000000" w:themeColor="text1"/>
                <w:lang w:bidi="en-US"/>
              </w:rPr>
            </w:pPr>
            <w:r w:rsidRPr="009C5DFC">
              <w:rPr>
                <w:color w:val="000000" w:themeColor="text1"/>
                <w:lang w:bidi="en-US"/>
              </w:rPr>
              <w:t>-</w:t>
            </w:r>
          </w:p>
        </w:tc>
        <w:tc>
          <w:tcPr>
            <w:tcW w:w="954" w:type="pct"/>
            <w:noWrap/>
            <w:hideMark/>
          </w:tcPr>
          <w:p w:rsidR="008A53DA" w:rsidRPr="009C5DFC" w:rsidRDefault="008A53DA" w:rsidP="00202EBA">
            <w:pPr>
              <w:jc w:val="center"/>
              <w:rPr>
                <w:color w:val="000000" w:themeColor="text1"/>
                <w:lang w:bidi="en-US"/>
              </w:rPr>
            </w:pPr>
            <w:r w:rsidRPr="009C5DFC">
              <w:rPr>
                <w:color w:val="000000" w:themeColor="text1"/>
                <w:lang w:bidi="en-US"/>
              </w:rPr>
              <w:t>-</w:t>
            </w:r>
          </w:p>
        </w:tc>
        <w:tc>
          <w:tcPr>
            <w:tcW w:w="1161" w:type="pct"/>
            <w:noWrap/>
            <w:hideMark/>
          </w:tcPr>
          <w:p w:rsidR="008A53DA" w:rsidRPr="009C5DFC" w:rsidRDefault="008A53DA" w:rsidP="00202EBA">
            <w:pPr>
              <w:jc w:val="center"/>
              <w:rPr>
                <w:color w:val="000000" w:themeColor="text1"/>
                <w:lang w:bidi="en-US"/>
              </w:rPr>
            </w:pPr>
            <w:r w:rsidRPr="009C5DFC">
              <w:rPr>
                <w:color w:val="000000" w:themeColor="text1"/>
                <w:lang w:bidi="en-US"/>
              </w:rPr>
              <w:t>Varied</w:t>
            </w:r>
          </w:p>
        </w:tc>
        <w:tc>
          <w:tcPr>
            <w:tcW w:w="902" w:type="pct"/>
            <w:noWrap/>
            <w:hideMark/>
          </w:tcPr>
          <w:p w:rsidR="008A53DA" w:rsidRPr="009C5DFC" w:rsidRDefault="008A53DA" w:rsidP="00202EBA">
            <w:pPr>
              <w:jc w:val="center"/>
              <w:rPr>
                <w:color w:val="000000" w:themeColor="text1"/>
                <w:lang w:bidi="en-US"/>
              </w:rPr>
            </w:pPr>
            <w:r w:rsidRPr="009C5DFC">
              <w:rPr>
                <w:color w:val="000000" w:themeColor="text1"/>
                <w:lang w:bidi="en-US"/>
              </w:rPr>
              <w:t>0.45</w:t>
            </w:r>
          </w:p>
        </w:tc>
      </w:tr>
    </w:tbl>
    <w:p w:rsidR="008A53DA" w:rsidRDefault="008A53DA" w:rsidP="00B619C0">
      <w:pPr>
        <w:tabs>
          <w:tab w:val="left" w:pos="1800"/>
        </w:tabs>
        <w:spacing w:line="480" w:lineRule="auto"/>
        <w:jc w:val="both"/>
        <w:rPr>
          <w:lang w:bidi="en-US"/>
        </w:rPr>
      </w:pPr>
    </w:p>
    <w:p w:rsidR="00F22251" w:rsidRDefault="00F22251" w:rsidP="00F22251">
      <w:pPr>
        <w:tabs>
          <w:tab w:val="left" w:pos="1800"/>
        </w:tabs>
        <w:spacing w:line="480" w:lineRule="auto"/>
        <w:jc w:val="both"/>
        <w:rPr>
          <w:lang w:bidi="en-US"/>
        </w:rPr>
      </w:pPr>
      <w:r w:rsidRPr="00F22251">
        <w:rPr>
          <w:lang w:bidi="en-US"/>
        </w:rPr>
        <w:t>A multiple elastic-layered software, W</w:t>
      </w:r>
      <w:r w:rsidRPr="00F22251">
        <w:rPr>
          <w:rFonts w:hint="eastAsia"/>
          <w:lang w:bidi="en-US"/>
        </w:rPr>
        <w:t>ESLEA</w:t>
      </w:r>
      <w:r w:rsidRPr="00F22251">
        <w:rPr>
          <w:lang w:bidi="en-US"/>
        </w:rPr>
        <w:t xml:space="preserve"> 3.0 was adopted to analyze the tensile strain in the upper asphalt layer, the compressive strain on the top of </w:t>
      </w:r>
      <w:proofErr w:type="spellStart"/>
      <w:r w:rsidRPr="00F22251">
        <w:rPr>
          <w:lang w:bidi="en-US"/>
        </w:rPr>
        <w:t>subgrade</w:t>
      </w:r>
      <w:proofErr w:type="spellEnd"/>
      <w:r w:rsidRPr="00F22251">
        <w:rPr>
          <w:lang w:bidi="en-US"/>
        </w:rPr>
        <w:t xml:space="preserve">, and the fatigue life of pavement. The default values of elastic </w:t>
      </w:r>
      <w:proofErr w:type="spellStart"/>
      <w:r w:rsidRPr="00F22251">
        <w:rPr>
          <w:lang w:bidi="en-US"/>
        </w:rPr>
        <w:t>moduli</w:t>
      </w:r>
      <w:proofErr w:type="spellEnd"/>
      <w:r w:rsidRPr="00F22251">
        <w:rPr>
          <w:lang w:bidi="en-US"/>
        </w:rPr>
        <w:t xml:space="preserve"> and Poi</w:t>
      </w:r>
      <w:r w:rsidRPr="00F22251">
        <w:rPr>
          <w:rFonts w:hint="eastAsia"/>
          <w:lang w:bidi="en-US"/>
        </w:rPr>
        <w:t>s</w:t>
      </w:r>
      <w:r w:rsidRPr="00F22251">
        <w:rPr>
          <w:lang w:bidi="en-US"/>
        </w:rPr>
        <w:t>son’s ratio were used</w:t>
      </w:r>
      <w:r w:rsidRPr="00F22251">
        <w:rPr>
          <w:rFonts w:hint="eastAsia"/>
          <w:lang w:bidi="en-US"/>
        </w:rPr>
        <w:t xml:space="preserve">. It </w:t>
      </w:r>
      <w:r w:rsidRPr="00F22251">
        <w:rPr>
          <w:lang w:bidi="en-US"/>
        </w:rPr>
        <w:t>should be pointed out</w:t>
      </w:r>
      <w:r w:rsidRPr="00F22251">
        <w:rPr>
          <w:rFonts w:hint="eastAsia"/>
          <w:lang w:bidi="en-US"/>
        </w:rPr>
        <w:t xml:space="preserve"> that since the mechanical propert</w:t>
      </w:r>
      <w:r w:rsidRPr="00F22251">
        <w:rPr>
          <w:lang w:bidi="en-US"/>
        </w:rPr>
        <w:t>ies</w:t>
      </w:r>
      <w:r w:rsidRPr="00F22251">
        <w:rPr>
          <w:rFonts w:hint="eastAsia"/>
          <w:lang w:bidi="en-US"/>
        </w:rPr>
        <w:t xml:space="preserve"> of asphalt mixture</w:t>
      </w:r>
      <w:r w:rsidRPr="00F22251">
        <w:rPr>
          <w:lang w:bidi="en-US"/>
        </w:rPr>
        <w:t>s are</w:t>
      </w:r>
      <w:r w:rsidRPr="00F22251">
        <w:rPr>
          <w:rFonts w:hint="eastAsia"/>
          <w:lang w:bidi="en-US"/>
        </w:rPr>
        <w:t xml:space="preserve"> highly r</w:t>
      </w:r>
      <w:r w:rsidR="007A701D">
        <w:rPr>
          <w:rFonts w:hint="eastAsia"/>
          <w:lang w:bidi="en-US"/>
        </w:rPr>
        <w:t>elated to temperature, the</w:t>
      </w:r>
      <w:r w:rsidRPr="00F22251">
        <w:rPr>
          <w:rFonts w:hint="eastAsia"/>
          <w:lang w:bidi="en-US"/>
        </w:rPr>
        <w:t xml:space="preserve"> </w:t>
      </w:r>
      <w:r w:rsidRPr="00F22251">
        <w:rPr>
          <w:lang w:bidi="en-US"/>
        </w:rPr>
        <w:t xml:space="preserve">use of </w:t>
      </w:r>
      <w:r w:rsidRPr="00F22251">
        <w:rPr>
          <w:rFonts w:hint="eastAsia"/>
          <w:lang w:bidi="en-US"/>
        </w:rPr>
        <w:t xml:space="preserve">constant elastic </w:t>
      </w:r>
      <w:proofErr w:type="spellStart"/>
      <w:r w:rsidRPr="00F22251">
        <w:rPr>
          <w:rFonts w:hint="eastAsia"/>
          <w:lang w:bidi="en-US"/>
        </w:rPr>
        <w:t>modul</w:t>
      </w:r>
      <w:r w:rsidRPr="00F22251">
        <w:rPr>
          <w:lang w:bidi="en-US"/>
        </w:rPr>
        <w:t>i</w:t>
      </w:r>
      <w:proofErr w:type="spellEnd"/>
      <w:r w:rsidRPr="00F22251">
        <w:rPr>
          <w:rFonts w:hint="eastAsia"/>
          <w:lang w:bidi="en-US"/>
        </w:rPr>
        <w:t xml:space="preserve"> may not reflect the seasonal modulus variation of </w:t>
      </w:r>
      <w:r w:rsidR="007A701D">
        <w:rPr>
          <w:rFonts w:hint="eastAsia"/>
          <w:lang w:bidi="en-US"/>
        </w:rPr>
        <w:t xml:space="preserve">the </w:t>
      </w:r>
      <w:r w:rsidRPr="00F22251">
        <w:rPr>
          <w:rFonts w:hint="eastAsia"/>
          <w:lang w:bidi="en-US"/>
        </w:rPr>
        <w:t>asphalt layer</w:t>
      </w:r>
      <w:r w:rsidR="007A701D">
        <w:rPr>
          <w:rFonts w:hint="eastAsia"/>
          <w:lang w:bidi="en-US"/>
        </w:rPr>
        <w:t>s</w:t>
      </w:r>
      <w:r w:rsidRPr="00F22251">
        <w:rPr>
          <w:rFonts w:hint="eastAsia"/>
          <w:lang w:bidi="en-US"/>
        </w:rPr>
        <w:t xml:space="preserve"> in </w:t>
      </w:r>
      <w:r w:rsidRPr="00F22251">
        <w:rPr>
          <w:lang w:bidi="en-US"/>
        </w:rPr>
        <w:t xml:space="preserve">the </w:t>
      </w:r>
      <w:r w:rsidRPr="00F22251">
        <w:rPr>
          <w:rFonts w:hint="eastAsia"/>
          <w:lang w:bidi="en-US"/>
        </w:rPr>
        <w:t xml:space="preserve">field. </w:t>
      </w:r>
      <w:r w:rsidRPr="00F22251">
        <w:rPr>
          <w:lang w:bidi="en-US"/>
        </w:rPr>
        <w:t xml:space="preserve">Adoption of constant elastic </w:t>
      </w:r>
      <w:proofErr w:type="spellStart"/>
      <w:r w:rsidRPr="00F22251">
        <w:rPr>
          <w:lang w:bidi="en-US"/>
        </w:rPr>
        <w:t>moduli</w:t>
      </w:r>
      <w:proofErr w:type="spellEnd"/>
      <w:r w:rsidRPr="00F22251">
        <w:rPr>
          <w:lang w:bidi="en-US"/>
        </w:rPr>
        <w:t xml:space="preserve"> w</w:t>
      </w:r>
      <w:r w:rsidR="00622F31">
        <w:rPr>
          <w:lang w:bidi="en-US"/>
        </w:rPr>
        <w:t>as</w:t>
      </w:r>
      <w:r w:rsidRPr="00F22251">
        <w:rPr>
          <w:lang w:bidi="en-US"/>
        </w:rPr>
        <w:t xml:space="preserve"> only to </w:t>
      </w:r>
      <w:r w:rsidR="007A701D">
        <w:rPr>
          <w:rFonts w:hint="eastAsia"/>
          <w:lang w:bidi="en-US"/>
        </w:rPr>
        <w:t>investigate</w:t>
      </w:r>
      <w:r w:rsidRPr="00F22251">
        <w:rPr>
          <w:lang w:bidi="en-US"/>
        </w:rPr>
        <w:t xml:space="preserve"> the effect of </w:t>
      </w:r>
      <w:proofErr w:type="spellStart"/>
      <w:r w:rsidR="007A701D">
        <w:rPr>
          <w:rFonts w:hint="eastAsia"/>
          <w:lang w:bidi="en-US"/>
        </w:rPr>
        <w:t>subgrade</w:t>
      </w:r>
      <w:proofErr w:type="spellEnd"/>
      <w:r w:rsidR="007A701D">
        <w:rPr>
          <w:rFonts w:hint="eastAsia"/>
          <w:lang w:bidi="en-US"/>
        </w:rPr>
        <w:t xml:space="preserve"> </w:t>
      </w:r>
      <w:r w:rsidRPr="00F22251">
        <w:rPr>
          <w:rFonts w:hint="eastAsia"/>
          <w:lang w:bidi="en-US"/>
        </w:rPr>
        <w:t>resilient modulus variation on pavement performance</w:t>
      </w:r>
      <w:r w:rsidRPr="00F22251">
        <w:rPr>
          <w:lang w:bidi="en-US"/>
        </w:rPr>
        <w:t>.</w:t>
      </w:r>
      <w:r w:rsidRPr="00F22251">
        <w:rPr>
          <w:rFonts w:hint="eastAsia"/>
          <w:lang w:bidi="en-US"/>
        </w:rPr>
        <w:t xml:space="preserve"> Due to this simplification, the analysis from WESLEA 3.0 here only indicate</w:t>
      </w:r>
      <w:r w:rsidRPr="00F22251">
        <w:rPr>
          <w:lang w:bidi="en-US"/>
        </w:rPr>
        <w:t>d</w:t>
      </w:r>
      <w:r w:rsidRPr="00F22251">
        <w:rPr>
          <w:rFonts w:hint="eastAsia"/>
          <w:lang w:bidi="en-US"/>
        </w:rPr>
        <w:t xml:space="preserve"> the trend of the impact of seasonal soil resilient modulus variation on pa</w:t>
      </w:r>
      <w:r w:rsidR="00E1194D">
        <w:rPr>
          <w:rFonts w:hint="eastAsia"/>
          <w:lang w:bidi="en-US"/>
        </w:rPr>
        <w:t>vement performance rather than</w:t>
      </w:r>
      <w:r w:rsidRPr="00F22251">
        <w:rPr>
          <w:rFonts w:hint="eastAsia"/>
          <w:lang w:bidi="en-US"/>
        </w:rPr>
        <w:t xml:space="preserve"> the full </w:t>
      </w:r>
      <w:r w:rsidR="00E1194D">
        <w:rPr>
          <w:rFonts w:hint="eastAsia"/>
          <w:lang w:bidi="en-US"/>
        </w:rPr>
        <w:t>seasonal variation on pavement performance</w:t>
      </w:r>
      <w:r w:rsidRPr="00F22251">
        <w:rPr>
          <w:rFonts w:hint="eastAsia"/>
          <w:lang w:bidi="en-US"/>
        </w:rPr>
        <w:t>.</w:t>
      </w:r>
    </w:p>
    <w:p w:rsidR="00090923" w:rsidRPr="00F22251" w:rsidRDefault="00090923" w:rsidP="00F22251">
      <w:pPr>
        <w:tabs>
          <w:tab w:val="left" w:pos="1800"/>
        </w:tabs>
        <w:spacing w:line="480" w:lineRule="auto"/>
        <w:jc w:val="both"/>
        <w:rPr>
          <w:lang w:bidi="en-US"/>
        </w:rPr>
      </w:pPr>
    </w:p>
    <w:p w:rsidR="00E1194D" w:rsidRPr="00E1194D" w:rsidRDefault="00E1194D" w:rsidP="00E1194D">
      <w:pPr>
        <w:tabs>
          <w:tab w:val="left" w:pos="1800"/>
        </w:tabs>
        <w:spacing w:line="480" w:lineRule="auto"/>
        <w:jc w:val="both"/>
        <w:rPr>
          <w:lang w:bidi="en-US"/>
        </w:rPr>
      </w:pPr>
      <w:r w:rsidRPr="00E1194D">
        <w:rPr>
          <w:rFonts w:hint="eastAsia"/>
          <w:lang w:bidi="en-US"/>
        </w:rPr>
        <w:t>I</w:t>
      </w:r>
      <w:r w:rsidRPr="00E1194D">
        <w:rPr>
          <w:lang w:bidi="en-US"/>
        </w:rPr>
        <w:t xml:space="preserve">t was assumed that the </w:t>
      </w:r>
      <w:proofErr w:type="spellStart"/>
      <w:r w:rsidRPr="00E1194D">
        <w:rPr>
          <w:lang w:bidi="en-US"/>
        </w:rPr>
        <w:t>subgrade</w:t>
      </w:r>
      <w:proofErr w:type="spellEnd"/>
      <w:r w:rsidRPr="00E1194D">
        <w:rPr>
          <w:lang w:bidi="en-US"/>
        </w:rPr>
        <w:t xml:space="preserve"> soils under the two pavement sections</w:t>
      </w:r>
      <w:r w:rsidR="007C1C82">
        <w:rPr>
          <w:lang w:bidi="en-US"/>
        </w:rPr>
        <w:t xml:space="preserve"> had the same properties as the</w:t>
      </w:r>
      <w:r w:rsidRPr="00E1194D">
        <w:rPr>
          <w:lang w:bidi="en-US"/>
        </w:rPr>
        <w:t xml:space="preserve"> Knox Sta. 400 in Table </w:t>
      </w:r>
      <w:r w:rsidR="006A48D5">
        <w:rPr>
          <w:rFonts w:hint="eastAsia"/>
          <w:lang w:bidi="en-US"/>
        </w:rPr>
        <w:t>3.</w:t>
      </w:r>
      <w:r w:rsidRPr="00E1194D">
        <w:rPr>
          <w:rFonts w:hint="eastAsia"/>
          <w:lang w:bidi="en-US"/>
        </w:rPr>
        <w:t>1</w:t>
      </w:r>
      <w:r w:rsidRPr="00E1194D">
        <w:rPr>
          <w:lang w:bidi="en-US"/>
        </w:rPr>
        <w:t xml:space="preserve">. </w:t>
      </w:r>
      <w:r w:rsidRPr="00E1194D">
        <w:rPr>
          <w:rFonts w:hint="eastAsia"/>
          <w:lang w:bidi="en-US"/>
        </w:rPr>
        <w:t xml:space="preserve">In general, pavement section in SR-36 Washington County has a 18in. thick pavement structure, while pavement section in I-40 Knox. has a 24in. thick pavement structure., the </w:t>
      </w:r>
      <w:proofErr w:type="spellStart"/>
      <w:r w:rsidRPr="00E1194D">
        <w:rPr>
          <w:rFonts w:hint="eastAsia"/>
          <w:lang w:bidi="en-US"/>
        </w:rPr>
        <w:t>subgrade</w:t>
      </w:r>
      <w:proofErr w:type="spellEnd"/>
      <w:r w:rsidRPr="00E1194D">
        <w:rPr>
          <w:rFonts w:hint="eastAsia"/>
          <w:lang w:bidi="en-US"/>
        </w:rPr>
        <w:t xml:space="preserve"> soil is typically subjected to between 48.3 </w:t>
      </w:r>
      <w:proofErr w:type="spellStart"/>
      <w:r w:rsidRPr="00E1194D">
        <w:rPr>
          <w:rFonts w:hint="eastAsia"/>
          <w:lang w:bidi="en-US"/>
        </w:rPr>
        <w:t>kPa</w:t>
      </w:r>
      <w:proofErr w:type="spellEnd"/>
      <w:r w:rsidRPr="00E1194D">
        <w:rPr>
          <w:rFonts w:hint="eastAsia"/>
          <w:lang w:bidi="en-US"/>
        </w:rPr>
        <w:t xml:space="preserve"> (7 psi) and 68.9 </w:t>
      </w:r>
      <w:proofErr w:type="spellStart"/>
      <w:r w:rsidRPr="00E1194D">
        <w:rPr>
          <w:rFonts w:hint="eastAsia"/>
          <w:lang w:bidi="en-US"/>
        </w:rPr>
        <w:t>kPa</w:t>
      </w:r>
      <w:proofErr w:type="spellEnd"/>
      <w:r w:rsidRPr="00E1194D">
        <w:rPr>
          <w:rFonts w:hint="eastAsia"/>
          <w:lang w:bidi="en-US"/>
        </w:rPr>
        <w:t xml:space="preserve"> (10 psi) vertical stresses from an 18,000-lb single-</w:t>
      </w:r>
      <w:r w:rsidRPr="00E1194D">
        <w:rPr>
          <w:rFonts w:hint="eastAsia"/>
          <w:lang w:bidi="en-US"/>
        </w:rPr>
        <w:lastRenderedPageBreak/>
        <w:t xml:space="preserve">axle load. Therefore, a </w:t>
      </w:r>
      <w:proofErr w:type="spellStart"/>
      <w:r w:rsidRPr="00E1194D">
        <w:rPr>
          <w:lang w:bidi="en-US"/>
        </w:rPr>
        <w:t>deviatoric</w:t>
      </w:r>
      <w:proofErr w:type="spellEnd"/>
      <w:r w:rsidRPr="00E1194D">
        <w:rPr>
          <w:rFonts w:hint="eastAsia"/>
          <w:lang w:bidi="en-US"/>
        </w:rPr>
        <w:t xml:space="preserve"> stress of 68.9 </w:t>
      </w:r>
      <w:proofErr w:type="spellStart"/>
      <w:r w:rsidRPr="00E1194D">
        <w:rPr>
          <w:rFonts w:hint="eastAsia"/>
          <w:lang w:bidi="en-US"/>
        </w:rPr>
        <w:t>kPa</w:t>
      </w:r>
      <w:proofErr w:type="spellEnd"/>
      <w:r w:rsidRPr="00E1194D">
        <w:rPr>
          <w:rFonts w:hint="eastAsia"/>
          <w:lang w:bidi="en-US"/>
        </w:rPr>
        <w:t xml:space="preserve"> (10 psi) was used in the analysis in order to simulate field conditions. Since the goal was to obtain the trend, not the specific values of pavement responses, only a confining pressure of 41.4 </w:t>
      </w:r>
      <w:proofErr w:type="spellStart"/>
      <w:r w:rsidRPr="00E1194D">
        <w:rPr>
          <w:rFonts w:hint="eastAsia"/>
          <w:lang w:bidi="en-US"/>
        </w:rPr>
        <w:t>kPa</w:t>
      </w:r>
      <w:proofErr w:type="spellEnd"/>
      <w:r w:rsidRPr="00E1194D">
        <w:rPr>
          <w:rFonts w:hint="eastAsia"/>
          <w:lang w:bidi="en-US"/>
        </w:rPr>
        <w:t xml:space="preserve"> (6 psi) was used.</w:t>
      </w:r>
    </w:p>
    <w:p w:rsidR="00090923" w:rsidRPr="00F22251" w:rsidRDefault="00090923" w:rsidP="00F22251">
      <w:pPr>
        <w:tabs>
          <w:tab w:val="left" w:pos="1800"/>
        </w:tabs>
        <w:spacing w:line="480" w:lineRule="auto"/>
        <w:jc w:val="both"/>
        <w:rPr>
          <w:lang w:bidi="en-US"/>
        </w:rPr>
      </w:pPr>
    </w:p>
    <w:p w:rsidR="00F22251" w:rsidRPr="00F22251" w:rsidRDefault="00F22251" w:rsidP="00F22251">
      <w:pPr>
        <w:tabs>
          <w:tab w:val="left" w:pos="1800"/>
        </w:tabs>
        <w:spacing w:line="480" w:lineRule="auto"/>
        <w:jc w:val="both"/>
        <w:rPr>
          <w:lang w:bidi="en-US"/>
        </w:rPr>
      </w:pPr>
      <w:r w:rsidRPr="00F22251">
        <w:rPr>
          <w:lang w:bidi="en-US"/>
        </w:rPr>
        <w:t xml:space="preserve">A transfer function developed at the University of Illinois using </w:t>
      </w:r>
      <w:proofErr w:type="spellStart"/>
      <w:r w:rsidRPr="00F22251">
        <w:rPr>
          <w:lang w:bidi="en-US"/>
        </w:rPr>
        <w:t>Mn</w:t>
      </w:r>
      <w:proofErr w:type="spellEnd"/>
      <w:r w:rsidRPr="00F22251">
        <w:rPr>
          <w:lang w:bidi="en-US"/>
        </w:rPr>
        <w:t xml:space="preserve">/ROAD fatigue crack data was used in </w:t>
      </w:r>
      <w:r w:rsidRPr="00F22251">
        <w:rPr>
          <w:rFonts w:hint="eastAsia"/>
          <w:lang w:bidi="en-US"/>
        </w:rPr>
        <w:t>WESLEA</w:t>
      </w:r>
      <w:r w:rsidRPr="00F22251">
        <w:rPr>
          <w:lang w:bidi="en-US"/>
        </w:rPr>
        <w:t xml:space="preserve"> 3.0 to predict fatigue life of asphalt pavement, as shown in Eq.(</w:t>
      </w:r>
      <w:r w:rsidR="00090923">
        <w:rPr>
          <w:rFonts w:hint="eastAsia"/>
          <w:lang w:bidi="en-US"/>
        </w:rPr>
        <w:t>3.</w:t>
      </w:r>
      <w:r w:rsidRPr="00F22251">
        <w:rPr>
          <w:rFonts w:hint="eastAsia"/>
          <w:lang w:bidi="en-US"/>
        </w:rPr>
        <w:t>4</w:t>
      </w:r>
      <w:r w:rsidRPr="00F22251">
        <w:rPr>
          <w:lang w:bidi="en-US"/>
        </w:rPr>
        <w:t>).</w:t>
      </w:r>
    </w:p>
    <w:p w:rsidR="00F22251" w:rsidRPr="00F22251" w:rsidRDefault="00F22251" w:rsidP="00F22251">
      <w:pPr>
        <w:tabs>
          <w:tab w:val="left" w:pos="1800"/>
        </w:tabs>
        <w:spacing w:line="480" w:lineRule="auto"/>
        <w:jc w:val="both"/>
        <w:rPr>
          <w:lang w:bidi="en-US"/>
        </w:rPr>
      </w:pPr>
    </w:p>
    <w:p w:rsidR="00F22251" w:rsidRPr="00F22251" w:rsidRDefault="00267C40" w:rsidP="00090923">
      <w:pPr>
        <w:tabs>
          <w:tab w:val="left" w:pos="1800"/>
        </w:tabs>
        <w:spacing w:line="480" w:lineRule="auto"/>
        <w:jc w:val="right"/>
        <w:rPr>
          <w:lang w:bidi="en-US"/>
        </w:rPr>
      </w:pPr>
      <m:oMath>
        <m:sSub>
          <m:sSubPr>
            <m:ctrlPr>
              <w:rPr>
                <w:rFonts w:ascii="Cambria Math" w:hAnsi="Cambria Math"/>
                <w:i/>
                <w:lang w:bidi="en-US"/>
              </w:rPr>
            </m:ctrlPr>
          </m:sSubPr>
          <m:e>
            <m:r>
              <w:rPr>
                <w:rFonts w:ascii="Cambria Math" w:hAnsi="Cambria Math"/>
                <w:lang w:bidi="en-US"/>
              </w:rPr>
              <m:t>N</m:t>
            </m:r>
          </m:e>
          <m:sub>
            <m:r>
              <w:rPr>
                <w:rFonts w:ascii="Cambria Math" w:hAnsi="Cambria Math"/>
                <w:lang w:bidi="en-US"/>
              </w:rPr>
              <m:t>f</m:t>
            </m:r>
          </m:sub>
        </m:sSub>
        <m:r>
          <w:rPr>
            <w:rFonts w:ascii="Cambria Math" w:hAnsi="Cambria Math"/>
            <w:lang w:bidi="en-US"/>
          </w:rPr>
          <m:t>=2.83*</m:t>
        </m:r>
        <m:sSup>
          <m:sSupPr>
            <m:ctrlPr>
              <w:rPr>
                <w:rFonts w:ascii="Cambria Math" w:hAnsi="Cambria Math"/>
                <w:i/>
                <w:lang w:bidi="en-US"/>
              </w:rPr>
            </m:ctrlPr>
          </m:sSupPr>
          <m:e>
            <m:r>
              <w:rPr>
                <w:rFonts w:ascii="Cambria Math" w:hAnsi="Cambria Math"/>
                <w:lang w:bidi="en-US"/>
              </w:rPr>
              <m:t>10</m:t>
            </m:r>
          </m:e>
          <m:sup>
            <m:r>
              <w:rPr>
                <w:rFonts w:ascii="Cambria Math" w:hAnsi="Cambria Math"/>
                <w:lang w:bidi="en-US"/>
              </w:rPr>
              <m:t>-6</m:t>
            </m:r>
          </m:sup>
        </m:sSup>
        <m:r>
          <w:rPr>
            <w:rFonts w:ascii="Cambria Math" w:hAnsi="Cambria Math"/>
            <w:lang w:bidi="en-US"/>
          </w:rPr>
          <m:t>*</m:t>
        </m:r>
        <m:sSup>
          <m:sSupPr>
            <m:ctrlPr>
              <w:rPr>
                <w:rFonts w:ascii="Cambria Math" w:hAnsi="Cambria Math"/>
                <w:i/>
                <w:lang w:bidi="en-US"/>
              </w:rPr>
            </m:ctrlPr>
          </m:sSupPr>
          <m:e>
            <m:r>
              <w:rPr>
                <w:rFonts w:ascii="Cambria Math" w:hAnsi="Cambria Math"/>
                <w:lang w:bidi="en-US"/>
              </w:rPr>
              <m:t>(</m:t>
            </m:r>
            <m:f>
              <m:fPr>
                <m:ctrlPr>
                  <w:rPr>
                    <w:rFonts w:ascii="Cambria Math" w:hAnsi="Cambria Math"/>
                    <w:i/>
                    <w:lang w:bidi="en-US"/>
                  </w:rPr>
                </m:ctrlPr>
              </m:fPr>
              <m:num>
                <m:sSup>
                  <m:sSupPr>
                    <m:ctrlPr>
                      <w:rPr>
                        <w:rFonts w:ascii="Cambria Math" w:hAnsi="Cambria Math"/>
                        <w:i/>
                        <w:lang w:bidi="en-US"/>
                      </w:rPr>
                    </m:ctrlPr>
                  </m:sSupPr>
                  <m:e>
                    <m:r>
                      <w:rPr>
                        <w:rFonts w:ascii="Cambria Math" w:hAnsi="Cambria Math"/>
                        <w:lang w:bidi="en-US"/>
                      </w:rPr>
                      <m:t>10</m:t>
                    </m:r>
                  </m:e>
                  <m:sup>
                    <m:r>
                      <w:rPr>
                        <w:rFonts w:ascii="Cambria Math" w:hAnsi="Cambria Math"/>
                        <w:lang w:bidi="en-US"/>
                      </w:rPr>
                      <m:t>6</m:t>
                    </m:r>
                  </m:sup>
                </m:sSup>
              </m:num>
              <m:den>
                <m:sSub>
                  <m:sSubPr>
                    <m:ctrlPr>
                      <w:rPr>
                        <w:rFonts w:ascii="Cambria Math" w:hAnsi="Cambria Math"/>
                        <w:i/>
                        <w:lang w:bidi="en-US"/>
                      </w:rPr>
                    </m:ctrlPr>
                  </m:sSubPr>
                  <m:e>
                    <m:r>
                      <w:rPr>
                        <w:rFonts w:ascii="Cambria Math" w:hAnsi="Cambria Math"/>
                        <w:lang w:bidi="en-US"/>
                      </w:rPr>
                      <m:t>ε</m:t>
                    </m:r>
                  </m:e>
                  <m:sub>
                    <m:r>
                      <w:rPr>
                        <w:rFonts w:ascii="Cambria Math" w:hAnsi="Cambria Math"/>
                        <w:lang w:bidi="en-US"/>
                      </w:rPr>
                      <m:t>t</m:t>
                    </m:r>
                  </m:sub>
                </m:sSub>
              </m:den>
            </m:f>
            <m:r>
              <w:rPr>
                <w:rFonts w:ascii="Cambria Math" w:hAnsi="Cambria Math"/>
                <w:lang w:bidi="en-US"/>
              </w:rPr>
              <m:t>)</m:t>
            </m:r>
          </m:e>
          <m:sup>
            <m:r>
              <w:rPr>
                <w:rFonts w:ascii="Cambria Math" w:hAnsi="Cambria Math"/>
                <w:lang w:bidi="en-US"/>
              </w:rPr>
              <m:t>3.148</m:t>
            </m:r>
          </m:sup>
        </m:sSup>
      </m:oMath>
      <w:r w:rsidR="00F22251" w:rsidRPr="00F22251">
        <w:rPr>
          <w:lang w:bidi="en-US"/>
        </w:rPr>
        <w:t xml:space="preserve">                                            (</w:t>
      </w:r>
      <w:r w:rsidR="00090923">
        <w:rPr>
          <w:rFonts w:hint="eastAsia"/>
          <w:lang w:bidi="en-US"/>
        </w:rPr>
        <w:t>3.</w:t>
      </w:r>
      <w:r w:rsidR="00F22251" w:rsidRPr="00F22251">
        <w:rPr>
          <w:rFonts w:hint="eastAsia"/>
          <w:lang w:bidi="en-US"/>
        </w:rPr>
        <w:t>4</w:t>
      </w:r>
      <w:r w:rsidR="00F22251" w:rsidRPr="00F22251">
        <w:rPr>
          <w:lang w:bidi="en-US"/>
        </w:rPr>
        <w:t>)</w:t>
      </w:r>
    </w:p>
    <w:p w:rsidR="00F22251" w:rsidRPr="00F22251" w:rsidRDefault="00F22251" w:rsidP="00F22251">
      <w:pPr>
        <w:tabs>
          <w:tab w:val="left" w:pos="1800"/>
        </w:tabs>
        <w:spacing w:line="480" w:lineRule="auto"/>
        <w:jc w:val="both"/>
        <w:rPr>
          <w:lang w:bidi="en-US"/>
        </w:rPr>
      </w:pPr>
    </w:p>
    <w:p w:rsidR="00F22251" w:rsidRDefault="00F22251" w:rsidP="00F22251">
      <w:pPr>
        <w:tabs>
          <w:tab w:val="left" w:pos="1800"/>
        </w:tabs>
        <w:spacing w:line="480" w:lineRule="auto"/>
        <w:jc w:val="both"/>
        <w:rPr>
          <w:lang w:bidi="en-US"/>
        </w:rPr>
      </w:pPr>
      <w:r w:rsidRPr="00F22251">
        <w:rPr>
          <w:lang w:bidi="en-US"/>
        </w:rPr>
        <w:t xml:space="preserve">where: </w:t>
      </w:r>
      <m:oMath>
        <m:sSub>
          <m:sSubPr>
            <m:ctrlPr>
              <w:rPr>
                <w:rFonts w:ascii="Cambria Math" w:hAnsi="Cambria Math"/>
                <w:i/>
                <w:lang w:bidi="en-US"/>
              </w:rPr>
            </m:ctrlPr>
          </m:sSubPr>
          <m:e>
            <m:r>
              <w:rPr>
                <w:rFonts w:ascii="Cambria Math" w:hAnsi="Cambria Math"/>
                <w:lang w:bidi="en-US"/>
              </w:rPr>
              <m:t>N</m:t>
            </m:r>
          </m:e>
          <m:sub>
            <m:r>
              <w:rPr>
                <w:rFonts w:ascii="Cambria Math" w:hAnsi="Cambria Math"/>
                <w:lang w:bidi="en-US"/>
              </w:rPr>
              <m:t>f</m:t>
            </m:r>
          </m:sub>
        </m:sSub>
      </m:oMath>
      <w:r w:rsidRPr="00F22251">
        <w:rPr>
          <w:lang w:bidi="en-US"/>
        </w:rPr>
        <w:t xml:space="preserve">= number of repeated loads under current structural conditions before a fatigue crack will form; </w:t>
      </w:r>
      <m:oMath>
        <m:sSub>
          <m:sSubPr>
            <m:ctrlPr>
              <w:rPr>
                <w:rFonts w:ascii="Cambria Math" w:hAnsi="Cambria Math"/>
                <w:i/>
                <w:lang w:bidi="en-US"/>
              </w:rPr>
            </m:ctrlPr>
          </m:sSubPr>
          <m:e>
            <m:r>
              <w:rPr>
                <w:rFonts w:ascii="Cambria Math" w:hAnsi="Cambria Math"/>
                <w:lang w:bidi="en-US"/>
              </w:rPr>
              <m:t>ε</m:t>
            </m:r>
          </m:e>
          <m:sub>
            <m:r>
              <w:rPr>
                <w:rFonts w:ascii="Cambria Math" w:hAnsi="Cambria Math"/>
                <w:lang w:bidi="en-US"/>
              </w:rPr>
              <m:t>t</m:t>
            </m:r>
          </m:sub>
        </m:sSub>
      </m:oMath>
      <w:r w:rsidRPr="00F22251">
        <w:rPr>
          <w:lang w:bidi="en-US"/>
        </w:rPr>
        <w:t>= maximum horizontal tensile strain at bottom of first layer caused by one pass of current wheel configuration, expressed in microstrain.</w:t>
      </w:r>
    </w:p>
    <w:p w:rsidR="00090923" w:rsidRPr="00F22251" w:rsidRDefault="00090923" w:rsidP="00F22251">
      <w:pPr>
        <w:tabs>
          <w:tab w:val="left" w:pos="1800"/>
        </w:tabs>
        <w:spacing w:line="480" w:lineRule="auto"/>
        <w:jc w:val="both"/>
        <w:rPr>
          <w:lang w:bidi="en-US"/>
        </w:rPr>
      </w:pPr>
    </w:p>
    <w:p w:rsidR="00F22251" w:rsidRDefault="00F22251" w:rsidP="00F22251">
      <w:pPr>
        <w:tabs>
          <w:tab w:val="left" w:pos="1800"/>
        </w:tabs>
        <w:spacing w:line="480" w:lineRule="auto"/>
        <w:jc w:val="both"/>
        <w:rPr>
          <w:lang w:bidi="en-US"/>
        </w:rPr>
      </w:pPr>
      <w:r w:rsidRPr="00F22251">
        <w:rPr>
          <w:rFonts w:hint="eastAsia"/>
          <w:lang w:bidi="en-US"/>
        </w:rPr>
        <w:t>Fig</w:t>
      </w:r>
      <w:r w:rsidR="00E000C8">
        <w:rPr>
          <w:rFonts w:hint="eastAsia"/>
          <w:lang w:bidi="en-US"/>
        </w:rPr>
        <w:t>ures</w:t>
      </w:r>
      <w:r w:rsidRPr="00F22251">
        <w:rPr>
          <w:rFonts w:hint="eastAsia"/>
          <w:lang w:bidi="en-US"/>
        </w:rPr>
        <w:t xml:space="preserve"> </w:t>
      </w:r>
      <w:r w:rsidR="00090923">
        <w:rPr>
          <w:rFonts w:hint="eastAsia"/>
          <w:lang w:bidi="en-US"/>
        </w:rPr>
        <w:t>3.9</w:t>
      </w:r>
      <w:r w:rsidRPr="00F22251">
        <w:rPr>
          <w:rFonts w:hint="eastAsia"/>
          <w:lang w:bidi="en-US"/>
        </w:rPr>
        <w:t xml:space="preserve"> and </w:t>
      </w:r>
      <w:r w:rsidR="00090923">
        <w:rPr>
          <w:rFonts w:hint="eastAsia"/>
          <w:lang w:bidi="en-US"/>
        </w:rPr>
        <w:t>3.10</w:t>
      </w:r>
      <w:r w:rsidRPr="00F22251">
        <w:rPr>
          <w:rFonts w:hint="eastAsia"/>
          <w:lang w:bidi="en-US"/>
        </w:rPr>
        <w:t xml:space="preserve"> show</w:t>
      </w:r>
      <w:r w:rsidR="00622F31">
        <w:rPr>
          <w:lang w:bidi="en-US"/>
        </w:rPr>
        <w:t>ed</w:t>
      </w:r>
      <w:r w:rsidRPr="00F22251">
        <w:rPr>
          <w:rFonts w:hint="eastAsia"/>
          <w:lang w:bidi="en-US"/>
        </w:rPr>
        <w:t xml:space="preserve"> the seasonal variation of longitudinal strain at the bottom of the first asphalt layer and compressive strain on the </w:t>
      </w:r>
      <w:proofErr w:type="spellStart"/>
      <w:r w:rsidRPr="00F22251">
        <w:rPr>
          <w:rFonts w:hint="eastAsia"/>
          <w:lang w:bidi="en-US"/>
        </w:rPr>
        <w:t>subgrade</w:t>
      </w:r>
      <w:proofErr w:type="spellEnd"/>
      <w:r w:rsidRPr="00F22251">
        <w:rPr>
          <w:rFonts w:hint="eastAsia"/>
          <w:lang w:bidi="en-US"/>
        </w:rPr>
        <w:t xml:space="preserve"> surface for both pavement sections. </w:t>
      </w:r>
      <w:r w:rsidRPr="00F22251">
        <w:rPr>
          <w:lang w:bidi="en-US"/>
        </w:rPr>
        <w:t xml:space="preserve">The fatigue lives corresponding to different resilient </w:t>
      </w:r>
      <w:proofErr w:type="spellStart"/>
      <w:r w:rsidRPr="00F22251">
        <w:rPr>
          <w:lang w:bidi="en-US"/>
        </w:rPr>
        <w:t>moduli</w:t>
      </w:r>
      <w:proofErr w:type="spellEnd"/>
      <w:r w:rsidRPr="00F22251">
        <w:rPr>
          <w:lang w:bidi="en-US"/>
        </w:rPr>
        <w:t xml:space="preserve"> of </w:t>
      </w:r>
      <w:proofErr w:type="spellStart"/>
      <w:r w:rsidRPr="00F22251">
        <w:rPr>
          <w:lang w:bidi="en-US"/>
        </w:rPr>
        <w:t>subgrade</w:t>
      </w:r>
      <w:proofErr w:type="spellEnd"/>
      <w:r w:rsidRPr="00F22251">
        <w:rPr>
          <w:lang w:bidi="en-US"/>
        </w:rPr>
        <w:t xml:space="preserve"> through one year are shown in Fig</w:t>
      </w:r>
      <w:r w:rsidR="00E000C8">
        <w:rPr>
          <w:rFonts w:hint="eastAsia"/>
          <w:lang w:bidi="en-US"/>
        </w:rPr>
        <w:t>ure</w:t>
      </w:r>
      <w:r w:rsidRPr="00F22251">
        <w:rPr>
          <w:rFonts w:hint="eastAsia"/>
          <w:lang w:bidi="en-US"/>
        </w:rPr>
        <w:t xml:space="preserve"> </w:t>
      </w:r>
      <w:r w:rsidR="00090923">
        <w:rPr>
          <w:rFonts w:hint="eastAsia"/>
          <w:lang w:bidi="en-US"/>
        </w:rPr>
        <w:t>3.11</w:t>
      </w:r>
      <w:r w:rsidRPr="00F22251">
        <w:rPr>
          <w:lang w:bidi="en-US"/>
        </w:rPr>
        <w:t xml:space="preserve">. It can be seen that as the </w:t>
      </w:r>
      <w:proofErr w:type="spellStart"/>
      <w:r w:rsidRPr="00F22251">
        <w:rPr>
          <w:lang w:bidi="en-US"/>
        </w:rPr>
        <w:t>subgrade</w:t>
      </w:r>
      <w:proofErr w:type="spellEnd"/>
      <w:r w:rsidRPr="00F22251">
        <w:rPr>
          <w:lang w:bidi="en-US"/>
        </w:rPr>
        <w:t xml:space="preserve"> resilient modulus decreased, the longitudinal tensile </w:t>
      </w:r>
      <w:r w:rsidRPr="00F22251">
        <w:rPr>
          <w:rFonts w:hint="eastAsia"/>
          <w:lang w:bidi="en-US"/>
        </w:rPr>
        <w:t xml:space="preserve">strain </w:t>
      </w:r>
      <w:r w:rsidRPr="00F22251">
        <w:rPr>
          <w:lang w:bidi="en-US"/>
        </w:rPr>
        <w:t xml:space="preserve">at the bottom of the first asphalt layer and the compressive strain on the top of </w:t>
      </w:r>
      <w:proofErr w:type="spellStart"/>
      <w:r w:rsidRPr="00F22251">
        <w:rPr>
          <w:lang w:bidi="en-US"/>
        </w:rPr>
        <w:t>subgrade</w:t>
      </w:r>
      <w:proofErr w:type="spellEnd"/>
      <w:r w:rsidRPr="00F22251">
        <w:rPr>
          <w:lang w:bidi="en-US"/>
        </w:rPr>
        <w:t xml:space="preserve"> increased, and the fatigue life decreased by </w:t>
      </w:r>
      <w:r w:rsidRPr="00F22251">
        <w:rPr>
          <w:rFonts w:hint="eastAsia"/>
          <w:lang w:bidi="en-US"/>
        </w:rPr>
        <w:t>15% - 40%</w:t>
      </w:r>
      <w:r w:rsidRPr="00F22251">
        <w:rPr>
          <w:lang w:bidi="en-US"/>
        </w:rPr>
        <w:t xml:space="preserve"> compared to that with </w:t>
      </w:r>
      <w:r w:rsidRPr="00F22251">
        <w:rPr>
          <w:rFonts w:hint="eastAsia"/>
          <w:lang w:bidi="en-US"/>
        </w:rPr>
        <w:t>optimal</w:t>
      </w:r>
      <w:r w:rsidRPr="00F22251">
        <w:rPr>
          <w:lang w:bidi="en-US"/>
        </w:rPr>
        <w:t xml:space="preserve"> water content.</w:t>
      </w:r>
      <w:r w:rsidRPr="00F22251">
        <w:rPr>
          <w:rFonts w:hint="eastAsia"/>
          <w:lang w:bidi="en-US"/>
        </w:rPr>
        <w:t xml:space="preserve"> West et al. (2012) reported a similar trend on longitudinal strain at the bottom of asphalt layer and also on </w:t>
      </w:r>
      <w:proofErr w:type="spellStart"/>
      <w:r w:rsidRPr="00F22251">
        <w:rPr>
          <w:rFonts w:hint="eastAsia"/>
          <w:lang w:bidi="en-US"/>
        </w:rPr>
        <w:t>subgrade</w:t>
      </w:r>
      <w:proofErr w:type="spellEnd"/>
      <w:r w:rsidRPr="00F22251">
        <w:rPr>
          <w:rFonts w:hint="eastAsia"/>
          <w:lang w:bidi="en-US"/>
        </w:rPr>
        <w:t xml:space="preserve"> pressure </w:t>
      </w:r>
      <w:r w:rsidRPr="00F22251">
        <w:rPr>
          <w:rFonts w:hint="eastAsia"/>
          <w:lang w:bidi="en-US"/>
        </w:rPr>
        <w:lastRenderedPageBreak/>
        <w:t>on a</w:t>
      </w:r>
      <w:r w:rsidR="007C1C82">
        <w:rPr>
          <w:lang w:bidi="en-US"/>
        </w:rPr>
        <w:t>n</w:t>
      </w:r>
      <w:r w:rsidRPr="00F22251">
        <w:rPr>
          <w:rFonts w:hint="eastAsia"/>
          <w:lang w:bidi="en-US"/>
        </w:rPr>
        <w:t xml:space="preserve"> Open-Graded Friction Course (OGFC) test track. The possible reasons they offered for this change are layer slippage and/or cracking extending deeper into the pavement structure. Actually, comparing to the climate data record from Na</w:t>
      </w:r>
      <w:r w:rsidR="000B79CF">
        <w:rPr>
          <w:rFonts w:hint="eastAsia"/>
          <w:lang w:bidi="en-US"/>
        </w:rPr>
        <w:t>tional Climatic Data Center, a</w:t>
      </w:r>
      <w:r w:rsidR="000B79CF">
        <w:rPr>
          <w:lang w:bidi="en-US"/>
        </w:rPr>
        <w:t xml:space="preserve"> positive correlation </w:t>
      </w:r>
      <w:r w:rsidRPr="00F22251">
        <w:rPr>
          <w:rFonts w:hint="eastAsia"/>
          <w:lang w:bidi="en-US"/>
        </w:rPr>
        <w:t xml:space="preserve">can be observed between the longitudinal strain at the bottom of asphalt layer and precipitation in that area.  A reasonable explanation for the phenomenon is the high precipitation increased moisture content in </w:t>
      </w:r>
      <w:proofErr w:type="spellStart"/>
      <w:r w:rsidRPr="00F22251">
        <w:rPr>
          <w:rFonts w:hint="eastAsia"/>
          <w:lang w:bidi="en-US"/>
        </w:rPr>
        <w:t>subgrade</w:t>
      </w:r>
      <w:proofErr w:type="spellEnd"/>
      <w:r w:rsidRPr="00F22251">
        <w:rPr>
          <w:rFonts w:hint="eastAsia"/>
          <w:lang w:bidi="en-US"/>
        </w:rPr>
        <w:t xml:space="preserve"> through cracks on the pavement and weakened the stiffness of soil, and </w:t>
      </w:r>
      <w:proofErr w:type="spellStart"/>
      <w:r w:rsidRPr="00F22251">
        <w:rPr>
          <w:rFonts w:hint="eastAsia"/>
          <w:lang w:bidi="en-US"/>
        </w:rPr>
        <w:t>furtherly</w:t>
      </w:r>
      <w:proofErr w:type="spellEnd"/>
      <w:r w:rsidRPr="00F22251">
        <w:rPr>
          <w:rFonts w:hint="eastAsia"/>
          <w:lang w:bidi="en-US"/>
        </w:rPr>
        <w:t xml:space="preserve"> redistribute the traffic loads in the pavement structure and the </w:t>
      </w:r>
      <w:proofErr w:type="spellStart"/>
      <w:r w:rsidRPr="00F22251">
        <w:rPr>
          <w:rFonts w:hint="eastAsia"/>
          <w:lang w:bidi="en-US"/>
        </w:rPr>
        <w:t>subgrade</w:t>
      </w:r>
      <w:proofErr w:type="spellEnd"/>
      <w:r w:rsidRPr="00F22251">
        <w:rPr>
          <w:rFonts w:hint="eastAsia"/>
          <w:lang w:bidi="en-US"/>
        </w:rPr>
        <w:t xml:space="preserve">. Therefore, pavement responses in the asphalt pavement structure were enlarged by moisture increase in </w:t>
      </w:r>
      <w:proofErr w:type="spellStart"/>
      <w:r w:rsidRPr="00F22251">
        <w:rPr>
          <w:rFonts w:hint="eastAsia"/>
          <w:lang w:bidi="en-US"/>
        </w:rPr>
        <w:t>subgrade</w:t>
      </w:r>
      <w:proofErr w:type="spellEnd"/>
      <w:r w:rsidRPr="00F22251">
        <w:rPr>
          <w:rFonts w:hint="eastAsia"/>
          <w:lang w:bidi="en-US"/>
        </w:rPr>
        <w:t>.</w:t>
      </w:r>
    </w:p>
    <w:p w:rsidR="00090923" w:rsidRDefault="00090923" w:rsidP="00B619C0">
      <w:pPr>
        <w:tabs>
          <w:tab w:val="left" w:pos="1800"/>
        </w:tabs>
        <w:spacing w:line="480" w:lineRule="auto"/>
        <w:jc w:val="both"/>
        <w:rPr>
          <w:lang w:bidi="en-US"/>
        </w:rPr>
      </w:pPr>
    </w:p>
    <w:p w:rsidR="00E000C8" w:rsidRDefault="00FB6678" w:rsidP="00E000C8">
      <w:pPr>
        <w:jc w:val="center"/>
      </w:pPr>
      <w:r w:rsidRPr="00FB6678">
        <w:rPr>
          <w:noProof/>
        </w:rPr>
        <w:drawing>
          <wp:inline distT="0" distB="0" distL="0" distR="0">
            <wp:extent cx="4721174" cy="3840378"/>
            <wp:effectExtent l="19050" t="0" r="3226" b="0"/>
            <wp:docPr id="1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srcRect/>
                    <a:stretch>
                      <a:fillRect/>
                    </a:stretch>
                  </pic:blipFill>
                  <pic:spPr bwMode="auto">
                    <a:xfrm>
                      <a:off x="0" y="0"/>
                      <a:ext cx="4718985" cy="3838598"/>
                    </a:xfrm>
                    <a:prstGeom prst="rect">
                      <a:avLst/>
                    </a:prstGeom>
                    <a:noFill/>
                    <a:ln w="9525">
                      <a:noFill/>
                      <a:miter lim="800000"/>
                      <a:headEnd/>
                      <a:tailEnd/>
                    </a:ln>
                  </pic:spPr>
                </pic:pic>
              </a:graphicData>
            </a:graphic>
          </wp:inline>
        </w:drawing>
      </w:r>
    </w:p>
    <w:p w:rsidR="00602833" w:rsidRPr="00CA5735" w:rsidRDefault="00CA5735" w:rsidP="00B619C0">
      <w:pPr>
        <w:pStyle w:val="ac"/>
        <w:spacing w:line="480" w:lineRule="auto"/>
        <w:jc w:val="center"/>
        <w:rPr>
          <w:sz w:val="32"/>
        </w:rPr>
      </w:pPr>
      <w:bookmarkStart w:id="151" w:name="_Toc362858883"/>
      <w:r w:rsidRPr="00CA5735">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9</w:t>
      </w:r>
      <w:r w:rsidR="00267C40">
        <w:rPr>
          <w:sz w:val="24"/>
        </w:rPr>
        <w:fldChar w:fldCharType="end"/>
      </w:r>
      <w:r w:rsidRPr="00CA5735">
        <w:rPr>
          <w:sz w:val="24"/>
        </w:rPr>
        <w:t xml:space="preserve"> Seasonal variation of longitudinal tensile strain at the bottom of the first asphalt layer</w:t>
      </w:r>
      <w:bookmarkEnd w:id="151"/>
    </w:p>
    <w:p w:rsidR="00E000C8" w:rsidRDefault="00267C40" w:rsidP="00E000C8">
      <w:pPr>
        <w:jc w:val="center"/>
      </w:pPr>
      <w:r>
        <w:rPr>
          <w:noProof/>
          <w:lang w:eastAsia="en-US"/>
        </w:rPr>
        <w:lastRenderedPageBreak/>
        <w:pict>
          <v:shape id="_x0000_s1848" type="#_x0000_t32" style="position:absolute;left:0;text-align:left;margin-left:261.35pt;margin-top:162.8pt;width:5.25pt;height:9.2pt;flip:x y;z-index:251712000" o:connectortype="straight">
            <v:stroke endarrow="open"/>
          </v:shape>
        </w:pict>
      </w:r>
      <w:r w:rsidR="003F086E" w:rsidRPr="003F086E">
        <w:rPr>
          <w:noProof/>
        </w:rPr>
        <w:drawing>
          <wp:inline distT="0" distB="0" distL="0" distR="0">
            <wp:extent cx="4392016" cy="3572629"/>
            <wp:effectExtent l="19050" t="0" r="8534" b="0"/>
            <wp:docPr id="1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srcRect/>
                    <a:stretch>
                      <a:fillRect/>
                    </a:stretch>
                  </pic:blipFill>
                  <pic:spPr bwMode="auto">
                    <a:xfrm>
                      <a:off x="0" y="0"/>
                      <a:ext cx="4395084" cy="3575125"/>
                    </a:xfrm>
                    <a:prstGeom prst="rect">
                      <a:avLst/>
                    </a:prstGeom>
                    <a:noFill/>
                    <a:ln w="9525">
                      <a:noFill/>
                      <a:miter lim="800000"/>
                      <a:headEnd/>
                      <a:tailEnd/>
                    </a:ln>
                  </pic:spPr>
                </pic:pic>
              </a:graphicData>
            </a:graphic>
          </wp:inline>
        </w:drawing>
      </w:r>
    </w:p>
    <w:p w:rsidR="00602833" w:rsidRDefault="007F62F4" w:rsidP="00B619C0">
      <w:pPr>
        <w:pStyle w:val="ac"/>
        <w:spacing w:line="480" w:lineRule="auto"/>
        <w:jc w:val="center"/>
        <w:rPr>
          <w:sz w:val="24"/>
        </w:rPr>
      </w:pPr>
      <w:bookmarkStart w:id="152" w:name="_Toc362858884"/>
      <w:r w:rsidRPr="007F62F4">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10</w:t>
      </w:r>
      <w:r w:rsidR="00267C40">
        <w:rPr>
          <w:sz w:val="24"/>
        </w:rPr>
        <w:fldChar w:fldCharType="end"/>
      </w:r>
      <w:r w:rsidRPr="007F62F4">
        <w:rPr>
          <w:sz w:val="24"/>
        </w:rPr>
        <w:t xml:space="preserve"> Seasonal variation of compressive strain at the top of </w:t>
      </w:r>
      <w:proofErr w:type="spellStart"/>
      <w:r w:rsidRPr="007F62F4">
        <w:rPr>
          <w:sz w:val="24"/>
        </w:rPr>
        <w:t>subgrade</w:t>
      </w:r>
      <w:bookmarkEnd w:id="152"/>
      <w:proofErr w:type="spellEnd"/>
    </w:p>
    <w:p w:rsidR="00602833" w:rsidRDefault="00602833" w:rsidP="002A3CCB">
      <w:pPr>
        <w:spacing w:line="480" w:lineRule="auto"/>
        <w:jc w:val="center"/>
      </w:pPr>
    </w:p>
    <w:p w:rsidR="00E000C8" w:rsidRDefault="001A3705" w:rsidP="00E000C8">
      <w:pPr>
        <w:jc w:val="center"/>
      </w:pPr>
      <w:r w:rsidRPr="001A3705">
        <w:rPr>
          <w:noProof/>
        </w:rPr>
        <w:drawing>
          <wp:inline distT="0" distB="0" distL="0" distR="0">
            <wp:extent cx="4181475" cy="3401367"/>
            <wp:effectExtent l="19050" t="0" r="9525" b="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srcRect/>
                    <a:stretch>
                      <a:fillRect/>
                    </a:stretch>
                  </pic:blipFill>
                  <pic:spPr bwMode="auto">
                    <a:xfrm>
                      <a:off x="0" y="0"/>
                      <a:ext cx="4183223" cy="3402789"/>
                    </a:xfrm>
                    <a:prstGeom prst="rect">
                      <a:avLst/>
                    </a:prstGeom>
                    <a:noFill/>
                    <a:ln w="9525">
                      <a:noFill/>
                      <a:miter lim="800000"/>
                      <a:headEnd/>
                      <a:tailEnd/>
                    </a:ln>
                  </pic:spPr>
                </pic:pic>
              </a:graphicData>
            </a:graphic>
          </wp:inline>
        </w:drawing>
      </w:r>
    </w:p>
    <w:p w:rsidR="00602833" w:rsidRPr="00B02EAD" w:rsidRDefault="007F62F4" w:rsidP="00B619C0">
      <w:pPr>
        <w:pStyle w:val="ac"/>
        <w:spacing w:line="480" w:lineRule="auto"/>
        <w:jc w:val="center"/>
        <w:rPr>
          <w:sz w:val="24"/>
        </w:rPr>
      </w:pPr>
      <w:bookmarkStart w:id="153" w:name="_Toc362858885"/>
      <w:r w:rsidRPr="007F62F4">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11</w:t>
      </w:r>
      <w:r w:rsidR="00267C40">
        <w:rPr>
          <w:sz w:val="24"/>
        </w:rPr>
        <w:fldChar w:fldCharType="end"/>
      </w:r>
      <w:r w:rsidRPr="007F62F4">
        <w:rPr>
          <w:sz w:val="24"/>
        </w:rPr>
        <w:t xml:space="preserve"> Seasonal variations on fatigue life of the two pavement sections</w:t>
      </w:r>
      <w:bookmarkEnd w:id="153"/>
    </w:p>
    <w:p w:rsidR="00F22251" w:rsidRDefault="00F22251" w:rsidP="00F22251">
      <w:pPr>
        <w:tabs>
          <w:tab w:val="left" w:pos="1800"/>
        </w:tabs>
        <w:spacing w:line="480" w:lineRule="auto"/>
        <w:jc w:val="both"/>
        <w:rPr>
          <w:lang w:bidi="en-US"/>
        </w:rPr>
      </w:pPr>
      <w:r w:rsidRPr="00F22251">
        <w:rPr>
          <w:rFonts w:hint="eastAsia"/>
          <w:lang w:bidi="en-US"/>
        </w:rPr>
        <w:lastRenderedPageBreak/>
        <w:t xml:space="preserve">Compared to </w:t>
      </w:r>
      <w:r w:rsidR="00622F31">
        <w:rPr>
          <w:lang w:bidi="en-US"/>
        </w:rPr>
        <w:t xml:space="preserve">the </w:t>
      </w:r>
      <w:r w:rsidRPr="00F22251">
        <w:rPr>
          <w:rFonts w:hint="eastAsia"/>
          <w:lang w:bidi="en-US"/>
        </w:rPr>
        <w:t>I-40 Knox. pavement section,</w:t>
      </w:r>
      <w:r w:rsidRPr="00F22251">
        <w:rPr>
          <w:lang w:bidi="en-US"/>
        </w:rPr>
        <w:t xml:space="preserve"> the thinner pavement section, </w:t>
      </w:r>
      <w:r w:rsidR="00622F31">
        <w:rPr>
          <w:lang w:bidi="en-US"/>
        </w:rPr>
        <w:t xml:space="preserve">the SR-36 section in </w:t>
      </w:r>
      <w:r w:rsidRPr="00F22251">
        <w:rPr>
          <w:rFonts w:hint="eastAsia"/>
          <w:lang w:bidi="en-US"/>
        </w:rPr>
        <w:t xml:space="preserve">Washington presented </w:t>
      </w:r>
      <w:r w:rsidRPr="00F22251">
        <w:rPr>
          <w:lang w:bidi="en-US"/>
        </w:rPr>
        <w:t xml:space="preserve">a higher tensile strain at the bottom of the upper asphalt layer and </w:t>
      </w:r>
      <w:r w:rsidRPr="00F22251">
        <w:rPr>
          <w:rFonts w:hint="eastAsia"/>
          <w:lang w:bidi="en-US"/>
        </w:rPr>
        <w:t xml:space="preserve">a </w:t>
      </w:r>
      <w:r w:rsidRPr="00F22251">
        <w:rPr>
          <w:lang w:bidi="en-US"/>
        </w:rPr>
        <w:t xml:space="preserve">higher compressive strain at the surface of the </w:t>
      </w:r>
      <w:proofErr w:type="spellStart"/>
      <w:r w:rsidRPr="00F22251">
        <w:rPr>
          <w:lang w:bidi="en-US"/>
        </w:rPr>
        <w:t>subgrade</w:t>
      </w:r>
      <w:proofErr w:type="spellEnd"/>
      <w:r w:rsidRPr="00F22251">
        <w:rPr>
          <w:rFonts w:hint="eastAsia"/>
          <w:lang w:bidi="en-US"/>
        </w:rPr>
        <w:t>. T</w:t>
      </w:r>
      <w:r w:rsidRPr="00F22251">
        <w:rPr>
          <w:lang w:bidi="en-US"/>
        </w:rPr>
        <w:t xml:space="preserve">here was no evidence to show that pavement responses of a thick pavement were less sensitive to the variation of resilient modulus than those of a thin pavement. Therefore, resilient modulus variation due to seasonal moisture change in </w:t>
      </w:r>
      <w:proofErr w:type="spellStart"/>
      <w:r w:rsidRPr="00F22251">
        <w:rPr>
          <w:lang w:bidi="en-US"/>
        </w:rPr>
        <w:t>subgrade</w:t>
      </w:r>
      <w:proofErr w:type="spellEnd"/>
      <w:r w:rsidRPr="00F22251">
        <w:rPr>
          <w:lang w:bidi="en-US"/>
        </w:rPr>
        <w:t xml:space="preserve"> should be fully taken into account </w:t>
      </w:r>
      <w:r w:rsidR="00EC198F">
        <w:rPr>
          <w:lang w:bidi="en-US"/>
        </w:rPr>
        <w:t>on</w:t>
      </w:r>
      <w:r w:rsidRPr="00F22251">
        <w:rPr>
          <w:lang w:bidi="en-US"/>
        </w:rPr>
        <w:t xml:space="preserve"> both low and high</w:t>
      </w:r>
      <w:r w:rsidRPr="00F22251">
        <w:rPr>
          <w:rFonts w:hint="eastAsia"/>
          <w:lang w:bidi="en-US"/>
        </w:rPr>
        <w:t xml:space="preserve"> traffic volume</w:t>
      </w:r>
      <w:r w:rsidRPr="00F22251">
        <w:rPr>
          <w:lang w:bidi="en-US"/>
        </w:rPr>
        <w:t xml:space="preserve"> highways.</w:t>
      </w:r>
    </w:p>
    <w:p w:rsidR="00E000C8" w:rsidRPr="00F22251" w:rsidRDefault="00E000C8" w:rsidP="00F22251">
      <w:pPr>
        <w:tabs>
          <w:tab w:val="left" w:pos="1800"/>
        </w:tabs>
        <w:spacing w:line="480" w:lineRule="auto"/>
        <w:jc w:val="both"/>
        <w:rPr>
          <w:lang w:bidi="en-US"/>
        </w:rPr>
      </w:pPr>
    </w:p>
    <w:p w:rsidR="00F22251" w:rsidRDefault="00F22251" w:rsidP="00F22251">
      <w:pPr>
        <w:tabs>
          <w:tab w:val="left" w:pos="1800"/>
        </w:tabs>
        <w:spacing w:line="480" w:lineRule="auto"/>
        <w:jc w:val="both"/>
        <w:rPr>
          <w:rFonts w:hint="eastAsia"/>
          <w:lang w:bidi="en-US"/>
        </w:rPr>
      </w:pPr>
      <w:r w:rsidRPr="00F22251">
        <w:rPr>
          <w:lang w:bidi="en-US"/>
        </w:rPr>
        <w:t xml:space="preserve">Rutting development of the two pavement sections was evaluated using the MEPDG software (version 1.1) with an input level 2 on </w:t>
      </w:r>
      <w:proofErr w:type="spellStart"/>
      <w:r w:rsidRPr="00F22251">
        <w:rPr>
          <w:lang w:bidi="en-US"/>
        </w:rPr>
        <w:t>subgrade</w:t>
      </w:r>
      <w:proofErr w:type="spellEnd"/>
      <w:r w:rsidRPr="00F22251">
        <w:rPr>
          <w:lang w:bidi="en-US"/>
        </w:rPr>
        <w:t xml:space="preserve"> </w:t>
      </w:r>
      <w:r w:rsidRPr="00F22251">
        <w:rPr>
          <w:rFonts w:hint="eastAsia"/>
          <w:lang w:bidi="en-US"/>
        </w:rPr>
        <w:t>resilient modulus</w:t>
      </w:r>
      <w:r w:rsidRPr="00F22251">
        <w:rPr>
          <w:lang w:bidi="en-US"/>
        </w:rPr>
        <w:t xml:space="preserve"> property and with input level 3 with all other input factors on traffic, climate and material properties.  The same traffic was applied on both sections, with an initial 380 AADTT (average annual daily truck traffic).  Rutting development of SR-36</w:t>
      </w:r>
      <w:r w:rsidRPr="00F22251">
        <w:rPr>
          <w:rFonts w:hint="eastAsia"/>
          <w:lang w:bidi="en-US"/>
        </w:rPr>
        <w:t xml:space="preserve"> Washington pavement section, as an example,</w:t>
      </w:r>
      <w:r w:rsidRPr="00F22251">
        <w:rPr>
          <w:lang w:bidi="en-US"/>
        </w:rPr>
        <w:t xml:space="preserve"> </w:t>
      </w:r>
      <w:r w:rsidRPr="00F22251">
        <w:rPr>
          <w:rFonts w:hint="eastAsia"/>
          <w:lang w:bidi="en-US"/>
        </w:rPr>
        <w:t>is shown in Fig</w:t>
      </w:r>
      <w:r w:rsidR="00EC198F">
        <w:rPr>
          <w:lang w:bidi="en-US"/>
        </w:rPr>
        <w:t>ure</w:t>
      </w:r>
      <w:r w:rsidRPr="00F22251">
        <w:rPr>
          <w:rFonts w:hint="eastAsia"/>
          <w:lang w:bidi="en-US"/>
        </w:rPr>
        <w:t xml:space="preserve"> </w:t>
      </w:r>
      <w:r w:rsidR="00E000C8">
        <w:rPr>
          <w:rFonts w:hint="eastAsia"/>
          <w:lang w:bidi="en-US"/>
        </w:rPr>
        <w:t>3.12</w:t>
      </w:r>
      <w:r w:rsidRPr="00F22251">
        <w:rPr>
          <w:rFonts w:hint="eastAsia"/>
          <w:lang w:bidi="en-US"/>
        </w:rPr>
        <w:t xml:space="preserve">. It can be seen that when </w:t>
      </w:r>
      <w:r w:rsidRPr="00F22251">
        <w:rPr>
          <w:lang w:bidi="en-US"/>
        </w:rPr>
        <w:t xml:space="preserve">seasonally varying resilient modulus </w:t>
      </w:r>
      <w:r w:rsidRPr="00F22251">
        <w:rPr>
          <w:rFonts w:hint="eastAsia"/>
          <w:lang w:bidi="en-US"/>
        </w:rPr>
        <w:t>instead of a</w:t>
      </w:r>
      <w:r w:rsidRPr="00F22251">
        <w:rPr>
          <w:lang w:bidi="en-US"/>
        </w:rPr>
        <w:t xml:space="preserve"> </w:t>
      </w:r>
      <w:r w:rsidRPr="00F22251">
        <w:rPr>
          <w:rFonts w:hint="eastAsia"/>
          <w:lang w:bidi="en-US"/>
        </w:rPr>
        <w:t>representative</w:t>
      </w:r>
      <w:r w:rsidRPr="00F22251">
        <w:rPr>
          <w:lang w:bidi="en-US"/>
        </w:rPr>
        <w:t xml:space="preserve"> resilient modulus was taken into account</w:t>
      </w:r>
      <w:r w:rsidR="00622F31">
        <w:rPr>
          <w:rFonts w:hint="eastAsia"/>
          <w:lang w:bidi="en-US"/>
        </w:rPr>
        <w:t xml:space="preserve">, </w:t>
      </w:r>
      <w:r w:rsidRPr="00F22251">
        <w:rPr>
          <w:lang w:bidi="en-US"/>
        </w:rPr>
        <w:t xml:space="preserve">a relatively higher rutting depth </w:t>
      </w:r>
      <w:r w:rsidRPr="00F22251">
        <w:rPr>
          <w:rFonts w:hint="eastAsia"/>
          <w:lang w:bidi="en-US"/>
        </w:rPr>
        <w:t xml:space="preserve">would occur on </w:t>
      </w:r>
      <w:proofErr w:type="spellStart"/>
      <w:r w:rsidRPr="00F22251">
        <w:rPr>
          <w:rFonts w:hint="eastAsia"/>
          <w:lang w:bidi="en-US"/>
        </w:rPr>
        <w:t>subgrade</w:t>
      </w:r>
      <w:proofErr w:type="spellEnd"/>
      <w:r w:rsidRPr="00F22251">
        <w:rPr>
          <w:rFonts w:hint="eastAsia"/>
          <w:lang w:bidi="en-US"/>
        </w:rPr>
        <w:t xml:space="preserve">. </w:t>
      </w:r>
      <w:r w:rsidR="006A48D5">
        <w:rPr>
          <w:rFonts w:hint="eastAsia"/>
          <w:lang w:bidi="en-US"/>
        </w:rPr>
        <w:t xml:space="preserve">An interesting result was observed: the portion of the rutting contributed by the asphalt layers and base was about the same with or without seasonal resilient </w:t>
      </w:r>
      <w:proofErr w:type="spellStart"/>
      <w:r w:rsidR="006A48D5">
        <w:rPr>
          <w:rFonts w:hint="eastAsia"/>
          <w:lang w:bidi="en-US"/>
        </w:rPr>
        <w:t>moduli</w:t>
      </w:r>
      <w:proofErr w:type="spellEnd"/>
      <w:r w:rsidR="006A48D5">
        <w:rPr>
          <w:rFonts w:hint="eastAsia"/>
          <w:lang w:bidi="en-US"/>
        </w:rPr>
        <w:t xml:space="preserve"> considered. This may not be true in the field. A weak support from </w:t>
      </w:r>
      <w:proofErr w:type="spellStart"/>
      <w:r w:rsidR="006A48D5">
        <w:rPr>
          <w:rFonts w:hint="eastAsia"/>
          <w:lang w:bidi="en-US"/>
        </w:rPr>
        <w:t>subgrade</w:t>
      </w:r>
      <w:proofErr w:type="spellEnd"/>
      <w:r w:rsidR="006A48D5">
        <w:rPr>
          <w:rFonts w:hint="eastAsia"/>
          <w:lang w:bidi="en-US"/>
        </w:rPr>
        <w:t xml:space="preserve"> would force the pavement structure carry more parts of loads than a strong support, which would usually lead to accelerated pavement deteriorations, including rutting. From this point of view, the MEPDG software version 1.1 may not capture the impact of seasonal resilient </w:t>
      </w:r>
      <w:proofErr w:type="spellStart"/>
      <w:r w:rsidR="006A48D5">
        <w:rPr>
          <w:rFonts w:hint="eastAsia"/>
          <w:lang w:bidi="en-US"/>
        </w:rPr>
        <w:t>moduli</w:t>
      </w:r>
      <w:proofErr w:type="spellEnd"/>
      <w:r w:rsidR="006A48D5">
        <w:rPr>
          <w:rFonts w:hint="eastAsia"/>
          <w:lang w:bidi="en-US"/>
        </w:rPr>
        <w:t xml:space="preserve"> on the rutting of pavement structure.</w:t>
      </w:r>
    </w:p>
    <w:p w:rsidR="00602833" w:rsidRDefault="004C6C1A" w:rsidP="00602833">
      <w:pPr>
        <w:jc w:val="center"/>
      </w:pPr>
      <w:r w:rsidRPr="004C6C1A">
        <w:rPr>
          <w:noProof/>
        </w:rPr>
        <w:lastRenderedPageBreak/>
        <w:drawing>
          <wp:inline distT="0" distB="0" distL="0" distR="0">
            <wp:extent cx="4600882" cy="3419475"/>
            <wp:effectExtent l="19050" t="0" r="9218" b="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srcRect/>
                    <a:stretch>
                      <a:fillRect/>
                    </a:stretch>
                  </pic:blipFill>
                  <pic:spPr bwMode="auto">
                    <a:xfrm>
                      <a:off x="0" y="0"/>
                      <a:ext cx="4601910" cy="3420239"/>
                    </a:xfrm>
                    <a:prstGeom prst="rect">
                      <a:avLst/>
                    </a:prstGeom>
                    <a:noFill/>
                    <a:ln w="9525">
                      <a:noFill/>
                      <a:miter lim="800000"/>
                      <a:headEnd/>
                      <a:tailEnd/>
                    </a:ln>
                  </pic:spPr>
                </pic:pic>
              </a:graphicData>
            </a:graphic>
          </wp:inline>
        </w:drawing>
      </w:r>
    </w:p>
    <w:p w:rsidR="00602833" w:rsidRPr="007F62F4" w:rsidRDefault="007F62F4" w:rsidP="00B619C0">
      <w:pPr>
        <w:pStyle w:val="ac"/>
        <w:spacing w:line="480" w:lineRule="auto"/>
        <w:jc w:val="center"/>
        <w:rPr>
          <w:sz w:val="24"/>
        </w:rPr>
      </w:pPr>
      <w:bookmarkStart w:id="154" w:name="_Toc362858886"/>
      <w:r w:rsidRPr="007F62F4">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3</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12</w:t>
      </w:r>
      <w:r w:rsidR="00267C40">
        <w:rPr>
          <w:sz w:val="24"/>
        </w:rPr>
        <w:fldChar w:fldCharType="end"/>
      </w:r>
      <w:r w:rsidRPr="007F62F4">
        <w:rPr>
          <w:sz w:val="24"/>
        </w:rPr>
        <w:t xml:space="preserve"> Rutting development of SR-36 </w:t>
      </w:r>
      <w:r w:rsidR="00041CEF">
        <w:rPr>
          <w:rFonts w:hint="eastAsia"/>
          <w:sz w:val="24"/>
        </w:rPr>
        <w:t>W</w:t>
      </w:r>
      <w:r w:rsidRPr="007F62F4">
        <w:rPr>
          <w:sz w:val="24"/>
        </w:rPr>
        <w:t>ashington pavement section</w:t>
      </w:r>
      <w:bookmarkEnd w:id="154"/>
    </w:p>
    <w:p w:rsidR="00E000C8" w:rsidRPr="00F22251" w:rsidRDefault="00E000C8" w:rsidP="00F22251">
      <w:pPr>
        <w:tabs>
          <w:tab w:val="left" w:pos="1800"/>
        </w:tabs>
        <w:spacing w:line="480" w:lineRule="auto"/>
        <w:jc w:val="both"/>
        <w:rPr>
          <w:lang w:bidi="en-US"/>
        </w:rPr>
      </w:pPr>
    </w:p>
    <w:p w:rsidR="00F22251" w:rsidRPr="00F22251" w:rsidRDefault="00F22251" w:rsidP="00F22251">
      <w:pPr>
        <w:tabs>
          <w:tab w:val="left" w:pos="1800"/>
        </w:tabs>
        <w:spacing w:line="480" w:lineRule="auto"/>
        <w:jc w:val="both"/>
        <w:rPr>
          <w:lang w:bidi="en-US"/>
        </w:rPr>
      </w:pPr>
      <w:r w:rsidRPr="00F22251">
        <w:rPr>
          <w:lang w:bidi="en-US"/>
        </w:rPr>
        <w:t xml:space="preserve">Since the pavement responses caused by the </w:t>
      </w:r>
      <w:r w:rsidRPr="00F22251">
        <w:rPr>
          <w:rFonts w:hint="eastAsia"/>
          <w:lang w:bidi="en-US"/>
        </w:rPr>
        <w:t xml:space="preserve">seasonal </w:t>
      </w:r>
      <w:r w:rsidRPr="00F22251">
        <w:rPr>
          <w:lang w:bidi="en-US"/>
        </w:rPr>
        <w:t xml:space="preserve">variation of the </w:t>
      </w:r>
      <w:proofErr w:type="spellStart"/>
      <w:r w:rsidRPr="00F22251">
        <w:rPr>
          <w:lang w:bidi="en-US"/>
        </w:rPr>
        <w:t>subgrade</w:t>
      </w:r>
      <w:proofErr w:type="spellEnd"/>
      <w:r w:rsidRPr="00F22251">
        <w:rPr>
          <w:lang w:bidi="en-US"/>
        </w:rPr>
        <w:t xml:space="preserve"> resilient modulus vary significantly, it is recommended that the resilient modulus at input Level 2 and the coefficients of the generalized model at input Level 1 should be substituted by the seasonally changing resilient modulus and coefficients of the generalized model, respectively, when th</w:t>
      </w:r>
      <w:r w:rsidR="00622F31">
        <w:rPr>
          <w:lang w:bidi="en-US"/>
        </w:rPr>
        <w:t>e</w:t>
      </w:r>
      <w:r w:rsidRPr="00F22251">
        <w:rPr>
          <w:lang w:bidi="en-US"/>
        </w:rPr>
        <w:t xml:space="preserve"> information is available.</w:t>
      </w:r>
    </w:p>
    <w:p w:rsidR="00F22251" w:rsidRDefault="00F22251" w:rsidP="00F22251">
      <w:pPr>
        <w:tabs>
          <w:tab w:val="left" w:pos="1800"/>
        </w:tabs>
        <w:spacing w:line="480" w:lineRule="auto"/>
        <w:jc w:val="both"/>
        <w:rPr>
          <w:lang w:bidi="en-US"/>
        </w:rPr>
      </w:pPr>
    </w:p>
    <w:p w:rsidR="006A606B" w:rsidRPr="00B13041" w:rsidRDefault="006A606B" w:rsidP="006A606B">
      <w:pPr>
        <w:pStyle w:val="2"/>
        <w:spacing w:before="0" w:after="0" w:line="480" w:lineRule="auto"/>
        <w:jc w:val="both"/>
        <w:rPr>
          <w:rFonts w:ascii="Times New Roman" w:hAnsi="Times New Roman" w:cs="Times New Roman"/>
          <w:i w:val="0"/>
          <w:sz w:val="26"/>
          <w:szCs w:val="26"/>
          <w:lang w:bidi="en-US"/>
        </w:rPr>
      </w:pPr>
      <w:bookmarkStart w:id="155" w:name="_Toc362860417"/>
      <w:r>
        <w:rPr>
          <w:rFonts w:ascii="Times New Roman" w:hAnsi="Times New Roman" w:cs="Times New Roman" w:hint="eastAsia"/>
          <w:i w:val="0"/>
          <w:sz w:val="26"/>
          <w:szCs w:val="26"/>
          <w:lang w:bidi="en-US"/>
        </w:rPr>
        <w:t>Conclusions and Recommendations</w:t>
      </w:r>
      <w:bookmarkEnd w:id="155"/>
    </w:p>
    <w:p w:rsidR="006A606B" w:rsidRDefault="006A606B" w:rsidP="00F22251">
      <w:pPr>
        <w:tabs>
          <w:tab w:val="left" w:pos="1800"/>
        </w:tabs>
        <w:spacing w:line="480" w:lineRule="auto"/>
        <w:jc w:val="both"/>
        <w:rPr>
          <w:lang w:bidi="en-US"/>
        </w:rPr>
      </w:pPr>
    </w:p>
    <w:p w:rsidR="006A606B" w:rsidRDefault="006A606B" w:rsidP="006A606B">
      <w:pPr>
        <w:spacing w:line="480" w:lineRule="auto"/>
        <w:jc w:val="both"/>
        <w:rPr>
          <w:lang w:bidi="en-US"/>
        </w:rPr>
      </w:pPr>
      <w:r w:rsidRPr="00FA1829">
        <w:rPr>
          <w:lang w:bidi="en-US"/>
        </w:rPr>
        <w:t xml:space="preserve">Based on the </w:t>
      </w:r>
      <w:proofErr w:type="spellStart"/>
      <w:r w:rsidRPr="00FA1829">
        <w:rPr>
          <w:lang w:bidi="en-US"/>
        </w:rPr>
        <w:t>triaxial</w:t>
      </w:r>
      <w:proofErr w:type="spellEnd"/>
      <w:r w:rsidRPr="00FA1829">
        <w:rPr>
          <w:lang w:bidi="en-US"/>
        </w:rPr>
        <w:t xml:space="preserve"> cyclic test results of </w:t>
      </w:r>
      <w:r>
        <w:rPr>
          <w:rFonts w:hint="eastAsia"/>
          <w:lang w:bidi="en-US"/>
        </w:rPr>
        <w:t>fourteen</w:t>
      </w:r>
      <w:r w:rsidRPr="00FA1829">
        <w:rPr>
          <w:lang w:bidi="en-US"/>
        </w:rPr>
        <w:t xml:space="preserve"> soils</w:t>
      </w:r>
      <w:r>
        <w:rPr>
          <w:lang w:bidi="en-US"/>
        </w:rPr>
        <w:t xml:space="preserve"> in Tennessee</w:t>
      </w:r>
      <w:r w:rsidRPr="00FA1829">
        <w:rPr>
          <w:lang w:bidi="en-US"/>
        </w:rPr>
        <w:t xml:space="preserve">, </w:t>
      </w:r>
      <w:r>
        <w:rPr>
          <w:lang w:bidi="en-US"/>
        </w:rPr>
        <w:t xml:space="preserve">the </w:t>
      </w:r>
      <w:r w:rsidRPr="00FA1829">
        <w:rPr>
          <w:lang w:bidi="en-US"/>
        </w:rPr>
        <w:t xml:space="preserve">coefficients of the generalized model and the universal model were </w:t>
      </w:r>
      <w:r>
        <w:rPr>
          <w:lang w:bidi="en-US"/>
        </w:rPr>
        <w:t xml:space="preserve">obtained through </w:t>
      </w:r>
      <w:r w:rsidRPr="00FA1829">
        <w:rPr>
          <w:lang w:bidi="en-US"/>
        </w:rPr>
        <w:t xml:space="preserve">multiple linear regressions and </w:t>
      </w:r>
      <w:r>
        <w:rPr>
          <w:lang w:bidi="en-US"/>
        </w:rPr>
        <w:t xml:space="preserve">their values </w:t>
      </w:r>
      <w:r w:rsidRPr="00FA1829">
        <w:rPr>
          <w:lang w:bidi="en-US"/>
        </w:rPr>
        <w:t xml:space="preserve">compared. The variation of soil resilient modulus due to </w:t>
      </w:r>
      <w:r w:rsidRPr="00FA1829">
        <w:rPr>
          <w:lang w:bidi="en-US"/>
        </w:rPr>
        <w:lastRenderedPageBreak/>
        <w:t xml:space="preserve">seasonal moisture change </w:t>
      </w:r>
      <w:r>
        <w:rPr>
          <w:lang w:bidi="en-US"/>
        </w:rPr>
        <w:t xml:space="preserve">was explored </w:t>
      </w:r>
      <w:r w:rsidRPr="00FA1829">
        <w:rPr>
          <w:lang w:bidi="en-US"/>
        </w:rPr>
        <w:t>and its effect on pavement performance w</w:t>
      </w:r>
      <w:r>
        <w:rPr>
          <w:lang w:bidi="en-US"/>
        </w:rPr>
        <w:t>as investigate</w:t>
      </w:r>
      <w:r w:rsidR="00622F31">
        <w:rPr>
          <w:lang w:bidi="en-US"/>
        </w:rPr>
        <w:t>d</w:t>
      </w:r>
      <w:r>
        <w:rPr>
          <w:lang w:bidi="en-US"/>
        </w:rPr>
        <w:t>.</w:t>
      </w:r>
      <w:r w:rsidRPr="00FA1829">
        <w:rPr>
          <w:lang w:bidi="en-US"/>
        </w:rPr>
        <w:t xml:space="preserve"> </w:t>
      </w:r>
      <w:r>
        <w:rPr>
          <w:lang w:bidi="en-US"/>
        </w:rPr>
        <w:t>T</w:t>
      </w:r>
      <w:r w:rsidRPr="00FA1829">
        <w:rPr>
          <w:lang w:bidi="en-US"/>
        </w:rPr>
        <w:t>he following conclusions</w:t>
      </w:r>
      <w:r>
        <w:rPr>
          <w:lang w:bidi="en-US"/>
        </w:rPr>
        <w:t xml:space="preserve"> and recommendations</w:t>
      </w:r>
      <w:r w:rsidRPr="00FA1829">
        <w:rPr>
          <w:lang w:bidi="en-US"/>
        </w:rPr>
        <w:t xml:space="preserve"> can be drawn</w:t>
      </w:r>
      <w:r>
        <w:rPr>
          <w:lang w:bidi="en-US"/>
        </w:rPr>
        <w:t xml:space="preserve"> from </w:t>
      </w:r>
      <w:r w:rsidR="0060524F">
        <w:rPr>
          <w:lang w:bidi="en-US"/>
        </w:rPr>
        <w:t xml:space="preserve">the </w:t>
      </w:r>
      <w:r>
        <w:rPr>
          <w:lang w:bidi="en-US"/>
        </w:rPr>
        <w:t>study</w:t>
      </w:r>
      <w:r w:rsidRPr="00FA1829">
        <w:rPr>
          <w:lang w:bidi="en-US"/>
        </w:rPr>
        <w:t>:</w:t>
      </w:r>
    </w:p>
    <w:p w:rsidR="006A606B" w:rsidRPr="00FA1829" w:rsidRDefault="006A606B" w:rsidP="005C1D9A">
      <w:pPr>
        <w:numPr>
          <w:ilvl w:val="0"/>
          <w:numId w:val="11"/>
        </w:numPr>
        <w:spacing w:line="480" w:lineRule="auto"/>
        <w:jc w:val="both"/>
        <w:rPr>
          <w:lang w:bidi="en-US"/>
        </w:rPr>
      </w:pPr>
      <w:r>
        <w:rPr>
          <w:lang w:bidi="en-US"/>
        </w:rPr>
        <w:t>The r</w:t>
      </w:r>
      <w:r w:rsidRPr="00FA1829">
        <w:rPr>
          <w:lang w:bidi="en-US"/>
        </w:rPr>
        <w:t xml:space="preserve">elationships between </w:t>
      </w:r>
      <w:r>
        <w:rPr>
          <w:lang w:bidi="en-US"/>
        </w:rPr>
        <w:t xml:space="preserve">the </w:t>
      </w:r>
      <w:r w:rsidRPr="00FA1829">
        <w:rPr>
          <w:lang w:bidi="en-US"/>
        </w:rPr>
        <w:t xml:space="preserve">coefficients of the generalized model and </w:t>
      </w:r>
      <w:r>
        <w:rPr>
          <w:lang w:bidi="en-US"/>
        </w:rPr>
        <w:t xml:space="preserve">the </w:t>
      </w:r>
      <w:r w:rsidRPr="00FA1829">
        <w:rPr>
          <w:lang w:bidi="en-US"/>
        </w:rPr>
        <w:t>physical properties for clayey soils were developed and validated</w:t>
      </w:r>
      <w:r>
        <w:rPr>
          <w:rFonts w:hint="eastAsia"/>
          <w:lang w:bidi="en-US"/>
        </w:rPr>
        <w:t xml:space="preserve"> to</w:t>
      </w:r>
      <w:r w:rsidRPr="00FA1829">
        <w:rPr>
          <w:lang w:bidi="en-US"/>
        </w:rPr>
        <w:t xml:space="preserve"> be a time-saving and economical way to estimate the resilient modulus of clayey soils.</w:t>
      </w:r>
    </w:p>
    <w:p w:rsidR="006A606B" w:rsidRPr="00FA1829" w:rsidRDefault="006A606B" w:rsidP="005C1D9A">
      <w:pPr>
        <w:numPr>
          <w:ilvl w:val="0"/>
          <w:numId w:val="11"/>
        </w:numPr>
        <w:spacing w:line="480" w:lineRule="auto"/>
        <w:jc w:val="both"/>
        <w:rPr>
          <w:lang w:bidi="en-US"/>
        </w:rPr>
      </w:pPr>
      <w:r>
        <w:rPr>
          <w:lang w:bidi="en-US"/>
        </w:rPr>
        <w:t>There existed a</w:t>
      </w:r>
      <w:r w:rsidRPr="00FA1829">
        <w:rPr>
          <w:rFonts w:hint="eastAsia"/>
          <w:lang w:bidi="en-US"/>
        </w:rPr>
        <w:t xml:space="preserve">n inverse </w:t>
      </w:r>
      <w:r w:rsidR="00622F31">
        <w:rPr>
          <w:lang w:bidi="en-US"/>
        </w:rPr>
        <w:t>correlation</w:t>
      </w:r>
      <w:r w:rsidRPr="00FA1829">
        <w:rPr>
          <w:lang w:bidi="en-US"/>
        </w:rPr>
        <w:t xml:space="preserve"> between soil resilient modulus and water content</w:t>
      </w:r>
      <w:r>
        <w:rPr>
          <w:lang w:bidi="en-US"/>
        </w:rPr>
        <w:t xml:space="preserve"> higher than optimal moisture content. The higher the water content, the lower the soil resilient modulus</w:t>
      </w:r>
      <w:r w:rsidRPr="00FA1829">
        <w:rPr>
          <w:lang w:bidi="en-US"/>
        </w:rPr>
        <w:t>.</w:t>
      </w:r>
    </w:p>
    <w:p w:rsidR="002E5711" w:rsidRPr="00FA1829" w:rsidRDefault="002E5711" w:rsidP="002E5711">
      <w:pPr>
        <w:numPr>
          <w:ilvl w:val="0"/>
          <w:numId w:val="11"/>
        </w:numPr>
        <w:spacing w:line="480" w:lineRule="auto"/>
        <w:jc w:val="both"/>
        <w:rPr>
          <w:lang w:bidi="en-US"/>
        </w:rPr>
      </w:pPr>
      <w:r>
        <w:rPr>
          <w:rFonts w:hint="eastAsia"/>
          <w:lang w:bidi="en-US"/>
        </w:rPr>
        <w:t>The</w:t>
      </w:r>
      <w:r w:rsidRPr="00FA1829">
        <w:rPr>
          <w:lang w:bidi="en-US"/>
        </w:rPr>
        <w:t xml:space="preserve"> seasonal variation of </w:t>
      </w:r>
      <w:proofErr w:type="spellStart"/>
      <w:r w:rsidRPr="00FA1829">
        <w:rPr>
          <w:lang w:bidi="en-US"/>
        </w:rPr>
        <w:t>subgrade</w:t>
      </w:r>
      <w:proofErr w:type="spellEnd"/>
      <w:r w:rsidRPr="00FA1829">
        <w:rPr>
          <w:lang w:bidi="en-US"/>
        </w:rPr>
        <w:t xml:space="preserve"> resilient modulus due to the moisture change </w:t>
      </w:r>
      <w:r>
        <w:rPr>
          <w:rFonts w:hint="eastAsia"/>
          <w:lang w:bidi="en-US"/>
        </w:rPr>
        <w:t xml:space="preserve">enhanced the computed longitudinal tensile strain at the bottom of the asphalt layers and compressive strain on </w:t>
      </w:r>
      <w:proofErr w:type="spellStart"/>
      <w:r>
        <w:rPr>
          <w:rFonts w:hint="eastAsia"/>
          <w:lang w:bidi="en-US"/>
        </w:rPr>
        <w:t>subgrade</w:t>
      </w:r>
      <w:proofErr w:type="spellEnd"/>
      <w:r>
        <w:rPr>
          <w:rFonts w:hint="eastAsia"/>
          <w:lang w:bidi="en-US"/>
        </w:rPr>
        <w:t xml:space="preserve"> surface, </w:t>
      </w:r>
      <w:r w:rsidRPr="00FA1829">
        <w:rPr>
          <w:lang w:bidi="en-US"/>
        </w:rPr>
        <w:t>decrease</w:t>
      </w:r>
      <w:r>
        <w:rPr>
          <w:lang w:bidi="en-US"/>
        </w:rPr>
        <w:t>d</w:t>
      </w:r>
      <w:r w:rsidRPr="00FA1829">
        <w:rPr>
          <w:lang w:bidi="en-US"/>
        </w:rPr>
        <w:t xml:space="preserve"> fatigue life </w:t>
      </w:r>
      <w:r>
        <w:rPr>
          <w:lang w:bidi="en-US"/>
        </w:rPr>
        <w:t xml:space="preserve">of </w:t>
      </w:r>
      <w:r>
        <w:rPr>
          <w:rFonts w:hint="eastAsia"/>
          <w:lang w:bidi="en-US"/>
        </w:rPr>
        <w:t xml:space="preserve">the flexible </w:t>
      </w:r>
      <w:r w:rsidRPr="00FA1829">
        <w:rPr>
          <w:lang w:bidi="en-US"/>
        </w:rPr>
        <w:t>pavement</w:t>
      </w:r>
      <w:r>
        <w:rPr>
          <w:lang w:bidi="en-US"/>
        </w:rPr>
        <w:t>s</w:t>
      </w:r>
      <w:r>
        <w:rPr>
          <w:rFonts w:hint="eastAsia"/>
          <w:lang w:bidi="en-US"/>
        </w:rPr>
        <w:t>,</w:t>
      </w:r>
      <w:r>
        <w:rPr>
          <w:lang w:bidi="en-US"/>
        </w:rPr>
        <w:t xml:space="preserve"> </w:t>
      </w:r>
      <w:r w:rsidRPr="00FA1829">
        <w:rPr>
          <w:lang w:bidi="en-US"/>
        </w:rPr>
        <w:t>and increase</w:t>
      </w:r>
      <w:r>
        <w:rPr>
          <w:lang w:bidi="en-US"/>
        </w:rPr>
        <w:t>d</w:t>
      </w:r>
      <w:r w:rsidRPr="00FA1829">
        <w:rPr>
          <w:lang w:bidi="en-US"/>
        </w:rPr>
        <w:t xml:space="preserve"> the rutting depth </w:t>
      </w:r>
      <w:r>
        <w:rPr>
          <w:rFonts w:hint="eastAsia"/>
          <w:lang w:bidi="en-US"/>
        </w:rPr>
        <w:t>in the</w:t>
      </w:r>
      <w:r w:rsidRPr="00FA1829">
        <w:rPr>
          <w:lang w:bidi="en-US"/>
        </w:rPr>
        <w:t xml:space="preserve"> </w:t>
      </w:r>
      <w:proofErr w:type="spellStart"/>
      <w:r w:rsidRPr="00FA1829">
        <w:rPr>
          <w:lang w:bidi="en-US"/>
        </w:rPr>
        <w:t>subgrade</w:t>
      </w:r>
      <w:proofErr w:type="spellEnd"/>
      <w:r w:rsidRPr="00FA1829">
        <w:rPr>
          <w:lang w:bidi="en-US"/>
        </w:rPr>
        <w:t>.</w:t>
      </w:r>
    </w:p>
    <w:p w:rsidR="006A606B" w:rsidRPr="00FA1829" w:rsidRDefault="006A606B" w:rsidP="005C1D9A">
      <w:pPr>
        <w:numPr>
          <w:ilvl w:val="0"/>
          <w:numId w:val="11"/>
        </w:numPr>
        <w:spacing w:line="480" w:lineRule="auto"/>
        <w:jc w:val="both"/>
        <w:rPr>
          <w:lang w:bidi="en-US"/>
        </w:rPr>
      </w:pPr>
      <w:r w:rsidRPr="00FA1829">
        <w:rPr>
          <w:lang w:bidi="en-US"/>
        </w:rPr>
        <w:t>The fatigue li</w:t>
      </w:r>
      <w:r w:rsidR="002E5711">
        <w:rPr>
          <w:rFonts w:hint="eastAsia"/>
          <w:lang w:bidi="en-US"/>
        </w:rPr>
        <w:t>fe</w:t>
      </w:r>
      <w:r w:rsidRPr="00FA1829">
        <w:rPr>
          <w:lang w:bidi="en-US"/>
        </w:rPr>
        <w:t xml:space="preserve"> of both low volume and heavy volume pavements </w:t>
      </w:r>
      <w:r w:rsidR="002E5711">
        <w:rPr>
          <w:lang w:bidi="en-US"/>
        </w:rPr>
        <w:t>w</w:t>
      </w:r>
      <w:r w:rsidR="002E5711">
        <w:rPr>
          <w:rFonts w:hint="eastAsia"/>
          <w:lang w:bidi="en-US"/>
        </w:rPr>
        <w:t>as</w:t>
      </w:r>
      <w:r w:rsidRPr="00FA1829">
        <w:rPr>
          <w:lang w:bidi="en-US"/>
        </w:rPr>
        <w:t xml:space="preserve"> </w:t>
      </w:r>
      <w:r>
        <w:rPr>
          <w:lang w:bidi="en-US"/>
        </w:rPr>
        <w:t>significantly</w:t>
      </w:r>
      <w:r w:rsidRPr="00FA1829">
        <w:rPr>
          <w:lang w:bidi="en-US"/>
        </w:rPr>
        <w:t xml:space="preserve"> </w:t>
      </w:r>
      <w:r>
        <w:rPr>
          <w:lang w:bidi="en-US"/>
        </w:rPr>
        <w:t>affected</w:t>
      </w:r>
      <w:r w:rsidRPr="00FA1829">
        <w:rPr>
          <w:lang w:bidi="en-US"/>
        </w:rPr>
        <w:t xml:space="preserve"> by </w:t>
      </w:r>
      <w:proofErr w:type="spellStart"/>
      <w:r w:rsidRPr="00FA1829">
        <w:rPr>
          <w:lang w:bidi="en-US"/>
        </w:rPr>
        <w:t>subgrade</w:t>
      </w:r>
      <w:proofErr w:type="spellEnd"/>
      <w:r w:rsidRPr="00FA1829">
        <w:rPr>
          <w:lang w:bidi="en-US"/>
        </w:rPr>
        <w:t xml:space="preserve"> resilient modulus reductions due to moisture change.</w:t>
      </w:r>
    </w:p>
    <w:p w:rsidR="006A606B" w:rsidRPr="00FA1829" w:rsidRDefault="006A606B" w:rsidP="005C1D9A">
      <w:pPr>
        <w:numPr>
          <w:ilvl w:val="0"/>
          <w:numId w:val="11"/>
        </w:numPr>
        <w:spacing w:line="480" w:lineRule="auto"/>
        <w:jc w:val="both"/>
        <w:rPr>
          <w:lang w:bidi="en-US"/>
        </w:rPr>
      </w:pPr>
      <w:r>
        <w:rPr>
          <w:lang w:bidi="en-US"/>
        </w:rPr>
        <w:t>It is recommended that</w:t>
      </w:r>
      <w:r w:rsidRPr="00FA1829">
        <w:rPr>
          <w:lang w:bidi="en-US"/>
        </w:rPr>
        <w:t xml:space="preserve"> seasonal </w:t>
      </w:r>
      <w:r>
        <w:rPr>
          <w:lang w:bidi="en-US"/>
        </w:rPr>
        <w:t xml:space="preserve">changes in soil </w:t>
      </w:r>
      <w:r w:rsidRPr="00FA1829">
        <w:rPr>
          <w:lang w:bidi="en-US"/>
        </w:rPr>
        <w:t xml:space="preserve">resilient modulus and the coefficients of the generalized model </w:t>
      </w:r>
      <w:r>
        <w:rPr>
          <w:lang w:bidi="en-US"/>
        </w:rPr>
        <w:t xml:space="preserve">be included in </w:t>
      </w:r>
      <w:r w:rsidRPr="00FA1829">
        <w:rPr>
          <w:lang w:bidi="en-US"/>
        </w:rPr>
        <w:t xml:space="preserve">MEPDG software. </w:t>
      </w:r>
    </w:p>
    <w:p w:rsidR="00B840CD" w:rsidRDefault="00B840CD" w:rsidP="001C5C20">
      <w:pPr>
        <w:tabs>
          <w:tab w:val="left" w:pos="1800"/>
        </w:tabs>
        <w:spacing w:line="480" w:lineRule="auto"/>
        <w:jc w:val="both"/>
        <w:rPr>
          <w:lang w:bidi="en-US"/>
        </w:rPr>
      </w:pPr>
    </w:p>
    <w:p w:rsidR="004665AD" w:rsidRPr="001A163B" w:rsidRDefault="004665AD" w:rsidP="007E4604">
      <w:pPr>
        <w:spacing w:line="480" w:lineRule="auto"/>
        <w:jc w:val="both"/>
        <w:rPr>
          <w:color w:val="000000"/>
        </w:rPr>
        <w:sectPr w:rsidR="004665AD" w:rsidRPr="001A163B" w:rsidSect="00415C19">
          <w:pgSz w:w="12240" w:h="15840" w:code="1"/>
          <w:pgMar w:top="1440" w:right="1800" w:bottom="1440" w:left="1800" w:header="1440" w:footer="1440" w:gutter="0"/>
          <w:cols w:space="720"/>
          <w:docGrid w:linePitch="360"/>
        </w:sectPr>
      </w:pPr>
    </w:p>
    <w:p w:rsidR="008A4070" w:rsidRPr="001A163B" w:rsidRDefault="008A4070" w:rsidP="009E475D">
      <w:pPr>
        <w:pStyle w:val="2"/>
        <w:spacing w:before="0" w:after="0" w:line="480" w:lineRule="auto"/>
        <w:jc w:val="both"/>
        <w:rPr>
          <w:rFonts w:ascii="Times New Roman" w:hAnsi="Times New Roman" w:cs="Times New Roman"/>
        </w:rPr>
      </w:pPr>
      <w:bookmarkStart w:id="156" w:name="_Toc362860418"/>
      <w:r w:rsidRPr="001A163B">
        <w:rPr>
          <w:rFonts w:ascii="Times New Roman" w:hAnsi="Times New Roman" w:cs="Times New Roman"/>
          <w:i w:val="0"/>
          <w:sz w:val="26"/>
          <w:szCs w:val="26"/>
        </w:rPr>
        <w:lastRenderedPageBreak/>
        <w:t>Reference</w:t>
      </w:r>
      <w:r w:rsidR="00C96486">
        <w:rPr>
          <w:rFonts w:ascii="Times New Roman" w:hAnsi="Times New Roman" w:cs="Times New Roman"/>
          <w:i w:val="0"/>
          <w:sz w:val="26"/>
          <w:szCs w:val="26"/>
        </w:rPr>
        <w:t>s</w:t>
      </w:r>
      <w:bookmarkEnd w:id="156"/>
    </w:p>
    <w:p w:rsidR="00786914" w:rsidRDefault="00786914" w:rsidP="00786914">
      <w:pPr>
        <w:tabs>
          <w:tab w:val="left" w:pos="270"/>
          <w:tab w:val="num" w:pos="360"/>
        </w:tabs>
        <w:spacing w:line="480" w:lineRule="auto"/>
        <w:ind w:left="187" w:hanging="187"/>
        <w:rPr>
          <w:color w:val="000000" w:themeColor="text1"/>
          <w:lang w:bidi="en-US"/>
        </w:rPr>
      </w:pPr>
    </w:p>
    <w:p w:rsidR="00786914" w:rsidRPr="005967F8" w:rsidRDefault="00786914" w:rsidP="00786914">
      <w:pPr>
        <w:tabs>
          <w:tab w:val="left" w:pos="270"/>
          <w:tab w:val="num" w:pos="360"/>
        </w:tabs>
        <w:spacing w:line="480" w:lineRule="auto"/>
        <w:ind w:left="187" w:hanging="187"/>
        <w:rPr>
          <w:color w:val="000000" w:themeColor="text1"/>
          <w:lang w:bidi="en-US"/>
        </w:rPr>
      </w:pPr>
      <w:proofErr w:type="spellStart"/>
      <w:r w:rsidRPr="005967F8">
        <w:rPr>
          <w:color w:val="000000" w:themeColor="text1"/>
          <w:lang w:bidi="en-US"/>
        </w:rPr>
        <w:t>Ahn</w:t>
      </w:r>
      <w:proofErr w:type="spellEnd"/>
      <w:r w:rsidRPr="005967F8">
        <w:rPr>
          <w:color w:val="000000" w:themeColor="text1"/>
          <w:lang w:bidi="en-US"/>
        </w:rPr>
        <w:t xml:space="preserve">, J., Cote, B.M., Robinson, B., </w:t>
      </w:r>
      <w:proofErr w:type="spellStart"/>
      <w:r w:rsidRPr="005967F8">
        <w:rPr>
          <w:color w:val="000000" w:themeColor="text1"/>
          <w:lang w:bidi="en-US"/>
        </w:rPr>
        <w:t>Gabr</w:t>
      </w:r>
      <w:proofErr w:type="spellEnd"/>
      <w:r w:rsidRPr="005967F8">
        <w:rPr>
          <w:color w:val="000000" w:themeColor="text1"/>
          <w:lang w:bidi="en-US"/>
        </w:rPr>
        <w:t xml:space="preserve">, M.A. and Borden, R.H. </w:t>
      </w:r>
      <w:r>
        <w:rPr>
          <w:rFonts w:hint="eastAsia"/>
          <w:color w:val="000000" w:themeColor="text1"/>
          <w:lang w:bidi="en-US"/>
        </w:rPr>
        <w:t xml:space="preserve">(2009). </w:t>
      </w:r>
      <w:r>
        <w:t>“</w:t>
      </w:r>
      <w:r w:rsidRPr="005967F8">
        <w:rPr>
          <w:color w:val="000000" w:themeColor="text1"/>
          <w:lang w:bidi="en-US"/>
        </w:rPr>
        <w:t xml:space="preserve">Inverse Analysis of Plate Load Tests to Assess </w:t>
      </w:r>
      <w:proofErr w:type="spellStart"/>
      <w:r w:rsidRPr="005967F8">
        <w:rPr>
          <w:color w:val="000000" w:themeColor="text1"/>
          <w:lang w:bidi="en-US"/>
        </w:rPr>
        <w:t>Subgrade</w:t>
      </w:r>
      <w:proofErr w:type="spellEnd"/>
      <w:r w:rsidRPr="005967F8">
        <w:rPr>
          <w:color w:val="000000" w:themeColor="text1"/>
          <w:lang w:bidi="en-US"/>
        </w:rPr>
        <w:t xml:space="preserve"> Resilient Modulus.</w:t>
      </w:r>
      <w:r>
        <w:t>”</w:t>
      </w:r>
      <w:r w:rsidRPr="005967F8">
        <w:rPr>
          <w:color w:val="000000" w:themeColor="text1"/>
          <w:lang w:bidi="en-US"/>
        </w:rPr>
        <w:t xml:space="preserve">  </w:t>
      </w:r>
      <w:r w:rsidRPr="005967F8">
        <w:rPr>
          <w:i/>
          <w:color w:val="000000" w:themeColor="text1"/>
          <w:lang w:bidi="en-US"/>
        </w:rPr>
        <w:t>Transportation Research Record: Journal of the Transportation Research Board</w:t>
      </w:r>
      <w:r w:rsidRPr="005967F8">
        <w:rPr>
          <w:color w:val="000000" w:themeColor="text1"/>
          <w:lang w:bidi="en-US"/>
        </w:rPr>
        <w:t>, No. 2101,</w:t>
      </w:r>
      <w:r w:rsidRPr="00DF361A">
        <w:rPr>
          <w:i/>
          <w:lang w:bidi="en-US"/>
        </w:rPr>
        <w:t xml:space="preserve"> TRB, National Research Council, Washington, D.C.</w:t>
      </w:r>
      <w:r w:rsidRPr="005967F8">
        <w:rPr>
          <w:color w:val="000000" w:themeColor="text1"/>
          <w:lang w:bidi="en-US"/>
        </w:rPr>
        <w:t xml:space="preserve"> pp. 110-117.</w:t>
      </w:r>
    </w:p>
    <w:p w:rsidR="00786914" w:rsidRPr="00753FB2" w:rsidRDefault="00786914" w:rsidP="00786914">
      <w:pPr>
        <w:tabs>
          <w:tab w:val="left" w:pos="270"/>
          <w:tab w:val="num" w:pos="360"/>
        </w:tabs>
        <w:spacing w:line="480" w:lineRule="auto"/>
        <w:ind w:left="187" w:hanging="187"/>
        <w:rPr>
          <w:i/>
          <w:lang w:bidi="en-US"/>
        </w:rPr>
      </w:pPr>
      <w:r w:rsidRPr="00753FB2">
        <w:rPr>
          <w:lang w:bidi="en-US"/>
        </w:rPr>
        <w:t xml:space="preserve">American Association of State </w:t>
      </w:r>
      <w:r w:rsidRPr="00753FB2">
        <w:t>Highway</w:t>
      </w:r>
      <w:r w:rsidRPr="00753FB2">
        <w:rPr>
          <w:lang w:bidi="en-US"/>
        </w:rPr>
        <w:t xml:space="preserve"> and Transportation Officials</w:t>
      </w:r>
      <w:r>
        <w:rPr>
          <w:rFonts w:hint="eastAsia"/>
          <w:lang w:bidi="en-US"/>
        </w:rPr>
        <w:t xml:space="preserve"> (1986)</w:t>
      </w:r>
      <w:r w:rsidRPr="00753FB2">
        <w:rPr>
          <w:lang w:bidi="en-US"/>
        </w:rPr>
        <w:t>.</w:t>
      </w:r>
      <w:r w:rsidRPr="00753FB2">
        <w:rPr>
          <w:i/>
          <w:lang w:bidi="en-US"/>
        </w:rPr>
        <w:t xml:space="preserve"> </w:t>
      </w:r>
      <w:r>
        <w:t>“</w:t>
      </w:r>
      <w:r w:rsidRPr="00753FB2">
        <w:rPr>
          <w:lang w:bidi="en-US"/>
        </w:rPr>
        <w:t xml:space="preserve"> AASHTO Guide for Design of Pavement structures.</w:t>
      </w:r>
      <w:r>
        <w:t>”</w:t>
      </w:r>
      <w:r>
        <w:rPr>
          <w:rFonts w:hint="eastAsia"/>
          <w:lang w:bidi="en-US"/>
        </w:rPr>
        <w:t xml:space="preserve"> </w:t>
      </w:r>
      <w:smartTag w:uri="urn:schemas-microsoft-com:office:smarttags" w:element="City">
        <w:r>
          <w:t>Washington</w:t>
        </w:r>
      </w:smartTag>
      <w:r>
        <w:t>, D.C</w:t>
      </w:r>
      <w:r>
        <w:rPr>
          <w:rFonts w:hint="eastAsia"/>
        </w:rPr>
        <w:t>.</w:t>
      </w:r>
    </w:p>
    <w:p w:rsidR="00786914" w:rsidRPr="00753FB2" w:rsidRDefault="00786914" w:rsidP="00786914">
      <w:pPr>
        <w:tabs>
          <w:tab w:val="left" w:pos="270"/>
          <w:tab w:val="num" w:pos="360"/>
        </w:tabs>
        <w:spacing w:line="480" w:lineRule="auto"/>
        <w:ind w:left="187" w:hanging="187"/>
        <w:rPr>
          <w:i/>
          <w:lang w:bidi="en-US"/>
        </w:rPr>
      </w:pPr>
      <w:r w:rsidRPr="00753FB2">
        <w:rPr>
          <w:lang w:bidi="en-US"/>
        </w:rPr>
        <w:t xml:space="preserve">American Association of State </w:t>
      </w:r>
      <w:r w:rsidRPr="00753FB2">
        <w:t>Highway</w:t>
      </w:r>
      <w:r w:rsidRPr="00753FB2">
        <w:rPr>
          <w:lang w:bidi="en-US"/>
        </w:rPr>
        <w:t xml:space="preserve"> and Transportation Officials</w:t>
      </w:r>
      <w:r>
        <w:rPr>
          <w:rFonts w:hint="eastAsia"/>
          <w:lang w:bidi="en-US"/>
        </w:rPr>
        <w:t xml:space="preserve"> (1999)</w:t>
      </w:r>
      <w:r w:rsidRPr="00753FB2">
        <w:rPr>
          <w:lang w:bidi="en-US"/>
        </w:rPr>
        <w:t>.</w:t>
      </w:r>
      <w:r w:rsidRPr="00753FB2">
        <w:rPr>
          <w:i/>
          <w:lang w:bidi="en-US"/>
        </w:rPr>
        <w:t xml:space="preserve"> </w:t>
      </w:r>
      <w:r>
        <w:t>“</w:t>
      </w:r>
      <w:r w:rsidRPr="00753FB2">
        <w:rPr>
          <w:lang w:bidi="en-US"/>
        </w:rPr>
        <w:t xml:space="preserve">AASHTO </w:t>
      </w:r>
      <w:r>
        <w:rPr>
          <w:rFonts w:hint="eastAsia"/>
          <w:lang w:bidi="en-US"/>
        </w:rPr>
        <w:t xml:space="preserve">T307 </w:t>
      </w:r>
      <w:r w:rsidRPr="009C5DFC">
        <w:rPr>
          <w:color w:val="000000" w:themeColor="text1"/>
        </w:rPr>
        <w:t>Determining the Resilient Modulus of Soils and Aggregate Materials</w:t>
      </w:r>
      <w:r w:rsidRPr="00753FB2">
        <w:rPr>
          <w:lang w:bidi="en-US"/>
        </w:rPr>
        <w:t>.</w:t>
      </w:r>
      <w:r>
        <w:t>”</w:t>
      </w:r>
      <w:r>
        <w:rPr>
          <w:rFonts w:hint="eastAsia"/>
          <w:lang w:bidi="en-US"/>
        </w:rPr>
        <w:t xml:space="preserve"> </w:t>
      </w:r>
      <w:smartTag w:uri="urn:schemas-microsoft-com:office:smarttags" w:element="City">
        <w:r>
          <w:t>Washington</w:t>
        </w:r>
      </w:smartTag>
      <w:r>
        <w:t>, D.C</w:t>
      </w:r>
      <w:r>
        <w:rPr>
          <w:rFonts w:hint="eastAsia"/>
        </w:rPr>
        <w:t>.</w:t>
      </w:r>
    </w:p>
    <w:p w:rsidR="00786914" w:rsidRPr="00337C21" w:rsidRDefault="00786914" w:rsidP="00786914">
      <w:pPr>
        <w:tabs>
          <w:tab w:val="left" w:pos="270"/>
          <w:tab w:val="num" w:pos="360"/>
        </w:tabs>
        <w:spacing w:line="480" w:lineRule="auto"/>
        <w:ind w:left="187" w:hanging="187"/>
        <w:rPr>
          <w:rFonts w:eastAsiaTheme="minorEastAsia"/>
          <w:b/>
          <w:noProof/>
        </w:rPr>
      </w:pPr>
      <w:proofErr w:type="spellStart"/>
      <w:r>
        <w:rPr>
          <w:rFonts w:hint="eastAsia"/>
          <w:color w:val="000000" w:themeColor="text1"/>
        </w:rPr>
        <w:t>Bayomy</w:t>
      </w:r>
      <w:proofErr w:type="spellEnd"/>
      <w:r>
        <w:rPr>
          <w:rFonts w:hint="eastAsia"/>
          <w:color w:val="000000" w:themeColor="text1"/>
        </w:rPr>
        <w:t>, F., El-</w:t>
      </w:r>
      <w:proofErr w:type="spellStart"/>
      <w:r>
        <w:rPr>
          <w:rFonts w:hint="eastAsia"/>
          <w:color w:val="000000" w:themeColor="text1"/>
        </w:rPr>
        <w:t>Badawy</w:t>
      </w:r>
      <w:proofErr w:type="spellEnd"/>
      <w:r>
        <w:rPr>
          <w:rFonts w:hint="eastAsia"/>
          <w:color w:val="000000" w:themeColor="text1"/>
        </w:rPr>
        <w:t xml:space="preserve">, S., and Awed, A. (2012). </w:t>
      </w:r>
      <w:r>
        <w:t>“</w:t>
      </w:r>
      <w:r>
        <w:rPr>
          <w:rFonts w:hint="eastAsia"/>
          <w:color w:val="000000" w:themeColor="text1"/>
        </w:rPr>
        <w:t>Implementation of the MEPDG for Flexible Pavements in Idaho</w:t>
      </w:r>
      <w:r w:rsidRPr="00D3471E">
        <w:rPr>
          <w:color w:val="000000" w:themeColor="text1"/>
        </w:rPr>
        <w:t>.</w:t>
      </w:r>
      <w:r>
        <w:t>”</w:t>
      </w:r>
      <w:r>
        <w:rPr>
          <w:rFonts w:hint="eastAsia"/>
        </w:rPr>
        <w:t xml:space="preserve"> National Institute for Advanced Transportation Technology , University of Idaho.</w:t>
      </w:r>
    </w:p>
    <w:p w:rsidR="00786914" w:rsidRPr="00665E61" w:rsidRDefault="00786914" w:rsidP="00786914">
      <w:pPr>
        <w:tabs>
          <w:tab w:val="left" w:pos="270"/>
          <w:tab w:val="num" w:pos="360"/>
        </w:tabs>
        <w:spacing w:line="480" w:lineRule="auto"/>
        <w:ind w:left="187" w:hanging="187"/>
        <w:rPr>
          <w:lang w:bidi="en-US"/>
        </w:rPr>
      </w:pPr>
      <w:proofErr w:type="spellStart"/>
      <w:r>
        <w:rPr>
          <w:rFonts w:hint="eastAsia"/>
          <w:lang w:bidi="en-US"/>
        </w:rPr>
        <w:t>Ceratti</w:t>
      </w:r>
      <w:proofErr w:type="spellEnd"/>
      <w:r>
        <w:rPr>
          <w:rFonts w:hint="eastAsia"/>
          <w:lang w:bidi="en-US"/>
        </w:rPr>
        <w:t xml:space="preserve"> J.A., </w:t>
      </w:r>
      <w:proofErr w:type="spellStart"/>
      <w:r>
        <w:rPr>
          <w:rFonts w:hint="eastAsia"/>
          <w:lang w:bidi="en-US"/>
        </w:rPr>
        <w:t>Gehling</w:t>
      </w:r>
      <w:proofErr w:type="spellEnd"/>
      <w:r>
        <w:rPr>
          <w:rFonts w:hint="eastAsia"/>
          <w:lang w:bidi="en-US"/>
        </w:rPr>
        <w:t xml:space="preserve">, W.Y.Y., and </w:t>
      </w:r>
      <w:proofErr w:type="spellStart"/>
      <w:r w:rsidRPr="00DF361A">
        <w:rPr>
          <w:lang w:bidi="en-US"/>
        </w:rPr>
        <w:t>Núñez</w:t>
      </w:r>
      <w:proofErr w:type="spellEnd"/>
      <w:r>
        <w:rPr>
          <w:rFonts w:hint="eastAsia"/>
          <w:lang w:bidi="en-US"/>
        </w:rPr>
        <w:t>, W.P. (</w:t>
      </w:r>
      <w:r>
        <w:rPr>
          <w:lang w:bidi="en-US"/>
        </w:rPr>
        <w:t>20</w:t>
      </w:r>
      <w:r>
        <w:rPr>
          <w:rFonts w:hint="eastAsia"/>
          <w:lang w:bidi="en-US"/>
        </w:rPr>
        <w:t xml:space="preserve">04). </w:t>
      </w:r>
      <w:r>
        <w:t>“</w:t>
      </w:r>
      <w:r>
        <w:rPr>
          <w:rFonts w:hint="eastAsia"/>
          <w:lang w:bidi="en-US"/>
        </w:rPr>
        <w:t xml:space="preserve">Seasonal Variations of a </w:t>
      </w:r>
      <w:proofErr w:type="spellStart"/>
      <w:r>
        <w:rPr>
          <w:rFonts w:hint="eastAsia"/>
          <w:lang w:bidi="en-US"/>
        </w:rPr>
        <w:t>Subgrade</w:t>
      </w:r>
      <w:proofErr w:type="spellEnd"/>
      <w:r>
        <w:rPr>
          <w:rFonts w:hint="eastAsia"/>
          <w:lang w:bidi="en-US"/>
        </w:rPr>
        <w:t xml:space="preserve"> Soil Resilient Modulus in Southern Brazil</w:t>
      </w:r>
      <w:r w:rsidRPr="00665E61">
        <w:rPr>
          <w:lang w:bidi="en-US"/>
        </w:rPr>
        <w:t>.</w:t>
      </w:r>
      <w:r>
        <w:t>”</w:t>
      </w:r>
      <w:r>
        <w:rPr>
          <w:rFonts w:hint="eastAsia"/>
        </w:rPr>
        <w:t xml:space="preserve"> </w:t>
      </w:r>
      <w:r w:rsidRPr="00DF361A">
        <w:rPr>
          <w:i/>
          <w:lang w:bidi="en-US"/>
        </w:rPr>
        <w:t>Transportation Research Record: Journal of the Transportation Research Board,</w:t>
      </w:r>
      <w:r>
        <w:rPr>
          <w:rFonts w:hint="eastAsia"/>
          <w:i/>
          <w:lang w:bidi="en-US"/>
        </w:rPr>
        <w:t xml:space="preserve"> </w:t>
      </w:r>
      <w:r w:rsidRPr="00297A0B">
        <w:rPr>
          <w:lang w:bidi="en-US"/>
        </w:rPr>
        <w:t>No. 1874,</w:t>
      </w:r>
      <w:r w:rsidRPr="00DF361A">
        <w:rPr>
          <w:i/>
          <w:lang w:bidi="en-US"/>
        </w:rPr>
        <w:t xml:space="preserve"> TRB, National Research Council, Washington, D.C., </w:t>
      </w:r>
      <w:r w:rsidRPr="00DF361A">
        <w:rPr>
          <w:lang w:bidi="en-US"/>
        </w:rPr>
        <w:t>pp. 165–173.</w:t>
      </w:r>
    </w:p>
    <w:p w:rsidR="00786914" w:rsidRPr="00665E61" w:rsidRDefault="00786914" w:rsidP="00786914">
      <w:pPr>
        <w:tabs>
          <w:tab w:val="left" w:pos="270"/>
          <w:tab w:val="num" w:pos="360"/>
        </w:tabs>
        <w:spacing w:line="480" w:lineRule="auto"/>
        <w:ind w:left="187" w:hanging="187"/>
        <w:rPr>
          <w:lang w:bidi="en-US"/>
        </w:rPr>
      </w:pPr>
      <w:r w:rsidRPr="00665E61">
        <w:rPr>
          <w:lang w:bidi="en-US"/>
        </w:rPr>
        <w:t xml:space="preserve">Dawson, T.A., </w:t>
      </w:r>
      <w:proofErr w:type="spellStart"/>
      <w:r w:rsidRPr="00665E61">
        <w:rPr>
          <w:lang w:bidi="en-US"/>
        </w:rPr>
        <w:t>Baladi</w:t>
      </w:r>
      <w:proofErr w:type="spellEnd"/>
      <w:r w:rsidRPr="00665E61">
        <w:rPr>
          <w:lang w:bidi="en-US"/>
        </w:rPr>
        <w:t xml:space="preserve">, G.Y., Sessions, C.P., and </w:t>
      </w:r>
      <w:proofErr w:type="spellStart"/>
      <w:r w:rsidRPr="00665E61">
        <w:rPr>
          <w:lang w:bidi="en-US"/>
        </w:rPr>
        <w:t>Haider</w:t>
      </w:r>
      <w:proofErr w:type="spellEnd"/>
      <w:r w:rsidRPr="00665E61">
        <w:rPr>
          <w:lang w:bidi="en-US"/>
        </w:rPr>
        <w:t>, S.W.</w:t>
      </w:r>
      <w:r>
        <w:rPr>
          <w:rFonts w:hint="eastAsia"/>
          <w:lang w:bidi="en-US"/>
        </w:rPr>
        <w:t xml:space="preserve"> (2009). </w:t>
      </w:r>
      <w:r>
        <w:t>“</w:t>
      </w:r>
      <w:proofErr w:type="spellStart"/>
      <w:r w:rsidRPr="00665E61">
        <w:rPr>
          <w:lang w:bidi="en-US"/>
        </w:rPr>
        <w:t>Backcalculated</w:t>
      </w:r>
      <w:proofErr w:type="spellEnd"/>
      <w:r w:rsidRPr="00665E61">
        <w:rPr>
          <w:lang w:bidi="en-US"/>
        </w:rPr>
        <w:t xml:space="preserve"> and Laboratory-Measured Resilient Modulus Values.</w:t>
      </w:r>
      <w:r>
        <w:t>”</w:t>
      </w:r>
      <w:r w:rsidRPr="00665E61">
        <w:rPr>
          <w:lang w:bidi="en-US"/>
        </w:rPr>
        <w:t xml:space="preserve"> </w:t>
      </w:r>
      <w:r w:rsidRPr="00665E61">
        <w:rPr>
          <w:i/>
          <w:lang w:bidi="en-US"/>
        </w:rPr>
        <w:t>Transportation Research Record: Journal of the Transportation Research Board</w:t>
      </w:r>
      <w:r w:rsidRPr="00665E61">
        <w:rPr>
          <w:lang w:bidi="en-US"/>
        </w:rPr>
        <w:t>, No. 2094, pp. 71-78.</w:t>
      </w:r>
    </w:p>
    <w:p w:rsidR="00786914" w:rsidRDefault="00786914" w:rsidP="00786914">
      <w:pPr>
        <w:tabs>
          <w:tab w:val="left" w:pos="270"/>
          <w:tab w:val="num" w:pos="360"/>
        </w:tabs>
        <w:spacing w:line="480" w:lineRule="auto"/>
        <w:ind w:left="187" w:hanging="187"/>
        <w:rPr>
          <w:color w:val="000000" w:themeColor="text1"/>
        </w:rPr>
      </w:pPr>
      <w:proofErr w:type="spellStart"/>
      <w:r w:rsidRPr="009C5DFC">
        <w:rPr>
          <w:color w:val="000000" w:themeColor="text1"/>
        </w:rPr>
        <w:lastRenderedPageBreak/>
        <w:t>Drumm</w:t>
      </w:r>
      <w:proofErr w:type="spellEnd"/>
      <w:r w:rsidRPr="009C5DFC">
        <w:rPr>
          <w:color w:val="000000" w:themeColor="text1"/>
        </w:rPr>
        <w:t xml:space="preserve">, E.C., Li, Z., Reeves, J.S., and </w:t>
      </w:r>
      <w:proofErr w:type="spellStart"/>
      <w:r w:rsidRPr="009C5DFC">
        <w:rPr>
          <w:color w:val="000000" w:themeColor="text1"/>
        </w:rPr>
        <w:t>Madgett</w:t>
      </w:r>
      <w:proofErr w:type="spellEnd"/>
      <w:r w:rsidRPr="009C5DFC">
        <w:rPr>
          <w:color w:val="000000" w:themeColor="text1"/>
        </w:rPr>
        <w:t xml:space="preserve">, M.R. </w:t>
      </w:r>
      <w:r>
        <w:rPr>
          <w:rFonts w:hint="eastAsia"/>
          <w:color w:val="000000" w:themeColor="text1"/>
        </w:rPr>
        <w:t xml:space="preserve">(1996). </w:t>
      </w:r>
      <w:r>
        <w:t>“</w:t>
      </w:r>
      <w:r w:rsidRPr="009C5DFC">
        <w:rPr>
          <w:color w:val="000000" w:themeColor="text1"/>
        </w:rPr>
        <w:t xml:space="preserve">Alternative Test Method for Resilient Modulus of Fine-Grained </w:t>
      </w:r>
      <w:proofErr w:type="spellStart"/>
      <w:r w:rsidRPr="009C5DFC">
        <w:rPr>
          <w:color w:val="000000" w:themeColor="text1"/>
        </w:rPr>
        <w:t>Subgrades</w:t>
      </w:r>
      <w:proofErr w:type="spellEnd"/>
      <w:r w:rsidRPr="009C5DFC">
        <w:rPr>
          <w:color w:val="000000" w:themeColor="text1"/>
        </w:rPr>
        <w:t>.</w:t>
      </w:r>
      <w:r>
        <w:t>”</w:t>
      </w:r>
      <w:r w:rsidRPr="009C5DFC">
        <w:rPr>
          <w:color w:val="000000" w:themeColor="text1"/>
        </w:rPr>
        <w:t xml:space="preserve"> </w:t>
      </w:r>
      <w:r w:rsidRPr="009C5DFC">
        <w:rPr>
          <w:i/>
          <w:color w:val="000000" w:themeColor="text1"/>
        </w:rPr>
        <w:t>Geotechnical Testing Journal</w:t>
      </w:r>
      <w:r>
        <w:rPr>
          <w:color w:val="000000" w:themeColor="text1"/>
        </w:rPr>
        <w:t xml:space="preserve">, Vol. 19, No. 2, </w:t>
      </w:r>
      <w:r w:rsidRPr="009C5DFC">
        <w:rPr>
          <w:color w:val="000000" w:themeColor="text1"/>
        </w:rPr>
        <w:t xml:space="preserve"> pp. 141-154.</w:t>
      </w:r>
    </w:p>
    <w:p w:rsidR="00786914" w:rsidRDefault="00786914" w:rsidP="00786914">
      <w:pPr>
        <w:tabs>
          <w:tab w:val="left" w:pos="270"/>
          <w:tab w:val="num" w:pos="360"/>
        </w:tabs>
        <w:spacing w:line="480" w:lineRule="auto"/>
        <w:ind w:left="187" w:hanging="187"/>
        <w:rPr>
          <w:color w:val="000000" w:themeColor="text1"/>
        </w:rPr>
      </w:pPr>
      <w:proofErr w:type="spellStart"/>
      <w:r w:rsidRPr="009C5DFC">
        <w:rPr>
          <w:color w:val="000000" w:themeColor="text1"/>
        </w:rPr>
        <w:t>Drumm</w:t>
      </w:r>
      <w:proofErr w:type="spellEnd"/>
      <w:r w:rsidRPr="009C5DFC">
        <w:rPr>
          <w:color w:val="000000" w:themeColor="text1"/>
        </w:rPr>
        <w:t xml:space="preserve">, E.C., Reeves, J.S., and </w:t>
      </w:r>
      <w:proofErr w:type="spellStart"/>
      <w:r w:rsidRPr="009C5DFC">
        <w:rPr>
          <w:color w:val="000000" w:themeColor="text1"/>
        </w:rPr>
        <w:t>Madgett</w:t>
      </w:r>
      <w:proofErr w:type="spellEnd"/>
      <w:r w:rsidRPr="009C5DFC">
        <w:rPr>
          <w:color w:val="000000" w:themeColor="text1"/>
        </w:rPr>
        <w:t>, M.R.</w:t>
      </w:r>
      <w:r>
        <w:rPr>
          <w:rFonts w:hint="eastAsia"/>
          <w:color w:val="000000" w:themeColor="text1"/>
        </w:rPr>
        <w:t xml:space="preserve"> (1995).</w:t>
      </w:r>
      <w:r w:rsidRPr="009C5DFC">
        <w:rPr>
          <w:color w:val="000000" w:themeColor="text1"/>
        </w:rPr>
        <w:t xml:space="preserve"> </w:t>
      </w:r>
      <w:r>
        <w:t>“</w:t>
      </w:r>
      <w:r w:rsidRPr="009C5DFC">
        <w:rPr>
          <w:color w:val="000000" w:themeColor="text1"/>
        </w:rPr>
        <w:t>Design Handbook of Index Properties and Resilient Response.</w:t>
      </w:r>
      <w:r>
        <w:t>”</w:t>
      </w:r>
      <w:r w:rsidRPr="009C5DFC">
        <w:rPr>
          <w:color w:val="000000" w:themeColor="text1"/>
        </w:rPr>
        <w:t xml:space="preserve"> Final </w:t>
      </w:r>
      <w:r>
        <w:rPr>
          <w:rFonts w:hint="eastAsia"/>
          <w:color w:val="000000" w:themeColor="text1"/>
        </w:rPr>
        <w:t>R</w:t>
      </w:r>
      <w:r w:rsidRPr="009C5DFC">
        <w:rPr>
          <w:color w:val="000000" w:themeColor="text1"/>
        </w:rPr>
        <w:t xml:space="preserve">eport to Tennessee Department of Transportation, </w:t>
      </w:r>
      <w:r w:rsidRPr="00211B73">
        <w:rPr>
          <w:i/>
          <w:color w:val="000000" w:themeColor="text1"/>
        </w:rPr>
        <w:t>University of Tennessee, Knoxville</w:t>
      </w:r>
      <w:r w:rsidRPr="009C5DFC">
        <w:rPr>
          <w:color w:val="000000" w:themeColor="text1"/>
        </w:rPr>
        <w:t>.</w:t>
      </w:r>
    </w:p>
    <w:p w:rsidR="00786914" w:rsidRDefault="00786914" w:rsidP="00786914">
      <w:pPr>
        <w:tabs>
          <w:tab w:val="left" w:pos="270"/>
          <w:tab w:val="num" w:pos="360"/>
        </w:tabs>
        <w:spacing w:line="480" w:lineRule="auto"/>
        <w:ind w:left="187" w:hanging="187"/>
        <w:rPr>
          <w:color w:val="000000" w:themeColor="text1"/>
        </w:rPr>
      </w:pPr>
      <w:proofErr w:type="spellStart"/>
      <w:r w:rsidRPr="009C5DFC">
        <w:rPr>
          <w:color w:val="000000" w:themeColor="text1"/>
        </w:rPr>
        <w:t>Drumm</w:t>
      </w:r>
      <w:proofErr w:type="spellEnd"/>
      <w:r w:rsidRPr="009C5DFC">
        <w:rPr>
          <w:color w:val="000000" w:themeColor="text1"/>
        </w:rPr>
        <w:t xml:space="preserve">, E.C., Reeves, J.S., </w:t>
      </w:r>
      <w:proofErr w:type="spellStart"/>
      <w:r w:rsidRPr="009C5DFC">
        <w:rPr>
          <w:color w:val="000000" w:themeColor="text1"/>
        </w:rPr>
        <w:t>Madgett</w:t>
      </w:r>
      <w:proofErr w:type="spellEnd"/>
      <w:r w:rsidRPr="009C5DFC">
        <w:rPr>
          <w:color w:val="000000" w:themeColor="text1"/>
        </w:rPr>
        <w:t xml:space="preserve"> M.R., and </w:t>
      </w:r>
      <w:proofErr w:type="spellStart"/>
      <w:r w:rsidRPr="009C5DFC">
        <w:rPr>
          <w:color w:val="000000" w:themeColor="text1"/>
        </w:rPr>
        <w:t>Trolinger</w:t>
      </w:r>
      <w:proofErr w:type="spellEnd"/>
      <w:r w:rsidRPr="009C5DFC">
        <w:rPr>
          <w:color w:val="000000" w:themeColor="text1"/>
        </w:rPr>
        <w:t xml:space="preserve"> W.D. </w:t>
      </w:r>
      <w:r>
        <w:rPr>
          <w:rFonts w:hint="eastAsia"/>
          <w:color w:val="000000" w:themeColor="text1"/>
        </w:rPr>
        <w:t>(199</w:t>
      </w:r>
      <w:r w:rsidR="007C1C82">
        <w:rPr>
          <w:color w:val="000000" w:themeColor="text1"/>
        </w:rPr>
        <w:t>9</w:t>
      </w:r>
      <w:r>
        <w:rPr>
          <w:rFonts w:hint="eastAsia"/>
          <w:color w:val="000000" w:themeColor="text1"/>
        </w:rPr>
        <w:t xml:space="preserve">). </w:t>
      </w:r>
      <w:r>
        <w:t>“</w:t>
      </w:r>
      <w:proofErr w:type="spellStart"/>
      <w:r w:rsidRPr="009C5DFC">
        <w:rPr>
          <w:color w:val="000000" w:themeColor="text1"/>
        </w:rPr>
        <w:t>Subgrade</w:t>
      </w:r>
      <w:proofErr w:type="spellEnd"/>
      <w:r w:rsidRPr="009C5DFC">
        <w:rPr>
          <w:color w:val="000000" w:themeColor="text1"/>
        </w:rPr>
        <w:t xml:space="preserve"> Resilient Modulus Correction for Saturation Effects.</w:t>
      </w:r>
      <w:r>
        <w:t>”</w:t>
      </w:r>
      <w:r w:rsidRPr="009C5DFC">
        <w:rPr>
          <w:color w:val="000000" w:themeColor="text1"/>
        </w:rPr>
        <w:t xml:space="preserve"> </w:t>
      </w:r>
      <w:r w:rsidRPr="009C5DFC">
        <w:rPr>
          <w:i/>
          <w:color w:val="000000" w:themeColor="text1"/>
        </w:rPr>
        <w:t xml:space="preserve">Journal of Geotechnical and </w:t>
      </w:r>
      <w:proofErr w:type="spellStart"/>
      <w:r w:rsidRPr="009C5DFC">
        <w:rPr>
          <w:i/>
          <w:color w:val="000000" w:themeColor="text1"/>
        </w:rPr>
        <w:t>Geoenvironmental</w:t>
      </w:r>
      <w:proofErr w:type="spellEnd"/>
      <w:r w:rsidRPr="009C5DFC">
        <w:rPr>
          <w:i/>
          <w:color w:val="000000" w:themeColor="text1"/>
        </w:rPr>
        <w:t xml:space="preserve"> Engineering</w:t>
      </w:r>
      <w:r w:rsidRPr="009C5DFC">
        <w:rPr>
          <w:color w:val="000000" w:themeColor="text1"/>
        </w:rPr>
        <w:t>, Vol. 123, No. 7, pp. 663-670.</w:t>
      </w:r>
    </w:p>
    <w:p w:rsidR="00786914" w:rsidRDefault="00786914" w:rsidP="00786914">
      <w:pPr>
        <w:tabs>
          <w:tab w:val="left" w:pos="270"/>
          <w:tab w:val="num" w:pos="360"/>
        </w:tabs>
        <w:spacing w:line="480" w:lineRule="auto"/>
        <w:ind w:left="187" w:hanging="187"/>
        <w:rPr>
          <w:color w:val="000000" w:themeColor="text1"/>
        </w:rPr>
      </w:pPr>
      <w:r w:rsidRPr="009C5DFC">
        <w:rPr>
          <w:color w:val="000000" w:themeColor="text1"/>
        </w:rPr>
        <w:t xml:space="preserve">Figueroa, J.L. </w:t>
      </w:r>
      <w:r>
        <w:rPr>
          <w:rFonts w:hint="eastAsia"/>
          <w:color w:val="000000" w:themeColor="text1"/>
        </w:rPr>
        <w:t xml:space="preserve">(2001) </w:t>
      </w:r>
      <w:r>
        <w:t>“</w:t>
      </w:r>
      <w:r w:rsidRPr="009C5DFC">
        <w:rPr>
          <w:color w:val="000000" w:themeColor="text1"/>
        </w:rPr>
        <w:t>Monitoring and Analysis of Data Obtained from Moisture Temperature Recording Stations.</w:t>
      </w:r>
      <w:r>
        <w:t>”</w:t>
      </w:r>
      <w:r w:rsidRPr="009C5DFC">
        <w:rPr>
          <w:color w:val="000000" w:themeColor="text1"/>
        </w:rPr>
        <w:t xml:space="preserve"> Final Report to </w:t>
      </w:r>
      <w:r w:rsidRPr="000C2DBD">
        <w:rPr>
          <w:i/>
          <w:color w:val="000000" w:themeColor="text1"/>
        </w:rPr>
        <w:t>the Ohio Department of Transportation, Case Western Reserve University</w:t>
      </w:r>
      <w:r w:rsidRPr="009C5DFC">
        <w:rPr>
          <w:color w:val="000000" w:themeColor="text1"/>
        </w:rPr>
        <w:t>.</w:t>
      </w:r>
    </w:p>
    <w:p w:rsidR="00786914" w:rsidRDefault="00786914" w:rsidP="00786914">
      <w:pPr>
        <w:tabs>
          <w:tab w:val="left" w:pos="270"/>
          <w:tab w:val="num" w:pos="360"/>
        </w:tabs>
        <w:spacing w:line="480" w:lineRule="auto"/>
        <w:ind w:left="187" w:hanging="187"/>
        <w:rPr>
          <w:color w:val="000000" w:themeColor="text1"/>
        </w:rPr>
      </w:pPr>
      <w:r w:rsidRPr="000C2DBD">
        <w:rPr>
          <w:color w:val="000000" w:themeColor="text1"/>
        </w:rPr>
        <w:t>George, K.P.</w:t>
      </w:r>
      <w:r>
        <w:rPr>
          <w:rFonts w:hint="eastAsia"/>
          <w:color w:val="000000" w:themeColor="text1"/>
        </w:rPr>
        <w:t xml:space="preserve"> (2004). </w:t>
      </w:r>
      <w:r>
        <w:t>“</w:t>
      </w:r>
      <w:r w:rsidRPr="000C2DBD">
        <w:rPr>
          <w:color w:val="000000" w:themeColor="text1"/>
        </w:rPr>
        <w:t>Prediction of Resilient Modulus from Soil Index Properties</w:t>
      </w:r>
      <w:r w:rsidRPr="009C5DFC">
        <w:rPr>
          <w:color w:val="000000" w:themeColor="text1"/>
        </w:rPr>
        <w:t>.</w:t>
      </w:r>
      <w:r>
        <w:t>”</w:t>
      </w:r>
      <w:r>
        <w:rPr>
          <w:rFonts w:hint="eastAsia"/>
          <w:color w:val="000000" w:themeColor="text1"/>
        </w:rPr>
        <w:t xml:space="preserve"> </w:t>
      </w:r>
      <w:r w:rsidRPr="000C2DBD">
        <w:rPr>
          <w:color w:val="000000" w:themeColor="text1"/>
        </w:rPr>
        <w:t>Final Report</w:t>
      </w:r>
      <w:r>
        <w:rPr>
          <w:rFonts w:hint="eastAsia"/>
          <w:color w:val="000000" w:themeColor="text1"/>
        </w:rPr>
        <w:t xml:space="preserve"> to</w:t>
      </w:r>
      <w:r w:rsidRPr="000C2DBD">
        <w:rPr>
          <w:rFonts w:hint="eastAsia"/>
          <w:color w:val="000000" w:themeColor="text1"/>
        </w:rPr>
        <w:t xml:space="preserve"> </w:t>
      </w:r>
      <w:r w:rsidRPr="000C2DBD">
        <w:rPr>
          <w:i/>
          <w:color w:val="000000" w:themeColor="text1"/>
        </w:rPr>
        <w:t>Mississippi Department of Transportation Research Division</w:t>
      </w:r>
      <w:r w:rsidRPr="000C2DBD">
        <w:rPr>
          <w:color w:val="000000" w:themeColor="text1"/>
        </w:rPr>
        <w:t>.</w:t>
      </w:r>
    </w:p>
    <w:p w:rsidR="00786914" w:rsidRPr="00B94D6C" w:rsidRDefault="00786914" w:rsidP="00786914">
      <w:pPr>
        <w:tabs>
          <w:tab w:val="left" w:pos="270"/>
          <w:tab w:val="num" w:pos="360"/>
        </w:tabs>
        <w:spacing w:line="480" w:lineRule="auto"/>
        <w:ind w:left="187" w:hanging="187"/>
        <w:rPr>
          <w:color w:val="000000" w:themeColor="text1"/>
          <w:lang w:bidi="en-US"/>
        </w:rPr>
      </w:pPr>
      <w:r w:rsidRPr="005967F8">
        <w:rPr>
          <w:color w:val="000000" w:themeColor="text1"/>
          <w:lang w:bidi="en-US"/>
        </w:rPr>
        <w:t>Hopkins, T.C., Beckham, T.L., and Sun</w:t>
      </w:r>
      <w:r>
        <w:rPr>
          <w:rFonts w:hint="eastAsia"/>
          <w:color w:val="000000" w:themeColor="text1"/>
          <w:lang w:bidi="en-US"/>
        </w:rPr>
        <w:t>,</w:t>
      </w:r>
      <w:r w:rsidRPr="005967F8">
        <w:rPr>
          <w:color w:val="000000" w:themeColor="text1"/>
          <w:lang w:bidi="en-US"/>
        </w:rPr>
        <w:t xml:space="preserve"> C. </w:t>
      </w:r>
      <w:r>
        <w:rPr>
          <w:rFonts w:hint="eastAsia"/>
          <w:color w:val="000000" w:themeColor="text1"/>
          <w:lang w:bidi="en-US"/>
        </w:rPr>
        <w:t xml:space="preserve">(2004). </w:t>
      </w:r>
      <w:r>
        <w:t>“</w:t>
      </w:r>
      <w:r w:rsidRPr="005967F8">
        <w:rPr>
          <w:color w:val="000000" w:themeColor="text1"/>
          <w:lang w:bidi="en-US"/>
        </w:rPr>
        <w:t>Resilient Modulus of Kentucky Soils.</w:t>
      </w:r>
      <w:r>
        <w:t>”</w:t>
      </w:r>
      <w:r>
        <w:rPr>
          <w:rFonts w:hint="eastAsia"/>
        </w:rPr>
        <w:t xml:space="preserve"> </w:t>
      </w:r>
      <w:r w:rsidRPr="005967F8">
        <w:rPr>
          <w:i/>
          <w:color w:val="000000" w:themeColor="text1"/>
          <w:lang w:bidi="en-US"/>
        </w:rPr>
        <w:t>University of Kentucky</w:t>
      </w:r>
      <w:r>
        <w:rPr>
          <w:rFonts w:hint="eastAsia"/>
          <w:i/>
          <w:color w:val="000000" w:themeColor="text1"/>
          <w:lang w:bidi="en-US"/>
        </w:rPr>
        <w:t>.</w:t>
      </w:r>
    </w:p>
    <w:p w:rsidR="00786914" w:rsidRDefault="00786914" w:rsidP="00786914">
      <w:pPr>
        <w:tabs>
          <w:tab w:val="left" w:pos="270"/>
          <w:tab w:val="num" w:pos="360"/>
        </w:tabs>
        <w:spacing w:line="480" w:lineRule="auto"/>
        <w:ind w:left="187" w:hanging="187"/>
        <w:rPr>
          <w:color w:val="000000" w:themeColor="text1"/>
        </w:rPr>
      </w:pPr>
      <w:proofErr w:type="spellStart"/>
      <w:r w:rsidRPr="009C5DFC">
        <w:rPr>
          <w:color w:val="000000" w:themeColor="text1"/>
        </w:rPr>
        <w:t>Hossain</w:t>
      </w:r>
      <w:proofErr w:type="spellEnd"/>
      <w:r w:rsidRPr="009C5DFC">
        <w:rPr>
          <w:color w:val="000000" w:themeColor="text1"/>
        </w:rPr>
        <w:t>, M.S.</w:t>
      </w:r>
      <w:r>
        <w:rPr>
          <w:rFonts w:hint="eastAsia"/>
          <w:color w:val="000000" w:themeColor="text1"/>
        </w:rPr>
        <w:t xml:space="preserve"> (2008).</w:t>
      </w:r>
      <w:r w:rsidRPr="009C5DFC">
        <w:rPr>
          <w:color w:val="000000" w:themeColor="text1"/>
        </w:rPr>
        <w:t xml:space="preserve"> </w:t>
      </w:r>
      <w:r>
        <w:t>“</w:t>
      </w:r>
      <w:r w:rsidRPr="009C5DFC">
        <w:rPr>
          <w:color w:val="000000" w:themeColor="text1"/>
        </w:rPr>
        <w:t xml:space="preserve">Characterization of </w:t>
      </w:r>
      <w:proofErr w:type="spellStart"/>
      <w:r w:rsidRPr="009C5DFC">
        <w:rPr>
          <w:color w:val="000000" w:themeColor="text1"/>
        </w:rPr>
        <w:t>Subgrade</w:t>
      </w:r>
      <w:proofErr w:type="spellEnd"/>
      <w:r w:rsidRPr="009C5DFC">
        <w:rPr>
          <w:color w:val="000000" w:themeColor="text1"/>
        </w:rPr>
        <w:t xml:space="preserve"> Resilient Modulus for Virginia Soils and Its Correlation with the Results of Other Soil Tests.</w:t>
      </w:r>
      <w:r>
        <w:t>”</w:t>
      </w:r>
      <w:r w:rsidRPr="009C5DFC">
        <w:rPr>
          <w:color w:val="000000" w:themeColor="text1"/>
        </w:rPr>
        <w:t xml:space="preserve"> </w:t>
      </w:r>
      <w:r w:rsidRPr="002922C7">
        <w:rPr>
          <w:i/>
          <w:color w:val="000000" w:themeColor="text1"/>
        </w:rPr>
        <w:t>Virginia Transportation Research Council</w:t>
      </w:r>
      <w:r w:rsidRPr="009C5DFC">
        <w:rPr>
          <w:color w:val="000000" w:themeColor="text1"/>
        </w:rPr>
        <w:t>.</w:t>
      </w:r>
    </w:p>
    <w:p w:rsidR="00786914" w:rsidRPr="00E0051E" w:rsidRDefault="00786914" w:rsidP="00786914">
      <w:pPr>
        <w:tabs>
          <w:tab w:val="left" w:pos="270"/>
          <w:tab w:val="num" w:pos="360"/>
        </w:tabs>
        <w:spacing w:line="480" w:lineRule="auto"/>
        <w:ind w:left="187" w:hanging="187"/>
        <w:rPr>
          <w:lang w:bidi="en-US"/>
        </w:rPr>
      </w:pPr>
      <w:proofErr w:type="spellStart"/>
      <w:r w:rsidRPr="00E0051E">
        <w:rPr>
          <w:rFonts w:hint="eastAsia"/>
          <w:lang w:bidi="en-US"/>
        </w:rPr>
        <w:t>Malla</w:t>
      </w:r>
      <w:proofErr w:type="spellEnd"/>
      <w:r w:rsidRPr="00E0051E">
        <w:rPr>
          <w:rFonts w:hint="eastAsia"/>
          <w:lang w:bidi="en-US"/>
        </w:rPr>
        <w:t xml:space="preserve">, R.B. and Joshi, S. (2006). </w:t>
      </w:r>
      <w:r>
        <w:rPr>
          <w:rFonts w:hint="eastAsia"/>
          <w:lang w:bidi="en-US"/>
        </w:rPr>
        <w:t xml:space="preserve">). </w:t>
      </w:r>
      <w:r>
        <w:rPr>
          <w:lang w:bidi="en-US"/>
        </w:rPr>
        <w:t>“</w:t>
      </w:r>
      <w:r>
        <w:rPr>
          <w:rFonts w:hint="eastAsia"/>
          <w:lang w:bidi="en-US"/>
        </w:rPr>
        <w:t xml:space="preserve">Establish </w:t>
      </w:r>
      <w:proofErr w:type="spellStart"/>
      <w:r>
        <w:rPr>
          <w:rFonts w:hint="eastAsia"/>
          <w:lang w:bidi="en-US"/>
        </w:rPr>
        <w:t>Subgrade</w:t>
      </w:r>
      <w:proofErr w:type="spellEnd"/>
      <w:r>
        <w:rPr>
          <w:rFonts w:hint="eastAsia"/>
          <w:lang w:bidi="en-US"/>
        </w:rPr>
        <w:t xml:space="preserve"> Support Values for Typical Soils in New England</w:t>
      </w:r>
      <w:r w:rsidRPr="00665E61">
        <w:rPr>
          <w:lang w:bidi="en-US"/>
        </w:rPr>
        <w:t>.</w:t>
      </w:r>
      <w:r>
        <w:rPr>
          <w:lang w:bidi="en-US"/>
        </w:rPr>
        <w:t>”</w:t>
      </w:r>
      <w:r>
        <w:rPr>
          <w:rFonts w:hint="eastAsia"/>
          <w:lang w:bidi="en-US"/>
        </w:rPr>
        <w:t xml:space="preserve"> Final Report to the New England Transportation Consortium, </w:t>
      </w:r>
      <w:r w:rsidRPr="00E0051E">
        <w:rPr>
          <w:rFonts w:hint="eastAsia"/>
          <w:i/>
          <w:lang w:bidi="en-US"/>
        </w:rPr>
        <w:t>University of Connecticut, Storrs, Connecticut</w:t>
      </w:r>
      <w:r>
        <w:rPr>
          <w:rFonts w:hint="eastAsia"/>
          <w:lang w:bidi="en-US"/>
        </w:rPr>
        <w:t>.</w:t>
      </w:r>
    </w:p>
    <w:p w:rsidR="00786914" w:rsidRDefault="00786914" w:rsidP="00786914">
      <w:pPr>
        <w:tabs>
          <w:tab w:val="left" w:pos="270"/>
          <w:tab w:val="num" w:pos="360"/>
        </w:tabs>
        <w:spacing w:line="480" w:lineRule="auto"/>
        <w:ind w:left="187" w:hanging="187"/>
        <w:rPr>
          <w:color w:val="000000" w:themeColor="text1"/>
        </w:rPr>
      </w:pPr>
      <w:r w:rsidRPr="009C5DFC">
        <w:rPr>
          <w:color w:val="000000" w:themeColor="text1"/>
        </w:rPr>
        <w:lastRenderedPageBreak/>
        <w:t xml:space="preserve">Mohammad L. N., Huang, B., </w:t>
      </w:r>
      <w:proofErr w:type="spellStart"/>
      <w:r w:rsidRPr="009C5DFC">
        <w:rPr>
          <w:color w:val="000000" w:themeColor="text1"/>
        </w:rPr>
        <w:t>Puppala</w:t>
      </w:r>
      <w:proofErr w:type="spellEnd"/>
      <w:r w:rsidRPr="009C5DFC">
        <w:rPr>
          <w:color w:val="000000" w:themeColor="text1"/>
        </w:rPr>
        <w:t>, A J., and Allen, A.</w:t>
      </w:r>
      <w:r>
        <w:rPr>
          <w:rFonts w:hint="eastAsia"/>
          <w:color w:val="000000" w:themeColor="text1"/>
        </w:rPr>
        <w:t xml:space="preserve"> (1999) </w:t>
      </w:r>
      <w:r>
        <w:t>“</w:t>
      </w:r>
      <w:r w:rsidRPr="009C5DFC">
        <w:rPr>
          <w:color w:val="000000" w:themeColor="text1"/>
        </w:rPr>
        <w:t xml:space="preserve">Regression Model for Resilient Modulus of </w:t>
      </w:r>
      <w:proofErr w:type="spellStart"/>
      <w:r w:rsidRPr="009C5DFC">
        <w:rPr>
          <w:color w:val="000000" w:themeColor="text1"/>
        </w:rPr>
        <w:t>Subgrade</w:t>
      </w:r>
      <w:proofErr w:type="spellEnd"/>
      <w:r w:rsidRPr="009C5DFC">
        <w:rPr>
          <w:color w:val="000000" w:themeColor="text1"/>
        </w:rPr>
        <w:t xml:space="preserve"> Soils.</w:t>
      </w:r>
      <w:r>
        <w:t>”</w:t>
      </w:r>
      <w:r w:rsidRPr="009C5DFC">
        <w:rPr>
          <w:color w:val="000000" w:themeColor="text1"/>
        </w:rPr>
        <w:t xml:space="preserve"> </w:t>
      </w:r>
      <w:r w:rsidRPr="009C5DFC">
        <w:rPr>
          <w:i/>
          <w:color w:val="000000" w:themeColor="text1"/>
        </w:rPr>
        <w:t>Transportation Research Record: Journal of the Transportation Research Board</w:t>
      </w:r>
      <w:r w:rsidRPr="009C5DFC">
        <w:rPr>
          <w:color w:val="000000" w:themeColor="text1"/>
        </w:rPr>
        <w:t>, No. 1442,</w:t>
      </w:r>
      <w:r w:rsidRPr="00DF361A">
        <w:rPr>
          <w:i/>
          <w:lang w:bidi="en-US"/>
        </w:rPr>
        <w:t xml:space="preserve"> TRB, National Research Council, Washington, D.C.</w:t>
      </w:r>
      <w:r w:rsidRPr="009C5DFC">
        <w:rPr>
          <w:color w:val="000000" w:themeColor="text1"/>
        </w:rPr>
        <w:t xml:space="preserve"> pp. 47-54.</w:t>
      </w:r>
    </w:p>
    <w:p w:rsidR="00786914" w:rsidRPr="00BA0576" w:rsidRDefault="00786914" w:rsidP="00786914">
      <w:pPr>
        <w:tabs>
          <w:tab w:val="left" w:pos="270"/>
        </w:tabs>
        <w:spacing w:line="480" w:lineRule="auto"/>
        <w:ind w:left="187" w:hanging="187"/>
      </w:pPr>
      <w:r w:rsidRPr="009C5DFC">
        <w:rPr>
          <w:color w:val="000000" w:themeColor="text1"/>
        </w:rPr>
        <w:t xml:space="preserve">Mohammad, L.N., </w:t>
      </w:r>
      <w:proofErr w:type="spellStart"/>
      <w:r w:rsidRPr="009C5DFC">
        <w:rPr>
          <w:color w:val="000000" w:themeColor="text1"/>
        </w:rPr>
        <w:t>Gaspard</w:t>
      </w:r>
      <w:proofErr w:type="spellEnd"/>
      <w:r w:rsidRPr="009C5DFC">
        <w:rPr>
          <w:color w:val="000000" w:themeColor="text1"/>
        </w:rPr>
        <w:t xml:space="preserve">, K., </w:t>
      </w:r>
      <w:proofErr w:type="spellStart"/>
      <w:r w:rsidRPr="009C5DFC">
        <w:rPr>
          <w:color w:val="000000" w:themeColor="text1"/>
        </w:rPr>
        <w:t>Herath</w:t>
      </w:r>
      <w:proofErr w:type="spellEnd"/>
      <w:r w:rsidRPr="009C5DFC">
        <w:rPr>
          <w:color w:val="000000" w:themeColor="text1"/>
        </w:rPr>
        <w:t xml:space="preserve">, A., and </w:t>
      </w:r>
      <w:proofErr w:type="spellStart"/>
      <w:r w:rsidRPr="009C5DFC">
        <w:rPr>
          <w:color w:val="000000" w:themeColor="text1"/>
        </w:rPr>
        <w:t>Nazzal</w:t>
      </w:r>
      <w:proofErr w:type="spellEnd"/>
      <w:r w:rsidRPr="009C5DFC">
        <w:rPr>
          <w:color w:val="000000" w:themeColor="text1"/>
        </w:rPr>
        <w:t xml:space="preserve">. M.D. </w:t>
      </w:r>
      <w:r>
        <w:rPr>
          <w:rFonts w:hint="eastAsia"/>
          <w:color w:val="000000" w:themeColor="text1"/>
        </w:rPr>
        <w:t xml:space="preserve">(2007). </w:t>
      </w:r>
      <w:r>
        <w:t>“</w:t>
      </w:r>
      <w:r w:rsidRPr="009C5DFC">
        <w:rPr>
          <w:color w:val="000000" w:themeColor="text1"/>
        </w:rPr>
        <w:t xml:space="preserve">Comparative Evaluation of </w:t>
      </w:r>
      <w:proofErr w:type="spellStart"/>
      <w:r w:rsidRPr="009C5DFC">
        <w:rPr>
          <w:color w:val="000000" w:themeColor="text1"/>
        </w:rPr>
        <w:t>Subgrade</w:t>
      </w:r>
      <w:proofErr w:type="spellEnd"/>
      <w:r w:rsidRPr="009C5DFC">
        <w:rPr>
          <w:color w:val="000000" w:themeColor="text1"/>
        </w:rPr>
        <w:t xml:space="preserve"> Resilient Modulus from Non-destructive, In-situ, and Laboratory Methods.</w:t>
      </w:r>
      <w:r>
        <w:t>”</w:t>
      </w:r>
      <w:r w:rsidRPr="005967F8">
        <w:rPr>
          <w:color w:val="000000" w:themeColor="text1"/>
          <w:lang w:bidi="en-US"/>
        </w:rPr>
        <w:t xml:space="preserve"> </w:t>
      </w:r>
      <w:r w:rsidRPr="00A12A00">
        <w:rPr>
          <w:i/>
          <w:color w:val="000000" w:themeColor="text1"/>
        </w:rPr>
        <w:t>Louisiana Transportation Research Center</w:t>
      </w:r>
      <w:r w:rsidRPr="009C5DFC">
        <w:rPr>
          <w:color w:val="000000" w:themeColor="text1"/>
        </w:rPr>
        <w:t>.</w:t>
      </w:r>
    </w:p>
    <w:p w:rsidR="00786914" w:rsidRPr="00665E61" w:rsidRDefault="00786914" w:rsidP="00786914">
      <w:pPr>
        <w:tabs>
          <w:tab w:val="left" w:pos="270"/>
          <w:tab w:val="num" w:pos="360"/>
        </w:tabs>
        <w:spacing w:line="480" w:lineRule="auto"/>
        <w:ind w:left="187" w:hanging="187"/>
        <w:rPr>
          <w:lang w:bidi="en-US"/>
        </w:rPr>
      </w:pPr>
      <w:proofErr w:type="spellStart"/>
      <w:r w:rsidRPr="00665E61">
        <w:rPr>
          <w:lang w:bidi="en-US"/>
        </w:rPr>
        <w:t>Moossazadeh</w:t>
      </w:r>
      <w:proofErr w:type="spellEnd"/>
      <w:r w:rsidRPr="00665E61">
        <w:rPr>
          <w:lang w:bidi="en-US"/>
        </w:rPr>
        <w:t xml:space="preserve">, J. and </w:t>
      </w:r>
      <w:proofErr w:type="spellStart"/>
      <w:r w:rsidRPr="00665E61">
        <w:rPr>
          <w:lang w:bidi="en-US"/>
        </w:rPr>
        <w:t>Witczak</w:t>
      </w:r>
      <w:proofErr w:type="spellEnd"/>
      <w:r w:rsidRPr="00665E61">
        <w:rPr>
          <w:lang w:bidi="en-US"/>
        </w:rPr>
        <w:t xml:space="preserve">, M.W. </w:t>
      </w:r>
      <w:r>
        <w:rPr>
          <w:rFonts w:hint="eastAsia"/>
          <w:lang w:bidi="en-US"/>
        </w:rPr>
        <w:t xml:space="preserve">(1981). </w:t>
      </w:r>
      <w:r>
        <w:t>“</w:t>
      </w:r>
      <w:r w:rsidRPr="00665E61">
        <w:rPr>
          <w:lang w:bidi="en-US"/>
        </w:rPr>
        <w:t xml:space="preserve">Prediction of </w:t>
      </w:r>
      <w:proofErr w:type="spellStart"/>
      <w:r w:rsidRPr="00665E61">
        <w:rPr>
          <w:lang w:bidi="en-US"/>
        </w:rPr>
        <w:t>Subgrade</w:t>
      </w:r>
      <w:proofErr w:type="spellEnd"/>
      <w:r w:rsidRPr="00665E61">
        <w:rPr>
          <w:lang w:bidi="en-US"/>
        </w:rPr>
        <w:t xml:space="preserve"> </w:t>
      </w:r>
      <w:proofErr w:type="spellStart"/>
      <w:r w:rsidRPr="00665E61">
        <w:rPr>
          <w:lang w:bidi="en-US"/>
        </w:rPr>
        <w:t>Moduli</w:t>
      </w:r>
      <w:proofErr w:type="spellEnd"/>
      <w:r w:rsidRPr="00665E61">
        <w:rPr>
          <w:lang w:bidi="en-US"/>
        </w:rPr>
        <w:t xml:space="preserve"> for Soil that Exhibits Nonlinear Behavior.</w:t>
      </w:r>
      <w:r>
        <w:t>”</w:t>
      </w:r>
      <w:r w:rsidRPr="00665E61">
        <w:rPr>
          <w:lang w:bidi="en-US"/>
        </w:rPr>
        <w:t xml:space="preserve"> </w:t>
      </w:r>
      <w:r w:rsidRPr="00665E61">
        <w:rPr>
          <w:i/>
          <w:lang w:bidi="en-US"/>
        </w:rPr>
        <w:t>Transportation Research Record: Journal of the Transportation Research Board</w:t>
      </w:r>
      <w:r w:rsidRPr="00665E61">
        <w:rPr>
          <w:lang w:bidi="en-US"/>
        </w:rPr>
        <w:t xml:space="preserve">, No. 810, </w:t>
      </w:r>
      <w:r w:rsidRPr="00DF361A">
        <w:rPr>
          <w:i/>
          <w:lang w:bidi="en-US"/>
        </w:rPr>
        <w:t>TRB, National Research Council, Washington, D.C.</w:t>
      </w:r>
      <w:r>
        <w:rPr>
          <w:rFonts w:hint="eastAsia"/>
          <w:i/>
          <w:lang w:bidi="en-US"/>
        </w:rPr>
        <w:t xml:space="preserve"> </w:t>
      </w:r>
      <w:r w:rsidRPr="00665E61">
        <w:rPr>
          <w:lang w:bidi="en-US"/>
        </w:rPr>
        <w:t>pp. 9-17.</w:t>
      </w:r>
    </w:p>
    <w:p w:rsidR="00786914" w:rsidRDefault="00786914" w:rsidP="00786914">
      <w:pPr>
        <w:tabs>
          <w:tab w:val="left" w:pos="270"/>
          <w:tab w:val="num" w:pos="360"/>
        </w:tabs>
        <w:spacing w:line="480" w:lineRule="auto"/>
        <w:ind w:left="187" w:hanging="187"/>
        <w:rPr>
          <w:color w:val="000000" w:themeColor="text1"/>
          <w:lang w:bidi="en-US"/>
        </w:rPr>
      </w:pPr>
      <w:r w:rsidRPr="008D27AB">
        <w:t>National Cooperative Highway Research Program</w:t>
      </w:r>
      <w:r>
        <w:rPr>
          <w:rFonts w:hint="eastAsia"/>
        </w:rPr>
        <w:t xml:space="preserve"> </w:t>
      </w:r>
      <w:r>
        <w:rPr>
          <w:rFonts w:hint="eastAsia"/>
          <w:color w:val="000000" w:themeColor="text1"/>
          <w:lang w:bidi="en-US"/>
        </w:rPr>
        <w:t xml:space="preserve">(2003) </w:t>
      </w:r>
      <w:r>
        <w:t>“</w:t>
      </w:r>
      <w:r w:rsidRPr="008D27AB">
        <w:rPr>
          <w:color w:val="000000" w:themeColor="text1"/>
          <w:lang w:bidi="en-US"/>
        </w:rPr>
        <w:t>NCHRP project 1-28A, Appendix A,</w:t>
      </w:r>
      <w:r>
        <w:rPr>
          <w:rFonts w:hint="eastAsia"/>
          <w:color w:val="000000" w:themeColor="text1"/>
          <w:lang w:bidi="en-US"/>
        </w:rPr>
        <w:t xml:space="preserve"> </w:t>
      </w:r>
      <w:r w:rsidRPr="008D27AB">
        <w:rPr>
          <w:color w:val="000000" w:themeColor="text1"/>
          <w:lang w:bidi="en-US"/>
        </w:rPr>
        <w:t xml:space="preserve">Procedure for Resilient Modulus of </w:t>
      </w:r>
      <w:proofErr w:type="spellStart"/>
      <w:r w:rsidRPr="008D27AB">
        <w:rPr>
          <w:color w:val="000000" w:themeColor="text1"/>
          <w:lang w:bidi="en-US"/>
        </w:rPr>
        <w:t>Unstabilized</w:t>
      </w:r>
      <w:proofErr w:type="spellEnd"/>
      <w:r w:rsidRPr="008D27AB">
        <w:rPr>
          <w:color w:val="000000" w:themeColor="text1"/>
          <w:lang w:bidi="en-US"/>
        </w:rPr>
        <w:t xml:space="preserve"> Aggregate Base and </w:t>
      </w:r>
      <w:proofErr w:type="spellStart"/>
      <w:r w:rsidRPr="008D27AB">
        <w:rPr>
          <w:color w:val="000000" w:themeColor="text1"/>
          <w:lang w:bidi="en-US"/>
        </w:rPr>
        <w:t>Subgrade</w:t>
      </w:r>
      <w:proofErr w:type="spellEnd"/>
      <w:r w:rsidRPr="008D27AB">
        <w:rPr>
          <w:color w:val="000000" w:themeColor="text1"/>
          <w:lang w:bidi="en-US"/>
        </w:rPr>
        <w:t xml:space="preserve"> Materials</w:t>
      </w:r>
      <w:r w:rsidRPr="00753FB2">
        <w:rPr>
          <w:lang w:bidi="en-US"/>
        </w:rPr>
        <w:t>.</w:t>
      </w:r>
      <w:r>
        <w:t>”</w:t>
      </w:r>
      <w:r w:rsidRPr="008D27AB">
        <w:rPr>
          <w:color w:val="000000" w:themeColor="text1"/>
          <w:lang w:bidi="en-US"/>
        </w:rPr>
        <w:t xml:space="preserve"> </w:t>
      </w:r>
      <w:r w:rsidRPr="008D27AB">
        <w:rPr>
          <w:i/>
          <w:color w:val="000000" w:themeColor="text1"/>
          <w:lang w:bidi="en-US"/>
        </w:rPr>
        <w:t>Transportation Research Board</w:t>
      </w:r>
      <w:r>
        <w:rPr>
          <w:rFonts w:hint="eastAsia"/>
          <w:color w:val="000000" w:themeColor="text1"/>
          <w:lang w:bidi="en-US"/>
        </w:rPr>
        <w:t>.</w:t>
      </w:r>
    </w:p>
    <w:p w:rsidR="007C1C82" w:rsidRDefault="007C1C82" w:rsidP="007C1C82">
      <w:pPr>
        <w:tabs>
          <w:tab w:val="left" w:pos="270"/>
          <w:tab w:val="num" w:pos="360"/>
        </w:tabs>
        <w:spacing w:line="480" w:lineRule="auto"/>
        <w:ind w:left="187" w:hanging="187"/>
        <w:rPr>
          <w:color w:val="000000" w:themeColor="text1"/>
          <w:lang w:bidi="en-US"/>
        </w:rPr>
      </w:pPr>
      <w:r w:rsidRPr="008D27AB">
        <w:t>National Cooperative Highway Research Program</w:t>
      </w:r>
      <w:r>
        <w:rPr>
          <w:rFonts w:hint="eastAsia"/>
        </w:rPr>
        <w:t xml:space="preserve"> </w:t>
      </w:r>
      <w:r>
        <w:rPr>
          <w:rFonts w:hint="eastAsia"/>
          <w:color w:val="000000" w:themeColor="text1"/>
          <w:lang w:bidi="en-US"/>
        </w:rPr>
        <w:t>(200</w:t>
      </w:r>
      <w:r>
        <w:rPr>
          <w:color w:val="000000" w:themeColor="text1"/>
          <w:lang w:bidi="en-US"/>
        </w:rPr>
        <w:t>4</w:t>
      </w:r>
      <w:r>
        <w:rPr>
          <w:rFonts w:hint="eastAsia"/>
          <w:color w:val="000000" w:themeColor="text1"/>
          <w:lang w:bidi="en-US"/>
        </w:rPr>
        <w:t xml:space="preserve">) </w:t>
      </w:r>
      <w:r>
        <w:t>“</w:t>
      </w:r>
      <w:r w:rsidRPr="008D27AB">
        <w:rPr>
          <w:color w:val="000000" w:themeColor="text1"/>
          <w:lang w:bidi="en-US"/>
        </w:rPr>
        <w:t>NCHRP project 1-</w:t>
      </w:r>
      <w:r>
        <w:rPr>
          <w:color w:val="000000" w:themeColor="text1"/>
          <w:lang w:bidi="en-US"/>
        </w:rPr>
        <w:t>37</w:t>
      </w:r>
      <w:r w:rsidRPr="008D27AB">
        <w:rPr>
          <w:color w:val="000000" w:themeColor="text1"/>
          <w:lang w:bidi="en-US"/>
        </w:rPr>
        <w:t xml:space="preserve">A, </w:t>
      </w:r>
      <w:r>
        <w:rPr>
          <w:color w:val="000000" w:themeColor="text1"/>
          <w:lang w:bidi="en-US"/>
        </w:rPr>
        <w:t>Guide for Mechanistic-Empirical Design of New and Rehabilitated Pavement Structures</w:t>
      </w:r>
      <w:r w:rsidRPr="00753FB2">
        <w:rPr>
          <w:lang w:bidi="en-US"/>
        </w:rPr>
        <w:t>.</w:t>
      </w:r>
      <w:r>
        <w:t>”</w:t>
      </w:r>
      <w:r w:rsidRPr="008D27AB">
        <w:rPr>
          <w:color w:val="000000" w:themeColor="text1"/>
          <w:lang w:bidi="en-US"/>
        </w:rPr>
        <w:t xml:space="preserve"> </w:t>
      </w:r>
      <w:r w:rsidRPr="008D27AB">
        <w:rPr>
          <w:i/>
          <w:color w:val="000000" w:themeColor="text1"/>
          <w:lang w:bidi="en-US"/>
        </w:rPr>
        <w:t>Transportation Research Board</w:t>
      </w:r>
      <w:r>
        <w:rPr>
          <w:rFonts w:hint="eastAsia"/>
          <w:color w:val="000000" w:themeColor="text1"/>
          <w:lang w:bidi="en-US"/>
        </w:rPr>
        <w:t>.</w:t>
      </w:r>
    </w:p>
    <w:p w:rsidR="00786914" w:rsidRPr="00665E61" w:rsidRDefault="00786914" w:rsidP="00786914">
      <w:pPr>
        <w:tabs>
          <w:tab w:val="left" w:pos="270"/>
          <w:tab w:val="num" w:pos="360"/>
        </w:tabs>
        <w:spacing w:line="480" w:lineRule="auto"/>
        <w:ind w:left="187" w:hanging="187"/>
        <w:rPr>
          <w:lang w:bidi="en-US"/>
        </w:rPr>
      </w:pPr>
      <w:proofErr w:type="spellStart"/>
      <w:r w:rsidRPr="00665E61">
        <w:rPr>
          <w:lang w:bidi="en-US"/>
        </w:rPr>
        <w:t>Nazzal</w:t>
      </w:r>
      <w:proofErr w:type="spellEnd"/>
      <w:r w:rsidRPr="00665E61">
        <w:rPr>
          <w:lang w:bidi="en-US"/>
        </w:rPr>
        <w:t xml:space="preserve">. M.D. and Mohammad, L.N. </w:t>
      </w:r>
      <w:r>
        <w:rPr>
          <w:rFonts w:hint="eastAsia"/>
          <w:lang w:bidi="en-US"/>
        </w:rPr>
        <w:t>(</w:t>
      </w:r>
      <w:r w:rsidRPr="00665E61">
        <w:rPr>
          <w:lang w:bidi="en-US"/>
        </w:rPr>
        <w:t>2010</w:t>
      </w:r>
      <w:r>
        <w:rPr>
          <w:rFonts w:hint="eastAsia"/>
          <w:lang w:bidi="en-US"/>
        </w:rPr>
        <w:t xml:space="preserve">). </w:t>
      </w:r>
      <w:r>
        <w:t>“</w:t>
      </w:r>
      <w:r w:rsidRPr="00665E61">
        <w:rPr>
          <w:lang w:bidi="en-US"/>
        </w:rPr>
        <w:t xml:space="preserve">Estimation of Resilient Modulus of </w:t>
      </w:r>
      <w:proofErr w:type="spellStart"/>
      <w:r w:rsidRPr="00665E61">
        <w:rPr>
          <w:lang w:bidi="en-US"/>
        </w:rPr>
        <w:t>Subgrade</w:t>
      </w:r>
      <w:proofErr w:type="spellEnd"/>
      <w:r w:rsidRPr="00665E61">
        <w:rPr>
          <w:lang w:bidi="en-US"/>
        </w:rPr>
        <w:t xml:space="preserve"> Soils Using Falling Weight </w:t>
      </w:r>
      <w:proofErr w:type="spellStart"/>
      <w:r w:rsidRPr="00665E61">
        <w:rPr>
          <w:lang w:bidi="en-US"/>
        </w:rPr>
        <w:t>Deflectometer</w:t>
      </w:r>
      <w:proofErr w:type="spellEnd"/>
      <w:r w:rsidRPr="00665E61">
        <w:rPr>
          <w:lang w:bidi="en-US"/>
        </w:rPr>
        <w:t>.</w:t>
      </w:r>
      <w:r>
        <w:t>”</w:t>
      </w:r>
      <w:r>
        <w:rPr>
          <w:rFonts w:hint="eastAsia"/>
        </w:rPr>
        <w:t xml:space="preserve"> </w:t>
      </w:r>
      <w:r w:rsidRPr="00665E61">
        <w:rPr>
          <w:i/>
          <w:lang w:bidi="en-US"/>
        </w:rPr>
        <w:t>Transportation Research Record: Journal of the Transportation Research Board</w:t>
      </w:r>
      <w:r w:rsidRPr="00665E61">
        <w:rPr>
          <w:lang w:bidi="en-US"/>
        </w:rPr>
        <w:t>, No. 2701, pp. 1-10.</w:t>
      </w:r>
    </w:p>
    <w:p w:rsidR="00786914" w:rsidRPr="005967F8" w:rsidRDefault="00786914" w:rsidP="00786914">
      <w:pPr>
        <w:tabs>
          <w:tab w:val="left" w:pos="270"/>
          <w:tab w:val="num" w:pos="360"/>
        </w:tabs>
        <w:spacing w:line="480" w:lineRule="auto"/>
        <w:ind w:left="187" w:hanging="187"/>
        <w:rPr>
          <w:color w:val="000000" w:themeColor="text1"/>
          <w:lang w:bidi="en-US"/>
        </w:rPr>
      </w:pPr>
      <w:r w:rsidRPr="005967F8">
        <w:rPr>
          <w:color w:val="000000" w:themeColor="text1"/>
          <w:lang w:bidi="en-US"/>
        </w:rPr>
        <w:t xml:space="preserve">Ping, W.V. and </w:t>
      </w:r>
      <w:proofErr w:type="spellStart"/>
      <w:r w:rsidRPr="005967F8">
        <w:rPr>
          <w:color w:val="000000" w:themeColor="text1"/>
          <w:lang w:bidi="en-US"/>
        </w:rPr>
        <w:t>Sheng</w:t>
      </w:r>
      <w:proofErr w:type="spellEnd"/>
      <w:r w:rsidRPr="005967F8">
        <w:rPr>
          <w:color w:val="000000" w:themeColor="text1"/>
          <w:lang w:bidi="en-US"/>
        </w:rPr>
        <w:t>, B.</w:t>
      </w:r>
      <w:r>
        <w:rPr>
          <w:rFonts w:hint="eastAsia"/>
          <w:color w:val="000000" w:themeColor="text1"/>
          <w:lang w:bidi="en-US"/>
        </w:rPr>
        <w:t xml:space="preserve"> (2011).</w:t>
      </w:r>
      <w:r w:rsidRPr="005967F8">
        <w:rPr>
          <w:color w:val="000000" w:themeColor="text1"/>
          <w:lang w:bidi="en-US"/>
        </w:rPr>
        <w:t xml:space="preserve"> </w:t>
      </w:r>
      <w:r>
        <w:t>“</w:t>
      </w:r>
      <w:r w:rsidRPr="005967F8">
        <w:rPr>
          <w:color w:val="000000" w:themeColor="text1"/>
          <w:lang w:bidi="en-US"/>
        </w:rPr>
        <w:t xml:space="preserve">Developing Correlation Relationship between Modulus of </w:t>
      </w:r>
      <w:proofErr w:type="spellStart"/>
      <w:r w:rsidRPr="005967F8">
        <w:rPr>
          <w:color w:val="000000" w:themeColor="text1"/>
          <w:lang w:bidi="en-US"/>
        </w:rPr>
        <w:t>Subgrade</w:t>
      </w:r>
      <w:proofErr w:type="spellEnd"/>
      <w:r w:rsidRPr="005967F8">
        <w:rPr>
          <w:color w:val="000000" w:themeColor="text1"/>
          <w:lang w:bidi="en-US"/>
        </w:rPr>
        <w:t xml:space="preserve"> Reaction and </w:t>
      </w:r>
      <w:r w:rsidRPr="005967F8">
        <w:rPr>
          <w:i/>
          <w:color w:val="000000" w:themeColor="text1"/>
          <w:lang w:bidi="en-US"/>
        </w:rPr>
        <w:t>Resilient</w:t>
      </w:r>
      <w:r w:rsidRPr="005967F8">
        <w:rPr>
          <w:color w:val="000000" w:themeColor="text1"/>
          <w:lang w:bidi="en-US"/>
        </w:rPr>
        <w:t xml:space="preserve"> Modulus for Florida </w:t>
      </w:r>
      <w:proofErr w:type="spellStart"/>
      <w:r w:rsidRPr="005967F8">
        <w:rPr>
          <w:color w:val="000000" w:themeColor="text1"/>
          <w:lang w:bidi="en-US"/>
        </w:rPr>
        <w:t>Subgrade</w:t>
      </w:r>
      <w:proofErr w:type="spellEnd"/>
      <w:r w:rsidRPr="005967F8">
        <w:rPr>
          <w:color w:val="000000" w:themeColor="text1"/>
          <w:lang w:bidi="en-US"/>
        </w:rPr>
        <w:t xml:space="preserve"> Soils.</w:t>
      </w:r>
      <w:r>
        <w:t>”</w:t>
      </w:r>
      <w:r>
        <w:rPr>
          <w:rFonts w:hint="eastAsia"/>
          <w:color w:val="000000" w:themeColor="text1"/>
          <w:lang w:bidi="en-US"/>
        </w:rPr>
        <w:t xml:space="preserve"> </w:t>
      </w:r>
      <w:r w:rsidRPr="005967F8">
        <w:rPr>
          <w:i/>
          <w:color w:val="000000" w:themeColor="text1"/>
          <w:lang w:bidi="en-US"/>
        </w:rPr>
        <w:lastRenderedPageBreak/>
        <w:t>Transportation Research Record: Journal of the Transportation Research Board</w:t>
      </w:r>
      <w:r w:rsidRPr="005967F8">
        <w:rPr>
          <w:color w:val="000000" w:themeColor="text1"/>
          <w:lang w:bidi="en-US"/>
        </w:rPr>
        <w:t>, No. 2232</w:t>
      </w:r>
      <w:r>
        <w:rPr>
          <w:rFonts w:hint="eastAsia"/>
          <w:color w:val="000000" w:themeColor="text1"/>
          <w:lang w:bidi="en-US"/>
        </w:rPr>
        <w:t xml:space="preserve">, </w:t>
      </w:r>
      <w:r w:rsidRPr="00DF361A">
        <w:rPr>
          <w:i/>
          <w:lang w:bidi="en-US"/>
        </w:rPr>
        <w:t>TRB, National Research Council, Washington, D.C.</w:t>
      </w:r>
      <w:r w:rsidRPr="005967F8">
        <w:rPr>
          <w:color w:val="000000" w:themeColor="text1"/>
          <w:lang w:bidi="en-US"/>
        </w:rPr>
        <w:t>, pp. 95-107.</w:t>
      </w:r>
    </w:p>
    <w:p w:rsidR="00786914" w:rsidRPr="00665E61" w:rsidRDefault="00786914" w:rsidP="00786914">
      <w:pPr>
        <w:tabs>
          <w:tab w:val="left" w:pos="270"/>
          <w:tab w:val="num" w:pos="360"/>
        </w:tabs>
        <w:spacing w:line="480" w:lineRule="auto"/>
        <w:ind w:left="187" w:hanging="187"/>
        <w:rPr>
          <w:lang w:bidi="en-US"/>
        </w:rPr>
      </w:pPr>
      <w:r w:rsidRPr="00665E61">
        <w:rPr>
          <w:lang w:bidi="en-US"/>
        </w:rPr>
        <w:t xml:space="preserve">Seed, H.B., </w:t>
      </w:r>
      <w:proofErr w:type="spellStart"/>
      <w:r w:rsidRPr="00665E61">
        <w:rPr>
          <w:lang w:bidi="en-US"/>
        </w:rPr>
        <w:t>Mitry</w:t>
      </w:r>
      <w:proofErr w:type="spellEnd"/>
      <w:r w:rsidRPr="00665E61">
        <w:rPr>
          <w:lang w:bidi="en-US"/>
        </w:rPr>
        <w:t xml:space="preserve">, F.G., </w:t>
      </w:r>
      <w:proofErr w:type="spellStart"/>
      <w:r w:rsidRPr="00665E61">
        <w:rPr>
          <w:lang w:bidi="en-US"/>
        </w:rPr>
        <w:t>Monismith</w:t>
      </w:r>
      <w:proofErr w:type="spellEnd"/>
      <w:r w:rsidRPr="00665E61">
        <w:rPr>
          <w:lang w:bidi="en-US"/>
        </w:rPr>
        <w:t>, C.L. and Chan, C. K.</w:t>
      </w:r>
      <w:r>
        <w:rPr>
          <w:rFonts w:hint="eastAsia"/>
          <w:lang w:bidi="en-US"/>
        </w:rPr>
        <w:t xml:space="preserve"> (1967). </w:t>
      </w:r>
      <w:r>
        <w:t>“</w:t>
      </w:r>
      <w:r w:rsidRPr="00665E61">
        <w:rPr>
          <w:lang w:bidi="en-US"/>
        </w:rPr>
        <w:t xml:space="preserve">Prediction of </w:t>
      </w:r>
      <w:r>
        <w:rPr>
          <w:rFonts w:hint="eastAsia"/>
          <w:lang w:bidi="en-US"/>
        </w:rPr>
        <w:t>P</w:t>
      </w:r>
      <w:r w:rsidRPr="00665E61">
        <w:rPr>
          <w:lang w:bidi="en-US"/>
        </w:rPr>
        <w:t>avement</w:t>
      </w:r>
      <w:r>
        <w:rPr>
          <w:rFonts w:hint="eastAsia"/>
          <w:lang w:bidi="en-US"/>
        </w:rPr>
        <w:t xml:space="preserve"> D</w:t>
      </w:r>
      <w:r w:rsidRPr="00665E61">
        <w:rPr>
          <w:lang w:bidi="en-US"/>
        </w:rPr>
        <w:t xml:space="preserve">eflection from </w:t>
      </w:r>
      <w:r>
        <w:rPr>
          <w:rFonts w:hint="eastAsia"/>
          <w:lang w:bidi="en-US"/>
        </w:rPr>
        <w:t>L</w:t>
      </w:r>
      <w:r w:rsidRPr="00665E61">
        <w:rPr>
          <w:lang w:bidi="en-US"/>
        </w:rPr>
        <w:t xml:space="preserve">aboratory </w:t>
      </w:r>
      <w:r>
        <w:rPr>
          <w:rFonts w:hint="eastAsia"/>
          <w:lang w:bidi="en-US"/>
        </w:rPr>
        <w:t>R</w:t>
      </w:r>
      <w:r w:rsidRPr="00665E61">
        <w:rPr>
          <w:lang w:bidi="en-US"/>
        </w:rPr>
        <w:t xml:space="preserve">epeated </w:t>
      </w:r>
      <w:r>
        <w:rPr>
          <w:rFonts w:hint="eastAsia"/>
          <w:lang w:bidi="en-US"/>
        </w:rPr>
        <w:t>L</w:t>
      </w:r>
      <w:r w:rsidRPr="00665E61">
        <w:rPr>
          <w:lang w:bidi="en-US"/>
        </w:rPr>
        <w:t xml:space="preserve">oad </w:t>
      </w:r>
      <w:r>
        <w:rPr>
          <w:rFonts w:hint="eastAsia"/>
          <w:lang w:bidi="en-US"/>
        </w:rPr>
        <w:t>T</w:t>
      </w:r>
      <w:r w:rsidRPr="00665E61">
        <w:rPr>
          <w:lang w:bidi="en-US"/>
        </w:rPr>
        <w:t>ests.</w:t>
      </w:r>
      <w:r>
        <w:t>”</w:t>
      </w:r>
      <w:r w:rsidRPr="00665E61">
        <w:rPr>
          <w:lang w:bidi="en-US"/>
        </w:rPr>
        <w:t xml:space="preserve"> </w:t>
      </w:r>
      <w:r w:rsidRPr="00323E18">
        <w:rPr>
          <w:i/>
          <w:lang w:bidi="en-US"/>
        </w:rPr>
        <w:t>NCHRP Transportation Research Board</w:t>
      </w:r>
      <w:r w:rsidRPr="00665E61">
        <w:rPr>
          <w:lang w:bidi="en-US"/>
        </w:rPr>
        <w:t xml:space="preserve"> Report 35.</w:t>
      </w:r>
    </w:p>
    <w:p w:rsidR="00786914" w:rsidRDefault="00786914" w:rsidP="00786914">
      <w:pPr>
        <w:tabs>
          <w:tab w:val="left" w:pos="270"/>
          <w:tab w:val="num" w:pos="360"/>
        </w:tabs>
        <w:spacing w:line="480" w:lineRule="auto"/>
        <w:ind w:left="187" w:hanging="187"/>
        <w:rPr>
          <w:color w:val="000000" w:themeColor="text1"/>
        </w:rPr>
      </w:pPr>
      <w:proofErr w:type="spellStart"/>
      <w:r w:rsidRPr="00D3471E">
        <w:rPr>
          <w:color w:val="000000" w:themeColor="text1"/>
        </w:rPr>
        <w:t>Shalaby</w:t>
      </w:r>
      <w:proofErr w:type="spellEnd"/>
      <w:r w:rsidRPr="00D3471E">
        <w:rPr>
          <w:color w:val="000000" w:themeColor="text1"/>
        </w:rPr>
        <w:t>, A.</w:t>
      </w:r>
      <w:r>
        <w:rPr>
          <w:rFonts w:hint="eastAsia"/>
          <w:color w:val="000000" w:themeColor="text1"/>
        </w:rPr>
        <w:t xml:space="preserve"> (2010).</w:t>
      </w:r>
      <w:r w:rsidRPr="00D3471E">
        <w:rPr>
          <w:color w:val="000000" w:themeColor="text1"/>
        </w:rPr>
        <w:t xml:space="preserve"> </w:t>
      </w:r>
      <w:r>
        <w:t>“</w:t>
      </w:r>
      <w:r w:rsidRPr="00D3471E">
        <w:rPr>
          <w:color w:val="000000" w:themeColor="text1"/>
        </w:rPr>
        <w:t xml:space="preserve">Sensitivity of </w:t>
      </w:r>
      <w:proofErr w:type="spellStart"/>
      <w:r w:rsidRPr="00D3471E">
        <w:rPr>
          <w:color w:val="000000" w:themeColor="text1"/>
        </w:rPr>
        <w:t>Sbugrade</w:t>
      </w:r>
      <w:proofErr w:type="spellEnd"/>
      <w:r w:rsidRPr="00D3471E">
        <w:rPr>
          <w:color w:val="000000" w:themeColor="text1"/>
        </w:rPr>
        <w:t xml:space="preserve"> Resilient Modulus to Moisture Variation</w:t>
      </w:r>
      <w:r w:rsidRPr="009C5DFC">
        <w:rPr>
          <w:color w:val="000000" w:themeColor="text1"/>
        </w:rPr>
        <w:t>.</w:t>
      </w:r>
      <w:r>
        <w:t>”</w:t>
      </w:r>
      <w:r>
        <w:rPr>
          <w:rFonts w:hint="eastAsia"/>
          <w:color w:val="000000" w:themeColor="text1"/>
        </w:rPr>
        <w:t xml:space="preserve"> </w:t>
      </w:r>
      <w:r w:rsidRPr="00D3471E">
        <w:rPr>
          <w:i/>
          <w:color w:val="000000" w:themeColor="text1"/>
        </w:rPr>
        <w:t>Annual Conference of the Transportation Association of Canada</w:t>
      </w:r>
      <w:r w:rsidRPr="00D3471E">
        <w:rPr>
          <w:color w:val="000000" w:themeColor="text1"/>
        </w:rPr>
        <w:t>.</w:t>
      </w:r>
    </w:p>
    <w:p w:rsidR="00786914" w:rsidRPr="00A8586C" w:rsidRDefault="00786914" w:rsidP="00786914">
      <w:pPr>
        <w:tabs>
          <w:tab w:val="left" w:pos="270"/>
          <w:tab w:val="num" w:pos="360"/>
        </w:tabs>
        <w:spacing w:line="480" w:lineRule="auto"/>
        <w:ind w:left="187" w:hanging="187"/>
        <w:rPr>
          <w:color w:val="000000" w:themeColor="text1"/>
          <w:lang w:bidi="en-US"/>
        </w:rPr>
      </w:pPr>
      <w:r w:rsidRPr="00A8586C">
        <w:rPr>
          <w:color w:val="000000" w:themeColor="text1"/>
          <w:lang w:bidi="en-US"/>
        </w:rPr>
        <w:t>SHRP Protocol P-46.</w:t>
      </w:r>
      <w:r>
        <w:rPr>
          <w:rFonts w:hint="eastAsia"/>
          <w:color w:val="000000" w:themeColor="text1"/>
          <w:lang w:bidi="en-US"/>
        </w:rPr>
        <w:t xml:space="preserve"> (1993). </w:t>
      </w:r>
      <w:r>
        <w:t>“</w:t>
      </w:r>
      <w:r w:rsidRPr="00A8586C">
        <w:rPr>
          <w:color w:val="000000" w:themeColor="text1"/>
          <w:lang w:bidi="en-US"/>
        </w:rPr>
        <w:t>Resilient Modulus of Granular Base\</w:t>
      </w:r>
      <w:proofErr w:type="spellStart"/>
      <w:r w:rsidRPr="00A8586C">
        <w:rPr>
          <w:color w:val="000000" w:themeColor="text1"/>
          <w:lang w:bidi="en-US"/>
        </w:rPr>
        <w:t>Subbase</w:t>
      </w:r>
      <w:proofErr w:type="spellEnd"/>
      <w:r w:rsidRPr="00A8586C">
        <w:rPr>
          <w:color w:val="000000" w:themeColor="text1"/>
          <w:lang w:bidi="en-US"/>
        </w:rPr>
        <w:t xml:space="preserve"> Materials and </w:t>
      </w:r>
      <w:proofErr w:type="spellStart"/>
      <w:r w:rsidRPr="00A8586C">
        <w:rPr>
          <w:color w:val="000000" w:themeColor="text1"/>
          <w:lang w:bidi="en-US"/>
        </w:rPr>
        <w:t>Subgrade</w:t>
      </w:r>
      <w:proofErr w:type="spellEnd"/>
      <w:r w:rsidRPr="00A8586C">
        <w:rPr>
          <w:color w:val="000000" w:themeColor="text1"/>
          <w:lang w:bidi="en-US"/>
        </w:rPr>
        <w:t xml:space="preserve"> Soils.</w:t>
      </w:r>
      <w:r>
        <w:t>”</w:t>
      </w:r>
      <w:r w:rsidRPr="00A8586C">
        <w:rPr>
          <w:color w:val="000000" w:themeColor="text1"/>
          <w:lang w:bidi="en-US"/>
        </w:rPr>
        <w:t xml:space="preserve"> </w:t>
      </w:r>
      <w:r w:rsidRPr="00622F31">
        <w:rPr>
          <w:i/>
          <w:color w:val="000000" w:themeColor="text1"/>
          <w:lang w:bidi="en-US"/>
        </w:rPr>
        <w:t>Strategic</w:t>
      </w:r>
      <w:r w:rsidRPr="00A8586C">
        <w:rPr>
          <w:color w:val="000000" w:themeColor="text1"/>
          <w:lang w:bidi="en-US"/>
        </w:rPr>
        <w:t xml:space="preserve"> </w:t>
      </w:r>
      <w:r w:rsidRPr="00A8586C">
        <w:rPr>
          <w:i/>
          <w:color w:val="000000" w:themeColor="text1"/>
        </w:rPr>
        <w:t>Highway</w:t>
      </w:r>
      <w:r w:rsidRPr="00A8586C">
        <w:rPr>
          <w:color w:val="000000" w:themeColor="text1"/>
          <w:lang w:bidi="en-US"/>
        </w:rPr>
        <w:t xml:space="preserve"> </w:t>
      </w:r>
      <w:r w:rsidRPr="00622F31">
        <w:rPr>
          <w:i/>
          <w:color w:val="000000" w:themeColor="text1"/>
          <w:lang w:bidi="en-US"/>
        </w:rPr>
        <w:t>Research Program</w:t>
      </w:r>
      <w:r w:rsidRPr="00A8586C">
        <w:rPr>
          <w:color w:val="000000" w:themeColor="text1"/>
          <w:lang w:bidi="en-US"/>
        </w:rPr>
        <w:t>, S</w:t>
      </w:r>
      <w:r>
        <w:rPr>
          <w:rFonts w:hint="eastAsia"/>
          <w:color w:val="000000" w:themeColor="text1"/>
          <w:lang w:bidi="en-US"/>
        </w:rPr>
        <w:t>H</w:t>
      </w:r>
      <w:r w:rsidRPr="00A8586C">
        <w:rPr>
          <w:color w:val="000000" w:themeColor="text1"/>
          <w:lang w:bidi="en-US"/>
        </w:rPr>
        <w:t>RP-LAPP Laborat</w:t>
      </w:r>
      <w:r>
        <w:rPr>
          <w:color w:val="000000" w:themeColor="text1"/>
          <w:lang w:bidi="en-US"/>
        </w:rPr>
        <w:t>ory Material Testing Guide</w:t>
      </w:r>
      <w:r w:rsidRPr="00A8586C">
        <w:rPr>
          <w:color w:val="000000" w:themeColor="text1"/>
          <w:lang w:bidi="en-US"/>
        </w:rPr>
        <w:t>.</w:t>
      </w:r>
    </w:p>
    <w:p w:rsidR="00786914" w:rsidRDefault="00786914" w:rsidP="00786914">
      <w:pPr>
        <w:tabs>
          <w:tab w:val="left" w:pos="270"/>
          <w:tab w:val="num" w:pos="360"/>
        </w:tabs>
        <w:spacing w:line="480" w:lineRule="auto"/>
        <w:ind w:left="187" w:hanging="187"/>
        <w:rPr>
          <w:i/>
        </w:rPr>
      </w:pPr>
      <w:proofErr w:type="spellStart"/>
      <w:r>
        <w:rPr>
          <w:rFonts w:hint="eastAsia"/>
          <w:color w:val="000000" w:themeColor="text1"/>
        </w:rPr>
        <w:t>Titi</w:t>
      </w:r>
      <w:proofErr w:type="spellEnd"/>
      <w:r>
        <w:rPr>
          <w:rFonts w:hint="eastAsia"/>
          <w:color w:val="000000" w:themeColor="text1"/>
        </w:rPr>
        <w:t xml:space="preserve">, H.H., Elias, M.B., and </w:t>
      </w:r>
      <w:proofErr w:type="spellStart"/>
      <w:r>
        <w:rPr>
          <w:rFonts w:hint="eastAsia"/>
          <w:color w:val="000000" w:themeColor="text1"/>
        </w:rPr>
        <w:t>Helwany</w:t>
      </w:r>
      <w:proofErr w:type="spellEnd"/>
      <w:r>
        <w:rPr>
          <w:rFonts w:hint="eastAsia"/>
          <w:color w:val="000000" w:themeColor="text1"/>
        </w:rPr>
        <w:t xml:space="preserve">, S. (2006). </w:t>
      </w:r>
      <w:r>
        <w:t>“</w:t>
      </w:r>
      <w:r>
        <w:rPr>
          <w:rFonts w:hint="eastAsia"/>
          <w:color w:val="000000" w:themeColor="text1"/>
        </w:rPr>
        <w:t>Determination of Typical Resilient Modulus Values for Selected Soils in Wisconsin</w:t>
      </w:r>
      <w:r w:rsidRPr="00D3471E">
        <w:rPr>
          <w:color w:val="000000" w:themeColor="text1"/>
        </w:rPr>
        <w:t>.</w:t>
      </w:r>
      <w:r>
        <w:t>”</w:t>
      </w:r>
      <w:r>
        <w:rPr>
          <w:rFonts w:hint="eastAsia"/>
        </w:rPr>
        <w:t xml:space="preserve"> Final Report to Wisconsin Department of Transportation. </w:t>
      </w:r>
      <w:r w:rsidRPr="00895F90">
        <w:rPr>
          <w:rFonts w:hint="eastAsia"/>
          <w:i/>
        </w:rPr>
        <w:t>University of Wisconsin - Milwaukee.</w:t>
      </w:r>
    </w:p>
    <w:p w:rsidR="00786914" w:rsidRPr="00665E61" w:rsidRDefault="00786914" w:rsidP="00786914">
      <w:pPr>
        <w:tabs>
          <w:tab w:val="left" w:pos="270"/>
          <w:tab w:val="num" w:pos="360"/>
        </w:tabs>
        <w:spacing w:line="480" w:lineRule="auto"/>
        <w:ind w:left="187" w:hanging="187"/>
        <w:rPr>
          <w:lang w:bidi="en-US"/>
        </w:rPr>
      </w:pPr>
      <w:proofErr w:type="spellStart"/>
      <w:r w:rsidRPr="00665E61">
        <w:rPr>
          <w:lang w:bidi="en-US"/>
        </w:rPr>
        <w:t>Uzan</w:t>
      </w:r>
      <w:proofErr w:type="spellEnd"/>
      <w:r w:rsidRPr="00665E61">
        <w:rPr>
          <w:lang w:bidi="en-US"/>
        </w:rPr>
        <w:t xml:space="preserve">, J., </w:t>
      </w:r>
      <w:proofErr w:type="spellStart"/>
      <w:r w:rsidRPr="00665E61">
        <w:rPr>
          <w:lang w:bidi="en-US"/>
        </w:rPr>
        <w:t>Witczak</w:t>
      </w:r>
      <w:proofErr w:type="spellEnd"/>
      <w:r w:rsidRPr="00665E61">
        <w:rPr>
          <w:lang w:bidi="en-US"/>
        </w:rPr>
        <w:t>, M.W., Scullion, T. &amp; Lytton, R.L.</w:t>
      </w:r>
      <w:r>
        <w:rPr>
          <w:rFonts w:hint="eastAsia"/>
          <w:lang w:bidi="en-US"/>
        </w:rPr>
        <w:t xml:space="preserve"> (1992).</w:t>
      </w:r>
      <w:r w:rsidRPr="00665E61">
        <w:rPr>
          <w:lang w:bidi="en-US"/>
        </w:rPr>
        <w:t xml:space="preserve"> </w:t>
      </w:r>
      <w:r>
        <w:t>“</w:t>
      </w:r>
      <w:r w:rsidRPr="00665E61">
        <w:rPr>
          <w:lang w:bidi="en-US"/>
        </w:rPr>
        <w:t>Development and validation of Realistic Pavement Response Models.</w:t>
      </w:r>
      <w:r>
        <w:t>”</w:t>
      </w:r>
      <w:r w:rsidRPr="00665E61">
        <w:rPr>
          <w:lang w:bidi="en-US"/>
        </w:rPr>
        <w:t xml:space="preserve"> </w:t>
      </w:r>
      <w:r w:rsidRPr="00665E61">
        <w:rPr>
          <w:i/>
          <w:lang w:bidi="en-US"/>
        </w:rPr>
        <w:t>7</w:t>
      </w:r>
      <w:r w:rsidRPr="00665E61">
        <w:rPr>
          <w:i/>
          <w:vertAlign w:val="superscript"/>
          <w:lang w:bidi="en-US"/>
        </w:rPr>
        <w:t>th</w:t>
      </w:r>
      <w:r w:rsidRPr="00665E61">
        <w:rPr>
          <w:i/>
          <w:lang w:bidi="en-US"/>
        </w:rPr>
        <w:t xml:space="preserve"> International Conference on Asphalt Pavement, Nottingham</w:t>
      </w:r>
      <w:r w:rsidRPr="00665E61">
        <w:rPr>
          <w:lang w:bidi="en-US"/>
        </w:rPr>
        <w:t>,</w:t>
      </w:r>
      <w:r w:rsidRPr="00665E61">
        <w:rPr>
          <w:i/>
          <w:lang w:bidi="en-US"/>
        </w:rPr>
        <w:t xml:space="preserve"> UK</w:t>
      </w:r>
      <w:r w:rsidRPr="00665E61">
        <w:rPr>
          <w:lang w:bidi="en-US"/>
        </w:rPr>
        <w:t>, Vol.1, pp. 334-350.</w:t>
      </w:r>
    </w:p>
    <w:p w:rsidR="00786914" w:rsidRDefault="00786914" w:rsidP="00786914">
      <w:pPr>
        <w:tabs>
          <w:tab w:val="left" w:pos="270"/>
          <w:tab w:val="num" w:pos="360"/>
        </w:tabs>
        <w:spacing w:line="480" w:lineRule="auto"/>
        <w:ind w:left="187" w:hanging="187"/>
      </w:pPr>
      <w:r w:rsidRPr="0019779E">
        <w:t xml:space="preserve">Von Quintus, H. and </w:t>
      </w:r>
      <w:proofErr w:type="spellStart"/>
      <w:r w:rsidRPr="0019779E">
        <w:t>Killingsworth</w:t>
      </w:r>
      <w:proofErr w:type="spellEnd"/>
      <w:r w:rsidRPr="0019779E">
        <w:t>, B.</w:t>
      </w:r>
      <w:r>
        <w:rPr>
          <w:rFonts w:hint="eastAsia"/>
        </w:rPr>
        <w:t xml:space="preserve"> (1998).</w:t>
      </w:r>
      <w:r w:rsidRPr="0019779E">
        <w:t xml:space="preserve"> </w:t>
      </w:r>
      <w:r>
        <w:t>“</w:t>
      </w:r>
      <w:r w:rsidRPr="0019779E">
        <w:t>Analyses Relating to Pavement Material Characterizations and Their Effects on Pavement Performance.</w:t>
      </w:r>
      <w:r>
        <w:t>”</w:t>
      </w:r>
      <w:r w:rsidRPr="0019779E">
        <w:t xml:space="preserve"> A Report to Federal Highway Administration, </w:t>
      </w:r>
      <w:r w:rsidRPr="0019779E">
        <w:rPr>
          <w:i/>
        </w:rPr>
        <w:t>U.S. Department of Transportation</w:t>
      </w:r>
      <w:r w:rsidRPr="0019779E">
        <w:t>.</w:t>
      </w:r>
    </w:p>
    <w:p w:rsidR="00786914" w:rsidRPr="00E0051E" w:rsidRDefault="00786914" w:rsidP="00786914">
      <w:pPr>
        <w:tabs>
          <w:tab w:val="left" w:pos="270"/>
          <w:tab w:val="num" w:pos="360"/>
        </w:tabs>
        <w:spacing w:line="480" w:lineRule="auto"/>
        <w:ind w:left="187" w:hanging="187"/>
        <w:rPr>
          <w:lang w:bidi="en-US"/>
        </w:rPr>
      </w:pPr>
      <w:r>
        <w:rPr>
          <w:rFonts w:hint="eastAsia"/>
          <w:lang w:bidi="en-US"/>
        </w:rPr>
        <w:t xml:space="preserve">West R., </w:t>
      </w:r>
      <w:proofErr w:type="spellStart"/>
      <w:r>
        <w:rPr>
          <w:rFonts w:hint="eastAsia"/>
          <w:lang w:bidi="en-US"/>
        </w:rPr>
        <w:t>Timm</w:t>
      </w:r>
      <w:proofErr w:type="spellEnd"/>
      <w:r>
        <w:rPr>
          <w:rFonts w:hint="eastAsia"/>
          <w:lang w:bidi="en-US"/>
        </w:rPr>
        <w:t xml:space="preserve">, D., Willis, R., Powell, B., Tran, N., Watson, D., </w:t>
      </w:r>
      <w:proofErr w:type="spellStart"/>
      <w:r>
        <w:rPr>
          <w:rFonts w:hint="eastAsia"/>
          <w:lang w:bidi="en-US"/>
        </w:rPr>
        <w:t>Sakhaeifar</w:t>
      </w:r>
      <w:proofErr w:type="spellEnd"/>
      <w:r>
        <w:rPr>
          <w:rFonts w:hint="eastAsia"/>
          <w:lang w:bidi="en-US"/>
        </w:rPr>
        <w:t>, M., Brown, R., Robbins, M., Vargas-</w:t>
      </w:r>
      <w:proofErr w:type="spellStart"/>
      <w:r>
        <w:rPr>
          <w:rFonts w:hint="eastAsia"/>
          <w:lang w:bidi="en-US"/>
        </w:rPr>
        <w:t>Nordcbeck</w:t>
      </w:r>
      <w:proofErr w:type="spellEnd"/>
      <w:r>
        <w:rPr>
          <w:rFonts w:hint="eastAsia"/>
          <w:lang w:bidi="en-US"/>
        </w:rPr>
        <w:t xml:space="preserve">, A., </w:t>
      </w:r>
      <w:proofErr w:type="spellStart"/>
      <w:r>
        <w:rPr>
          <w:rFonts w:hint="eastAsia"/>
          <w:lang w:bidi="en-US"/>
        </w:rPr>
        <w:t>Villacorta</w:t>
      </w:r>
      <w:proofErr w:type="spellEnd"/>
      <w:r>
        <w:rPr>
          <w:rFonts w:hint="eastAsia"/>
          <w:lang w:bidi="en-US"/>
        </w:rPr>
        <w:t xml:space="preserve">, F.L., </w:t>
      </w:r>
      <w:proofErr w:type="spellStart"/>
      <w:r>
        <w:rPr>
          <w:rFonts w:hint="eastAsia"/>
          <w:lang w:bidi="en-US"/>
        </w:rPr>
        <w:t>Guo</w:t>
      </w:r>
      <w:proofErr w:type="spellEnd"/>
      <w:r>
        <w:rPr>
          <w:rFonts w:hint="eastAsia"/>
          <w:lang w:bidi="en-US"/>
        </w:rPr>
        <w:t xml:space="preserve">, X., and Nelson, J. (2012). </w:t>
      </w:r>
      <w:r>
        <w:t>“</w:t>
      </w:r>
      <w:r>
        <w:rPr>
          <w:rFonts w:hint="eastAsia"/>
          <w:color w:val="000000" w:themeColor="text1"/>
        </w:rPr>
        <w:t>Phase IV NCAT Pavement Test Track Findings</w:t>
      </w:r>
      <w:r w:rsidRPr="00D3471E">
        <w:rPr>
          <w:color w:val="000000" w:themeColor="text1"/>
        </w:rPr>
        <w:t>.</w:t>
      </w:r>
      <w:r>
        <w:t>”</w:t>
      </w:r>
      <w:r>
        <w:rPr>
          <w:rFonts w:hint="eastAsia"/>
        </w:rPr>
        <w:t xml:space="preserve"> Final Report, National Center for Asphalt Technology, Auburn, Alabama.</w:t>
      </w:r>
    </w:p>
    <w:p w:rsidR="002F7168" w:rsidRDefault="00093AAE" w:rsidP="00786914">
      <w:pPr>
        <w:tabs>
          <w:tab w:val="left" w:pos="270"/>
          <w:tab w:val="num" w:pos="360"/>
        </w:tabs>
        <w:spacing w:line="480" w:lineRule="auto"/>
        <w:ind w:left="187" w:hanging="187"/>
        <w:rPr>
          <w:color w:val="000000" w:themeColor="text1"/>
        </w:rPr>
        <w:sectPr w:rsidR="002F7168" w:rsidSect="00415C19">
          <w:pgSz w:w="12240" w:h="15840" w:code="1"/>
          <w:pgMar w:top="1440" w:right="1800" w:bottom="1440" w:left="1800" w:header="1440" w:footer="1440" w:gutter="0"/>
          <w:cols w:space="720"/>
          <w:docGrid w:linePitch="360"/>
        </w:sectPr>
      </w:pPr>
      <w:proofErr w:type="spellStart"/>
      <w:r>
        <w:rPr>
          <w:color w:val="000000" w:themeColor="text1"/>
        </w:rPr>
        <w:lastRenderedPageBreak/>
        <w:t>Zuo</w:t>
      </w:r>
      <w:proofErr w:type="spellEnd"/>
      <w:r>
        <w:rPr>
          <w:color w:val="000000" w:themeColor="text1"/>
        </w:rPr>
        <w:t>, G</w:t>
      </w:r>
      <w:r>
        <w:rPr>
          <w:rFonts w:hint="eastAsia"/>
          <w:color w:val="000000" w:themeColor="text1"/>
        </w:rPr>
        <w:t xml:space="preserve">., </w:t>
      </w:r>
      <w:proofErr w:type="spellStart"/>
      <w:r>
        <w:rPr>
          <w:rFonts w:hint="eastAsia"/>
          <w:color w:val="000000" w:themeColor="text1"/>
        </w:rPr>
        <w:t>Drumm</w:t>
      </w:r>
      <w:proofErr w:type="spellEnd"/>
      <w:r>
        <w:rPr>
          <w:rFonts w:hint="eastAsia"/>
          <w:color w:val="000000" w:themeColor="text1"/>
        </w:rPr>
        <w:t>, E.C., and Meier R.W.</w:t>
      </w:r>
      <w:r w:rsidR="00786914" w:rsidRPr="00D3471E">
        <w:rPr>
          <w:color w:val="000000" w:themeColor="text1"/>
        </w:rPr>
        <w:t xml:space="preserve"> </w:t>
      </w:r>
      <w:r>
        <w:rPr>
          <w:rFonts w:hint="eastAsia"/>
          <w:color w:val="000000" w:themeColor="text1"/>
        </w:rPr>
        <w:t>(2007</w:t>
      </w:r>
      <w:r w:rsidR="00786914">
        <w:rPr>
          <w:rFonts w:hint="eastAsia"/>
          <w:color w:val="000000" w:themeColor="text1"/>
        </w:rPr>
        <w:t xml:space="preserve">). </w:t>
      </w:r>
      <w:r w:rsidR="00786914">
        <w:t>“</w:t>
      </w:r>
      <w:r>
        <w:rPr>
          <w:rFonts w:hint="eastAsia"/>
          <w:color w:val="000000" w:themeColor="text1"/>
        </w:rPr>
        <w:t>Environmental Effects on the Predicted Service Life of Flexible Pavements</w:t>
      </w:r>
      <w:r w:rsidR="00786914" w:rsidRPr="00D3471E">
        <w:rPr>
          <w:color w:val="000000" w:themeColor="text1"/>
        </w:rPr>
        <w:t>.</w:t>
      </w:r>
      <w:r w:rsidR="00786914">
        <w:t>”</w:t>
      </w:r>
      <w:r w:rsidR="00786914">
        <w:rPr>
          <w:rFonts w:hint="eastAsia"/>
          <w:color w:val="000000" w:themeColor="text1"/>
        </w:rPr>
        <w:t xml:space="preserve"> </w:t>
      </w:r>
      <w:r>
        <w:rPr>
          <w:rFonts w:hint="eastAsia"/>
          <w:color w:val="000000" w:themeColor="text1"/>
        </w:rPr>
        <w:t>Journal of Transportation Engineering, ASCE, 133 (1), 47-56.</w:t>
      </w:r>
    </w:p>
    <w:p w:rsidR="00786914" w:rsidRDefault="00786914" w:rsidP="00786914">
      <w:pPr>
        <w:tabs>
          <w:tab w:val="left" w:pos="270"/>
          <w:tab w:val="num" w:pos="360"/>
        </w:tabs>
        <w:spacing w:line="480" w:lineRule="auto"/>
        <w:ind w:left="187" w:hanging="187"/>
        <w:rPr>
          <w:i/>
          <w:color w:val="000000" w:themeColor="text1"/>
        </w:rPr>
      </w:pPr>
    </w:p>
    <w:p w:rsidR="006F18DD" w:rsidRPr="001A163B" w:rsidRDefault="006F18DD" w:rsidP="007E4604">
      <w:pPr>
        <w:spacing w:line="480" w:lineRule="auto"/>
        <w:jc w:val="both"/>
      </w:pPr>
    </w:p>
    <w:p w:rsidR="00627E54" w:rsidRPr="001A163B" w:rsidRDefault="00627E54" w:rsidP="00627E54">
      <w:pPr>
        <w:spacing w:line="480" w:lineRule="auto"/>
      </w:pPr>
    </w:p>
    <w:p w:rsidR="00627E54" w:rsidRPr="001A163B" w:rsidRDefault="00627E54" w:rsidP="00627E54">
      <w:pPr>
        <w:spacing w:line="480" w:lineRule="auto"/>
      </w:pPr>
    </w:p>
    <w:p w:rsidR="00627E54" w:rsidRPr="001A163B" w:rsidRDefault="00627E54" w:rsidP="00627E54">
      <w:pPr>
        <w:spacing w:line="480" w:lineRule="auto"/>
      </w:pPr>
    </w:p>
    <w:p w:rsidR="00627E54" w:rsidRPr="001A163B" w:rsidRDefault="00627E54" w:rsidP="00627E54">
      <w:pPr>
        <w:spacing w:line="480" w:lineRule="auto"/>
      </w:pPr>
    </w:p>
    <w:p w:rsidR="00627E54" w:rsidRPr="001A163B" w:rsidRDefault="00627E54" w:rsidP="00627E54">
      <w:pPr>
        <w:spacing w:line="480" w:lineRule="auto"/>
      </w:pPr>
    </w:p>
    <w:p w:rsidR="00627E54" w:rsidRPr="001A163B" w:rsidRDefault="00627E54" w:rsidP="00627E54">
      <w:pPr>
        <w:spacing w:line="480" w:lineRule="auto"/>
      </w:pPr>
    </w:p>
    <w:p w:rsidR="00627E54" w:rsidRPr="001A163B" w:rsidRDefault="00627E54" w:rsidP="00627E54">
      <w:pPr>
        <w:spacing w:line="480" w:lineRule="auto"/>
      </w:pPr>
    </w:p>
    <w:p w:rsidR="00627E54" w:rsidRPr="001A163B" w:rsidRDefault="00627E54" w:rsidP="00627E54">
      <w:pPr>
        <w:spacing w:line="480" w:lineRule="auto"/>
      </w:pPr>
    </w:p>
    <w:p w:rsidR="006F18DD" w:rsidRPr="001A163B" w:rsidRDefault="00291851" w:rsidP="00627E54">
      <w:pPr>
        <w:pStyle w:val="1"/>
        <w:spacing w:before="100" w:beforeAutospacing="1" w:after="100" w:afterAutospacing="1" w:line="480" w:lineRule="auto"/>
        <w:jc w:val="center"/>
        <w:rPr>
          <w:rFonts w:ascii="Times New Roman" w:hAnsi="Times New Roman" w:cs="Times New Roman"/>
          <w:caps/>
          <w:sz w:val="28"/>
          <w:szCs w:val="28"/>
        </w:rPr>
      </w:pPr>
      <w:bookmarkStart w:id="157" w:name="_Toc362860419"/>
      <w:r>
        <w:rPr>
          <w:rFonts w:ascii="Times New Roman" w:hAnsi="Times New Roman" w:cs="Times New Roman" w:hint="eastAsia"/>
          <w:caps/>
          <w:sz w:val="28"/>
          <w:szCs w:val="28"/>
        </w:rPr>
        <w:t>Verification on</w:t>
      </w:r>
      <w:r w:rsidR="00140EEE" w:rsidRPr="00140EEE">
        <w:rPr>
          <w:rFonts w:ascii="Times New Roman" w:hAnsi="Times New Roman" w:cs="Times New Roman"/>
          <w:caps/>
          <w:sz w:val="28"/>
          <w:szCs w:val="28"/>
        </w:rPr>
        <w:t xml:space="preserve"> M</w:t>
      </w:r>
      <w:r>
        <w:rPr>
          <w:rFonts w:ascii="Times New Roman" w:hAnsi="Times New Roman" w:cs="Times New Roman" w:hint="eastAsia"/>
          <w:caps/>
          <w:sz w:val="28"/>
          <w:szCs w:val="28"/>
        </w:rPr>
        <w:t>echanical-</w:t>
      </w:r>
      <w:r w:rsidR="00140EEE" w:rsidRPr="00140EEE">
        <w:rPr>
          <w:rFonts w:ascii="Times New Roman" w:hAnsi="Times New Roman" w:cs="Times New Roman"/>
          <w:caps/>
          <w:sz w:val="28"/>
          <w:szCs w:val="28"/>
        </w:rPr>
        <w:t>E</w:t>
      </w:r>
      <w:r>
        <w:rPr>
          <w:rFonts w:ascii="Times New Roman" w:hAnsi="Times New Roman" w:cs="Times New Roman" w:hint="eastAsia"/>
          <w:caps/>
          <w:sz w:val="28"/>
          <w:szCs w:val="28"/>
        </w:rPr>
        <w:t xml:space="preserve">mpirical </w:t>
      </w:r>
      <w:r w:rsidR="00140EEE" w:rsidRPr="00140EEE">
        <w:rPr>
          <w:rFonts w:ascii="Times New Roman" w:hAnsi="Times New Roman" w:cs="Times New Roman"/>
          <w:caps/>
          <w:sz w:val="28"/>
          <w:szCs w:val="28"/>
        </w:rPr>
        <w:t>P</w:t>
      </w:r>
      <w:r>
        <w:rPr>
          <w:rFonts w:ascii="Times New Roman" w:hAnsi="Times New Roman" w:cs="Times New Roman" w:hint="eastAsia"/>
          <w:caps/>
          <w:sz w:val="28"/>
          <w:szCs w:val="28"/>
        </w:rPr>
        <w:t xml:space="preserve">avement </w:t>
      </w:r>
      <w:r w:rsidR="00140EEE" w:rsidRPr="00140EEE">
        <w:rPr>
          <w:rFonts w:ascii="Times New Roman" w:hAnsi="Times New Roman" w:cs="Times New Roman"/>
          <w:caps/>
          <w:sz w:val="28"/>
          <w:szCs w:val="28"/>
        </w:rPr>
        <w:t>D</w:t>
      </w:r>
      <w:r>
        <w:rPr>
          <w:rFonts w:ascii="Times New Roman" w:hAnsi="Times New Roman" w:cs="Times New Roman" w:hint="eastAsia"/>
          <w:caps/>
          <w:sz w:val="28"/>
          <w:szCs w:val="28"/>
        </w:rPr>
        <w:t xml:space="preserve">esign </w:t>
      </w:r>
      <w:r w:rsidR="00140EEE" w:rsidRPr="00140EEE">
        <w:rPr>
          <w:rFonts w:ascii="Times New Roman" w:hAnsi="Times New Roman" w:cs="Times New Roman"/>
          <w:caps/>
          <w:sz w:val="28"/>
          <w:szCs w:val="28"/>
        </w:rPr>
        <w:t>G</w:t>
      </w:r>
      <w:r>
        <w:rPr>
          <w:rFonts w:ascii="Times New Roman" w:hAnsi="Times New Roman" w:cs="Times New Roman" w:hint="eastAsia"/>
          <w:caps/>
          <w:sz w:val="28"/>
          <w:szCs w:val="28"/>
        </w:rPr>
        <w:t>uide</w:t>
      </w:r>
      <w:r w:rsidR="00140EEE" w:rsidRPr="00140EEE">
        <w:rPr>
          <w:rFonts w:ascii="Times New Roman" w:hAnsi="Times New Roman" w:cs="Times New Roman"/>
          <w:caps/>
          <w:sz w:val="28"/>
          <w:szCs w:val="28"/>
        </w:rPr>
        <w:t xml:space="preserve"> </w:t>
      </w:r>
      <w:r w:rsidR="00140EEE" w:rsidRPr="00140EEE">
        <w:rPr>
          <w:rFonts w:ascii="Times New Roman" w:hAnsi="Times New Roman" w:cs="Times New Roman" w:hint="eastAsia"/>
          <w:caps/>
          <w:sz w:val="28"/>
          <w:szCs w:val="28"/>
        </w:rPr>
        <w:t xml:space="preserve">with </w:t>
      </w:r>
      <w:r w:rsidR="0060524F">
        <w:rPr>
          <w:rFonts w:ascii="Times New Roman" w:hAnsi="Times New Roman" w:cs="Times New Roman"/>
          <w:caps/>
          <w:sz w:val="28"/>
          <w:szCs w:val="28"/>
        </w:rPr>
        <w:t>PMA Database in tennessee</w:t>
      </w:r>
      <w:bookmarkEnd w:id="157"/>
    </w:p>
    <w:p w:rsidR="00627E54" w:rsidRPr="001A163B" w:rsidRDefault="00627E54" w:rsidP="007E4604">
      <w:pPr>
        <w:spacing w:line="480" w:lineRule="auto"/>
        <w:jc w:val="both"/>
        <w:sectPr w:rsidR="00627E54" w:rsidRPr="001A163B" w:rsidSect="00415C19">
          <w:pgSz w:w="12240" w:h="15840" w:code="1"/>
          <w:pgMar w:top="1440" w:right="1800" w:bottom="1440" w:left="1800" w:header="1440" w:footer="1440" w:gutter="0"/>
          <w:cols w:space="720"/>
          <w:docGrid w:linePitch="360"/>
        </w:sectPr>
      </w:pPr>
    </w:p>
    <w:p w:rsidR="00553731" w:rsidRDefault="00553731" w:rsidP="00553731">
      <w:pPr>
        <w:spacing w:line="480" w:lineRule="auto"/>
        <w:jc w:val="both"/>
      </w:pPr>
      <w:r>
        <w:rPr>
          <w:rFonts w:hint="eastAsia"/>
        </w:rPr>
        <w:lastRenderedPageBreak/>
        <w:t xml:space="preserve">This part is revised based on a paper published by </w:t>
      </w:r>
      <w:proofErr w:type="spellStart"/>
      <w:r>
        <w:rPr>
          <w:rFonts w:hint="eastAsia"/>
        </w:rPr>
        <w:t>Changjun</w:t>
      </w:r>
      <w:proofErr w:type="spellEnd"/>
      <w:r>
        <w:rPr>
          <w:rFonts w:hint="eastAsia"/>
        </w:rPr>
        <w:t xml:space="preserve"> Zhou, </w:t>
      </w:r>
      <w:proofErr w:type="spellStart"/>
      <w:r>
        <w:rPr>
          <w:rFonts w:hint="eastAsia"/>
        </w:rPr>
        <w:t>Baoshan</w:t>
      </w:r>
      <w:proofErr w:type="spellEnd"/>
      <w:r>
        <w:rPr>
          <w:rFonts w:hint="eastAsia"/>
        </w:rPr>
        <w:t xml:space="preserve"> Huang, Xiang </w:t>
      </w:r>
      <w:proofErr w:type="spellStart"/>
      <w:r>
        <w:rPr>
          <w:rFonts w:hint="eastAsia"/>
        </w:rPr>
        <w:t>Shu</w:t>
      </w:r>
      <w:proofErr w:type="spellEnd"/>
      <w:r w:rsidR="003F7A03">
        <w:rPr>
          <w:rFonts w:hint="eastAsia"/>
        </w:rPr>
        <w:t xml:space="preserve">, and </w:t>
      </w:r>
      <w:proofErr w:type="spellStart"/>
      <w:r w:rsidR="003F7A03">
        <w:rPr>
          <w:rFonts w:hint="eastAsia"/>
        </w:rPr>
        <w:t>Qiao</w:t>
      </w:r>
      <w:proofErr w:type="spellEnd"/>
      <w:r w:rsidR="003F7A03">
        <w:rPr>
          <w:rFonts w:hint="eastAsia"/>
        </w:rPr>
        <w:t xml:space="preserve"> Dong</w:t>
      </w:r>
      <w:r>
        <w:rPr>
          <w:rFonts w:hint="eastAsia"/>
        </w:rPr>
        <w:t>:</w:t>
      </w:r>
    </w:p>
    <w:p w:rsidR="00553731" w:rsidRDefault="00553731" w:rsidP="00553731"/>
    <w:p w:rsidR="00553731" w:rsidRDefault="00553731" w:rsidP="00553731">
      <w:pPr>
        <w:spacing w:line="480" w:lineRule="auto"/>
        <w:jc w:val="both"/>
      </w:pPr>
      <w:r>
        <w:rPr>
          <w:rFonts w:hint="eastAsia"/>
        </w:rPr>
        <w:t xml:space="preserve">Zhou, C., Huang, B., </w:t>
      </w:r>
      <w:proofErr w:type="spellStart"/>
      <w:r>
        <w:rPr>
          <w:rFonts w:hint="eastAsia"/>
        </w:rPr>
        <w:t>Shu</w:t>
      </w:r>
      <w:proofErr w:type="spellEnd"/>
      <w:r>
        <w:rPr>
          <w:rFonts w:hint="eastAsia"/>
        </w:rPr>
        <w:t>, X.</w:t>
      </w:r>
      <w:r w:rsidR="003F7A03">
        <w:rPr>
          <w:rFonts w:hint="eastAsia"/>
        </w:rPr>
        <w:t>, and Dong, Q.</w:t>
      </w:r>
      <w:r>
        <w:rPr>
          <w:rFonts w:hint="eastAsia"/>
        </w:rPr>
        <w:t xml:space="preserve"> (201</w:t>
      </w:r>
      <w:r w:rsidR="003F7A03">
        <w:rPr>
          <w:rFonts w:hint="eastAsia"/>
        </w:rPr>
        <w:t>3</w:t>
      </w:r>
      <w:r>
        <w:rPr>
          <w:rFonts w:hint="eastAsia"/>
        </w:rPr>
        <w:t>). "</w:t>
      </w:r>
      <w:hyperlink r:id="rId43" w:history="1">
        <w:r w:rsidR="003F7A03">
          <w:rPr>
            <w:rFonts w:hint="eastAsia"/>
          </w:rPr>
          <w:t>Validating</w:t>
        </w:r>
      </w:hyperlink>
      <w:r w:rsidR="003F7A03">
        <w:rPr>
          <w:rFonts w:hint="eastAsia"/>
        </w:rPr>
        <w:t xml:space="preserve"> MEPDG with Tennessee Pavement Performance Data</w:t>
      </w:r>
      <w:r>
        <w:rPr>
          <w:rFonts w:hint="eastAsia"/>
        </w:rPr>
        <w:t xml:space="preserve">." Journal of </w:t>
      </w:r>
      <w:r w:rsidR="003F7A03">
        <w:rPr>
          <w:rFonts w:hint="eastAsia"/>
        </w:rPr>
        <w:t>Transportation</w:t>
      </w:r>
      <w:r>
        <w:rPr>
          <w:rFonts w:hint="eastAsia"/>
        </w:rPr>
        <w:t xml:space="preserve"> Engineering</w:t>
      </w:r>
      <w:r w:rsidR="003F7A03">
        <w:rPr>
          <w:rFonts w:hint="eastAsia"/>
        </w:rPr>
        <w:t>, 139(3): 306-312</w:t>
      </w:r>
      <w:r>
        <w:rPr>
          <w:rFonts w:hint="eastAsia"/>
        </w:rPr>
        <w:t xml:space="preserve"> </w:t>
      </w:r>
      <w:r w:rsidRPr="00553731">
        <w:t>(</w:t>
      </w:r>
      <w:proofErr w:type="spellStart"/>
      <w:r w:rsidRPr="00553731">
        <w:t>doi</w:t>
      </w:r>
      <w:proofErr w:type="spellEnd"/>
      <w:r w:rsidRPr="00553731">
        <w:t xml:space="preserve">: </w:t>
      </w:r>
      <w:r w:rsidR="003F7A03" w:rsidRPr="003F7A03">
        <w:t>10.1061/(ASCE)TE.1943-5436.0000487</w:t>
      </w:r>
      <w:r w:rsidRPr="00553731">
        <w:t>)</w:t>
      </w:r>
      <w:r>
        <w:rPr>
          <w:rFonts w:hint="eastAsia"/>
        </w:rPr>
        <w:t>.</w:t>
      </w:r>
    </w:p>
    <w:p w:rsidR="00553731" w:rsidRDefault="00553731" w:rsidP="00553731"/>
    <w:p w:rsidR="00553731" w:rsidRDefault="00553731" w:rsidP="00553731">
      <w:pPr>
        <w:spacing w:line="480" w:lineRule="auto"/>
        <w:jc w:val="both"/>
      </w:pPr>
      <w:r>
        <w:rPr>
          <w:rFonts w:hint="eastAsia"/>
        </w:rPr>
        <w:t>My primary contributions to this paper include (1) development of the problem into a work, (2) identification of the study objective and scope, (3)</w:t>
      </w:r>
      <w:r w:rsidR="003F7A03">
        <w:rPr>
          <w:rFonts w:hint="eastAsia"/>
        </w:rPr>
        <w:t xml:space="preserve"> data collection, analysis and interpretation, </w:t>
      </w:r>
      <w:r>
        <w:rPr>
          <w:rFonts w:hint="eastAsia"/>
        </w:rPr>
        <w:t>(4) fulfilling comments from co-authors in the paper, (5) the writing.</w:t>
      </w:r>
    </w:p>
    <w:p w:rsidR="00553731" w:rsidRPr="00553731" w:rsidRDefault="00553731" w:rsidP="00553731"/>
    <w:p w:rsidR="0044192A" w:rsidRPr="001A163B" w:rsidRDefault="0044192A" w:rsidP="0044192A">
      <w:pPr>
        <w:pStyle w:val="2"/>
        <w:spacing w:before="0" w:after="0" w:line="480" w:lineRule="auto"/>
        <w:jc w:val="both"/>
        <w:rPr>
          <w:rFonts w:ascii="Times New Roman" w:hAnsi="Times New Roman" w:cs="Times New Roman"/>
          <w:i w:val="0"/>
          <w:sz w:val="26"/>
          <w:szCs w:val="26"/>
        </w:rPr>
      </w:pPr>
      <w:bookmarkStart w:id="158" w:name="_Toc362860420"/>
      <w:r w:rsidRPr="001A163B">
        <w:rPr>
          <w:rFonts w:ascii="Times New Roman" w:hAnsi="Times New Roman" w:cs="Times New Roman"/>
          <w:i w:val="0"/>
          <w:sz w:val="26"/>
          <w:szCs w:val="26"/>
        </w:rPr>
        <w:t>Abstract</w:t>
      </w:r>
      <w:bookmarkEnd w:id="158"/>
    </w:p>
    <w:p w:rsidR="0044192A" w:rsidRPr="001A163B" w:rsidRDefault="0044192A" w:rsidP="007E4604">
      <w:pPr>
        <w:spacing w:line="480" w:lineRule="auto"/>
        <w:jc w:val="both"/>
      </w:pPr>
    </w:p>
    <w:p w:rsidR="004775D6" w:rsidRDefault="004775D6" w:rsidP="004775D6">
      <w:pPr>
        <w:spacing w:line="480" w:lineRule="auto"/>
        <w:jc w:val="both"/>
        <w:rPr>
          <w:color w:val="000000"/>
        </w:rPr>
      </w:pPr>
      <w:bookmarkStart w:id="159" w:name="_Toc258275619"/>
      <w:r w:rsidRPr="00082035">
        <w:rPr>
          <w:color w:val="000000"/>
        </w:rPr>
        <w:t xml:space="preserve">To implement the Mechanistic-Empirical Pavement Design Guide (MEPDG) </w:t>
      </w:r>
      <w:r>
        <w:rPr>
          <w:color w:val="000000"/>
        </w:rPr>
        <w:t xml:space="preserve">developed by AASHTO </w:t>
      </w:r>
      <w:r w:rsidRPr="00082035">
        <w:rPr>
          <w:color w:val="000000"/>
        </w:rPr>
        <w:t xml:space="preserve">for pavement </w:t>
      </w:r>
      <w:r w:rsidRPr="0062082F">
        <w:t>construction</w:t>
      </w:r>
      <w:r w:rsidRPr="00082035">
        <w:rPr>
          <w:color w:val="000000"/>
        </w:rPr>
        <w:t xml:space="preserve"> and rehabilitation, it is necessary to evaluate </w:t>
      </w:r>
      <w:r>
        <w:rPr>
          <w:color w:val="000000"/>
        </w:rPr>
        <w:t>its</w:t>
      </w:r>
      <w:r w:rsidRPr="00082035">
        <w:rPr>
          <w:color w:val="000000"/>
        </w:rPr>
        <w:t xml:space="preserve"> performance prediction models </w:t>
      </w:r>
      <w:r>
        <w:rPr>
          <w:color w:val="000000"/>
        </w:rPr>
        <w:t>utilizing</w:t>
      </w:r>
      <w:r w:rsidRPr="00082035">
        <w:rPr>
          <w:color w:val="000000"/>
        </w:rPr>
        <w:t xml:space="preserve"> actual pavement performance data, material properties, traffic information, and environmental factors. This paper </w:t>
      </w:r>
      <w:r>
        <w:rPr>
          <w:color w:val="000000"/>
        </w:rPr>
        <w:t>v</w:t>
      </w:r>
      <w:r w:rsidR="001D0677">
        <w:rPr>
          <w:color w:val="000000"/>
        </w:rPr>
        <w:t>erified</w:t>
      </w:r>
      <w:r>
        <w:rPr>
          <w:color w:val="000000"/>
        </w:rPr>
        <w:t xml:space="preserve"> the MEPDG models utilizing the performance of typical pavements in the state of Tennessee from p</w:t>
      </w:r>
      <w:r w:rsidRPr="00082035">
        <w:rPr>
          <w:rFonts w:hint="eastAsia"/>
          <w:color w:val="000000"/>
        </w:rPr>
        <w:t xml:space="preserve">avement </w:t>
      </w:r>
      <w:r>
        <w:rPr>
          <w:color w:val="000000"/>
        </w:rPr>
        <w:t>m</w:t>
      </w:r>
      <w:r w:rsidRPr="00082035">
        <w:rPr>
          <w:rFonts w:hint="eastAsia"/>
          <w:color w:val="000000"/>
        </w:rPr>
        <w:t xml:space="preserve">anagement </w:t>
      </w:r>
      <w:r>
        <w:rPr>
          <w:color w:val="000000"/>
        </w:rPr>
        <w:t>s</w:t>
      </w:r>
      <w:r w:rsidRPr="00082035">
        <w:rPr>
          <w:rFonts w:hint="eastAsia"/>
          <w:color w:val="000000"/>
        </w:rPr>
        <w:t>ystem (</w:t>
      </w:r>
      <w:r w:rsidRPr="00082035">
        <w:rPr>
          <w:color w:val="000000"/>
        </w:rPr>
        <w:t>PMS</w:t>
      </w:r>
      <w:r w:rsidRPr="00082035">
        <w:rPr>
          <w:rFonts w:hint="eastAsia"/>
          <w:color w:val="000000"/>
        </w:rPr>
        <w:t>)</w:t>
      </w:r>
      <w:r w:rsidRPr="00082035">
        <w:rPr>
          <w:color w:val="000000"/>
        </w:rPr>
        <w:t xml:space="preserve">. With traffic and </w:t>
      </w:r>
      <w:r>
        <w:rPr>
          <w:color w:val="000000"/>
        </w:rPr>
        <w:t xml:space="preserve">pavement </w:t>
      </w:r>
      <w:r w:rsidRPr="00082035">
        <w:rPr>
          <w:color w:val="000000"/>
        </w:rPr>
        <w:t xml:space="preserve">structural information collected from PMS, </w:t>
      </w:r>
      <w:r>
        <w:rPr>
          <w:color w:val="000000"/>
        </w:rPr>
        <w:t xml:space="preserve">the </w:t>
      </w:r>
      <w:r w:rsidRPr="00082035">
        <w:rPr>
          <w:color w:val="000000"/>
        </w:rPr>
        <w:t xml:space="preserve">performance of selected highway </w:t>
      </w:r>
      <w:r>
        <w:rPr>
          <w:color w:val="000000"/>
        </w:rPr>
        <w:t xml:space="preserve">pavement </w:t>
      </w:r>
      <w:r w:rsidRPr="00082035">
        <w:rPr>
          <w:color w:val="000000"/>
        </w:rPr>
        <w:t xml:space="preserve">sections was analyzed </w:t>
      </w:r>
      <w:r>
        <w:rPr>
          <w:color w:val="000000"/>
        </w:rPr>
        <w:t xml:space="preserve">with </w:t>
      </w:r>
      <w:r w:rsidRPr="00082035">
        <w:rPr>
          <w:color w:val="000000"/>
        </w:rPr>
        <w:t xml:space="preserve">MEPDG </w:t>
      </w:r>
      <w:r>
        <w:rPr>
          <w:color w:val="000000"/>
        </w:rPr>
        <w:t xml:space="preserve">Version 1.100 </w:t>
      </w:r>
      <w:r w:rsidRPr="00082035">
        <w:rPr>
          <w:color w:val="000000"/>
        </w:rPr>
        <w:t xml:space="preserve">software. </w:t>
      </w:r>
      <w:r>
        <w:rPr>
          <w:color w:val="000000"/>
        </w:rPr>
        <w:t>The p</w:t>
      </w:r>
      <w:r w:rsidRPr="00082035">
        <w:rPr>
          <w:color w:val="000000"/>
        </w:rPr>
        <w:t xml:space="preserve">redicted </w:t>
      </w:r>
      <w:r w:rsidRPr="00082035">
        <w:rPr>
          <w:rFonts w:hint="eastAsia"/>
          <w:color w:val="000000"/>
        </w:rPr>
        <w:t>Present Serviceability Index (</w:t>
      </w:r>
      <w:r w:rsidRPr="00082035">
        <w:rPr>
          <w:color w:val="000000"/>
        </w:rPr>
        <w:t>PSI</w:t>
      </w:r>
      <w:r w:rsidRPr="00082035">
        <w:rPr>
          <w:rFonts w:hint="eastAsia"/>
          <w:color w:val="000000"/>
        </w:rPr>
        <w:t>)</w:t>
      </w:r>
      <w:r w:rsidRPr="00082035">
        <w:rPr>
          <w:color w:val="000000"/>
        </w:rPr>
        <w:t xml:space="preserve"> and rutting were compared with the </w:t>
      </w:r>
      <w:r>
        <w:rPr>
          <w:color w:val="000000"/>
        </w:rPr>
        <w:t xml:space="preserve">actual </w:t>
      </w:r>
      <w:r w:rsidRPr="00082035">
        <w:rPr>
          <w:color w:val="000000"/>
        </w:rPr>
        <w:t>measure</w:t>
      </w:r>
      <w:r>
        <w:rPr>
          <w:color w:val="000000"/>
        </w:rPr>
        <w:t>ment</w:t>
      </w:r>
      <w:r w:rsidRPr="00082035">
        <w:rPr>
          <w:color w:val="000000"/>
        </w:rPr>
        <w:t xml:space="preserve"> values. A</w:t>
      </w:r>
      <w:r>
        <w:rPr>
          <w:color w:val="000000"/>
        </w:rPr>
        <w:t>n</w:t>
      </w:r>
      <w:r w:rsidRPr="00082035">
        <w:rPr>
          <w:color w:val="000000"/>
        </w:rPr>
        <w:t xml:space="preserve"> initial</w:t>
      </w:r>
      <w:r>
        <w:rPr>
          <w:color w:val="000000"/>
        </w:rPr>
        <w:t xml:space="preserve"> value for</w:t>
      </w:r>
      <w:r w:rsidRPr="00082035">
        <w:rPr>
          <w:color w:val="000000"/>
        </w:rPr>
        <w:t xml:space="preserve"> </w:t>
      </w:r>
      <w:r>
        <w:rPr>
          <w:color w:val="000000"/>
        </w:rPr>
        <w:t xml:space="preserve">the </w:t>
      </w:r>
      <w:r w:rsidRPr="00082035">
        <w:rPr>
          <w:rFonts w:hint="eastAsia"/>
          <w:color w:val="000000"/>
        </w:rPr>
        <w:t>International Roughness Index</w:t>
      </w:r>
      <w:r w:rsidRPr="00082035">
        <w:rPr>
          <w:color w:val="000000"/>
        </w:rPr>
        <w:t xml:space="preserve"> </w:t>
      </w:r>
      <w:r w:rsidRPr="00082035">
        <w:rPr>
          <w:rFonts w:hint="eastAsia"/>
          <w:color w:val="000000"/>
        </w:rPr>
        <w:t>(</w:t>
      </w:r>
      <w:r w:rsidRPr="00082035">
        <w:rPr>
          <w:color w:val="000000"/>
        </w:rPr>
        <w:t>IRI</w:t>
      </w:r>
      <w:r w:rsidRPr="00082035">
        <w:rPr>
          <w:rFonts w:hint="eastAsia"/>
          <w:color w:val="000000"/>
        </w:rPr>
        <w:t>)</w:t>
      </w:r>
      <w:r w:rsidRPr="00082035">
        <w:rPr>
          <w:color w:val="000000"/>
        </w:rPr>
        <w:t xml:space="preserve"> was suggested for Tennessee highways </w:t>
      </w:r>
      <w:r>
        <w:rPr>
          <w:color w:val="000000"/>
        </w:rPr>
        <w:t xml:space="preserve">through </w:t>
      </w:r>
      <w:r w:rsidRPr="00082035">
        <w:rPr>
          <w:color w:val="000000"/>
        </w:rPr>
        <w:t>investigat</w:t>
      </w:r>
      <w:r>
        <w:rPr>
          <w:color w:val="000000"/>
        </w:rPr>
        <w:t xml:space="preserve">ion into </w:t>
      </w:r>
      <w:r w:rsidRPr="00082035">
        <w:rPr>
          <w:color w:val="000000"/>
        </w:rPr>
        <w:t xml:space="preserve">the actual roughness data. The dynamic </w:t>
      </w:r>
      <w:proofErr w:type="spellStart"/>
      <w:r w:rsidRPr="00082035">
        <w:rPr>
          <w:color w:val="000000"/>
        </w:rPr>
        <w:t>moduli</w:t>
      </w:r>
      <w:proofErr w:type="spellEnd"/>
      <w:r w:rsidRPr="00082035">
        <w:rPr>
          <w:color w:val="000000"/>
        </w:rPr>
        <w:t xml:space="preserve"> </w:t>
      </w:r>
      <w:r>
        <w:rPr>
          <w:color w:val="000000"/>
        </w:rPr>
        <w:t xml:space="preserve">of asphalt </w:t>
      </w:r>
      <w:r>
        <w:rPr>
          <w:color w:val="000000"/>
        </w:rPr>
        <w:lastRenderedPageBreak/>
        <w:t xml:space="preserve">mixtures </w:t>
      </w:r>
      <w:r w:rsidRPr="00082035">
        <w:rPr>
          <w:color w:val="000000"/>
        </w:rPr>
        <w:t>for input</w:t>
      </w:r>
      <w:r>
        <w:rPr>
          <w:color w:val="000000"/>
        </w:rPr>
        <w:t xml:space="preserve"> L</w:t>
      </w:r>
      <w:r w:rsidRPr="00082035">
        <w:rPr>
          <w:color w:val="000000"/>
        </w:rPr>
        <w:t>evel 1 were obtained from laboratory test</w:t>
      </w:r>
      <w:r>
        <w:rPr>
          <w:color w:val="000000"/>
        </w:rPr>
        <w:t>ing</w:t>
      </w:r>
      <w:r w:rsidRPr="00082035">
        <w:rPr>
          <w:color w:val="000000"/>
        </w:rPr>
        <w:t>. Those for input</w:t>
      </w:r>
      <w:r>
        <w:rPr>
          <w:color w:val="000000"/>
        </w:rPr>
        <w:t xml:space="preserve"> Level</w:t>
      </w:r>
      <w:r w:rsidRPr="00082035">
        <w:rPr>
          <w:color w:val="000000"/>
        </w:rPr>
        <w:t xml:space="preserve"> 3</w:t>
      </w:r>
      <w:r w:rsidRPr="003105B7">
        <w:rPr>
          <w:color w:val="000000"/>
        </w:rPr>
        <w:t xml:space="preserve"> </w:t>
      </w:r>
      <w:r w:rsidRPr="00082035">
        <w:rPr>
          <w:color w:val="000000"/>
        </w:rPr>
        <w:t xml:space="preserve">were estimated </w:t>
      </w:r>
      <w:r>
        <w:rPr>
          <w:color w:val="000000"/>
        </w:rPr>
        <w:t xml:space="preserve">with the </w:t>
      </w:r>
      <w:proofErr w:type="spellStart"/>
      <w:r w:rsidRPr="00082035">
        <w:rPr>
          <w:color w:val="000000"/>
        </w:rPr>
        <w:t>Witczak</w:t>
      </w:r>
      <w:proofErr w:type="spellEnd"/>
      <w:r w:rsidRPr="00082035">
        <w:rPr>
          <w:color w:val="000000"/>
        </w:rPr>
        <w:t xml:space="preserve"> model.</w:t>
      </w:r>
      <w:r w:rsidRPr="00082035">
        <w:rPr>
          <w:rFonts w:hint="eastAsia"/>
          <w:color w:val="000000"/>
        </w:rPr>
        <w:t xml:space="preserve"> </w:t>
      </w:r>
      <w:r>
        <w:rPr>
          <w:color w:val="000000"/>
        </w:rPr>
        <w:t>The results show that r</w:t>
      </w:r>
      <w:r w:rsidRPr="00082035">
        <w:rPr>
          <w:color w:val="000000"/>
        </w:rPr>
        <w:t>utting of asphalt</w:t>
      </w:r>
      <w:r>
        <w:rPr>
          <w:color w:val="000000"/>
        </w:rPr>
        <w:t xml:space="preserve"> concrete (</w:t>
      </w:r>
      <w:r>
        <w:rPr>
          <w:caps/>
          <w:color w:val="000000"/>
        </w:rPr>
        <w:t>AC</w:t>
      </w:r>
      <w:r>
        <w:rPr>
          <w:color w:val="000000"/>
        </w:rPr>
        <w:t>)</w:t>
      </w:r>
      <w:r w:rsidRPr="00082035">
        <w:rPr>
          <w:color w:val="000000"/>
        </w:rPr>
        <w:t xml:space="preserve"> pavements </w:t>
      </w:r>
      <w:r>
        <w:rPr>
          <w:color w:val="000000"/>
        </w:rPr>
        <w:t>was</w:t>
      </w:r>
      <w:r w:rsidRPr="00082035">
        <w:rPr>
          <w:color w:val="000000"/>
        </w:rPr>
        <w:t xml:space="preserve"> more accurately predicted </w:t>
      </w:r>
      <w:r>
        <w:rPr>
          <w:color w:val="000000"/>
        </w:rPr>
        <w:t>at</w:t>
      </w:r>
      <w:r w:rsidRPr="00082035">
        <w:rPr>
          <w:color w:val="000000"/>
        </w:rPr>
        <w:t xml:space="preserve"> input </w:t>
      </w:r>
      <w:r>
        <w:rPr>
          <w:color w:val="000000"/>
        </w:rPr>
        <w:t>Level</w:t>
      </w:r>
      <w:r w:rsidRPr="00082035">
        <w:rPr>
          <w:color w:val="000000"/>
        </w:rPr>
        <w:t xml:space="preserve"> 1</w:t>
      </w:r>
      <w:r>
        <w:rPr>
          <w:color w:val="000000"/>
        </w:rPr>
        <w:t>,</w:t>
      </w:r>
      <w:r w:rsidRPr="00082035">
        <w:rPr>
          <w:color w:val="000000"/>
        </w:rPr>
        <w:t xml:space="preserve"> whereas </w:t>
      </w:r>
      <w:r>
        <w:rPr>
          <w:color w:val="000000"/>
        </w:rPr>
        <w:t xml:space="preserve">it was </w:t>
      </w:r>
      <w:r w:rsidRPr="00082035">
        <w:rPr>
          <w:color w:val="000000"/>
        </w:rPr>
        <w:t>over</w:t>
      </w:r>
      <w:r w:rsidRPr="00082035">
        <w:rPr>
          <w:rFonts w:hint="eastAsia"/>
          <w:color w:val="000000"/>
        </w:rPr>
        <w:t>-</w:t>
      </w:r>
      <w:r w:rsidRPr="00082035">
        <w:rPr>
          <w:color w:val="000000"/>
        </w:rPr>
        <w:t xml:space="preserve">predicted </w:t>
      </w:r>
      <w:r>
        <w:rPr>
          <w:color w:val="000000"/>
        </w:rPr>
        <w:t>at</w:t>
      </w:r>
      <w:r w:rsidRPr="00082035">
        <w:rPr>
          <w:color w:val="000000"/>
        </w:rPr>
        <w:t xml:space="preserve"> input</w:t>
      </w:r>
      <w:r>
        <w:rPr>
          <w:color w:val="000000"/>
        </w:rPr>
        <w:t xml:space="preserve"> Level</w:t>
      </w:r>
      <w:r w:rsidRPr="00082035">
        <w:rPr>
          <w:color w:val="000000"/>
        </w:rPr>
        <w:t xml:space="preserve"> 3. Traffic level was found to be an important factor </w:t>
      </w:r>
      <w:r>
        <w:rPr>
          <w:color w:val="000000"/>
        </w:rPr>
        <w:t>affecting</w:t>
      </w:r>
      <w:r w:rsidRPr="00082035">
        <w:rPr>
          <w:color w:val="000000"/>
        </w:rPr>
        <w:t xml:space="preserve"> predicted pavement roughness. </w:t>
      </w:r>
      <w:r>
        <w:rPr>
          <w:color w:val="000000"/>
        </w:rPr>
        <w:t xml:space="preserve">It was also found that </w:t>
      </w:r>
      <w:r w:rsidRPr="00082035">
        <w:rPr>
          <w:color w:val="000000"/>
        </w:rPr>
        <w:t>MEPDG software was relatively conservative for highway</w:t>
      </w:r>
      <w:r>
        <w:rPr>
          <w:color w:val="000000"/>
        </w:rPr>
        <w:t xml:space="preserve"> pavement</w:t>
      </w:r>
      <w:r w:rsidRPr="00082035">
        <w:rPr>
          <w:color w:val="000000"/>
        </w:rPr>
        <w:t xml:space="preserve">s of low traffic level. However, MEPDG </w:t>
      </w:r>
      <w:r>
        <w:rPr>
          <w:color w:val="000000"/>
        </w:rPr>
        <w:t xml:space="preserve">with </w:t>
      </w:r>
      <w:r w:rsidRPr="00082035">
        <w:rPr>
          <w:color w:val="000000"/>
        </w:rPr>
        <w:t xml:space="preserve">nationally </w:t>
      </w:r>
      <w:r>
        <w:rPr>
          <w:color w:val="000000"/>
        </w:rPr>
        <w:t>averaged default</w:t>
      </w:r>
      <w:r w:rsidRPr="00082035">
        <w:rPr>
          <w:color w:val="000000"/>
        </w:rPr>
        <w:t xml:space="preserve"> parameters was not sensitive enough to differentiate</w:t>
      </w:r>
      <w:r>
        <w:rPr>
          <w:color w:val="000000"/>
        </w:rPr>
        <w:t xml:space="preserve"> between</w:t>
      </w:r>
      <w:r w:rsidRPr="00082035">
        <w:rPr>
          <w:color w:val="000000"/>
        </w:rPr>
        <w:t xml:space="preserve"> various climate, traffic and materials in Tennessee for the prediction of PSI.</w:t>
      </w:r>
    </w:p>
    <w:p w:rsidR="004775D6" w:rsidRDefault="004775D6" w:rsidP="004775D6">
      <w:pPr>
        <w:spacing w:line="480" w:lineRule="auto"/>
        <w:jc w:val="both"/>
        <w:rPr>
          <w:color w:val="000000"/>
        </w:rPr>
      </w:pPr>
    </w:p>
    <w:p w:rsidR="00162F4B" w:rsidRPr="001A163B" w:rsidRDefault="00162F4B" w:rsidP="009E475D">
      <w:pPr>
        <w:pStyle w:val="2"/>
        <w:spacing w:before="0" w:after="0" w:line="480" w:lineRule="auto"/>
        <w:jc w:val="both"/>
        <w:rPr>
          <w:rFonts w:ascii="Times New Roman" w:hAnsi="Times New Roman" w:cs="Times New Roman"/>
          <w:i w:val="0"/>
          <w:sz w:val="26"/>
          <w:szCs w:val="26"/>
        </w:rPr>
      </w:pPr>
      <w:bookmarkStart w:id="160" w:name="_Toc362860421"/>
      <w:r w:rsidRPr="001A163B">
        <w:rPr>
          <w:rFonts w:ascii="Times New Roman" w:hAnsi="Times New Roman" w:cs="Times New Roman"/>
          <w:i w:val="0"/>
          <w:sz w:val="26"/>
          <w:szCs w:val="26"/>
        </w:rPr>
        <w:t>Introduction</w:t>
      </w:r>
      <w:bookmarkEnd w:id="159"/>
      <w:bookmarkEnd w:id="160"/>
    </w:p>
    <w:p w:rsidR="00162F4B" w:rsidRPr="001A163B" w:rsidRDefault="00162F4B" w:rsidP="007E4604">
      <w:pPr>
        <w:spacing w:line="480" w:lineRule="auto"/>
        <w:jc w:val="both"/>
      </w:pPr>
    </w:p>
    <w:p w:rsidR="00162F4B" w:rsidRPr="001A163B" w:rsidRDefault="00162F4B" w:rsidP="009E475D">
      <w:pPr>
        <w:pStyle w:val="3"/>
        <w:spacing w:before="0" w:after="0" w:line="480" w:lineRule="auto"/>
        <w:jc w:val="both"/>
        <w:rPr>
          <w:rFonts w:ascii="Times New Roman" w:hAnsi="Times New Roman" w:cs="Times New Roman"/>
          <w:sz w:val="24"/>
          <w:szCs w:val="24"/>
        </w:rPr>
      </w:pPr>
      <w:bookmarkStart w:id="161" w:name="_Toc258275620"/>
      <w:bookmarkStart w:id="162" w:name="_Toc362860422"/>
      <w:r w:rsidRPr="001A163B">
        <w:rPr>
          <w:rFonts w:ascii="Times New Roman" w:hAnsi="Times New Roman" w:cs="Times New Roman"/>
          <w:sz w:val="24"/>
          <w:szCs w:val="24"/>
        </w:rPr>
        <w:t>Research Background</w:t>
      </w:r>
      <w:bookmarkEnd w:id="161"/>
      <w:bookmarkEnd w:id="162"/>
    </w:p>
    <w:p w:rsidR="00402283" w:rsidRDefault="00402283" w:rsidP="0019570C">
      <w:pPr>
        <w:autoSpaceDE w:val="0"/>
        <w:autoSpaceDN w:val="0"/>
        <w:adjustRightInd w:val="0"/>
        <w:spacing w:line="480" w:lineRule="auto"/>
        <w:jc w:val="both"/>
        <w:rPr>
          <w:rFonts w:eastAsiaTheme="minorEastAsia"/>
        </w:rPr>
      </w:pPr>
      <w:r w:rsidRPr="002A52F9">
        <w:rPr>
          <w:rFonts w:eastAsiaTheme="minorEastAsia"/>
        </w:rPr>
        <w:t xml:space="preserve">The </w:t>
      </w:r>
      <w:r w:rsidRPr="002A52F9">
        <w:rPr>
          <w:rFonts w:eastAsiaTheme="minorEastAsia"/>
          <w:i/>
        </w:rPr>
        <w:t>AASHTO 1993 Guide for Design</w:t>
      </w:r>
      <w:r w:rsidRPr="002A52F9">
        <w:rPr>
          <w:rFonts w:eastAsiaTheme="minorEastAsia"/>
        </w:rPr>
        <w:t xml:space="preserve"> </w:t>
      </w:r>
      <w:r w:rsidRPr="002A52F9">
        <w:rPr>
          <w:rFonts w:eastAsiaTheme="minorEastAsia"/>
          <w:i/>
        </w:rPr>
        <w:t>of Pavement Structures</w:t>
      </w:r>
      <w:r w:rsidRPr="002A52F9">
        <w:rPr>
          <w:rFonts w:eastAsiaTheme="minorEastAsia"/>
        </w:rPr>
        <w:t xml:space="preserve"> (hereafter, </w:t>
      </w:r>
      <w:r w:rsidRPr="002A52F9">
        <w:rPr>
          <w:rFonts w:eastAsiaTheme="minorEastAsia" w:hint="eastAsia"/>
        </w:rPr>
        <w:t>AASHTO 1993</w:t>
      </w:r>
      <w:r w:rsidRPr="002A52F9">
        <w:rPr>
          <w:rFonts w:eastAsiaTheme="minorEastAsia"/>
        </w:rPr>
        <w:t xml:space="preserve"> Guide) has been extensively employed in the United States for highway pavement design for decades (</w:t>
      </w:r>
      <w:r w:rsidRPr="002A52F9">
        <w:rPr>
          <w:rFonts w:eastAsiaTheme="minorEastAsia" w:hint="eastAsia"/>
        </w:rPr>
        <w:t>AASHTO 1993</w:t>
      </w:r>
      <w:r w:rsidRPr="002A52F9">
        <w:rPr>
          <w:rFonts w:eastAsiaTheme="minorEastAsia"/>
        </w:rPr>
        <w:t xml:space="preserve">). </w:t>
      </w:r>
      <w:r w:rsidRPr="002A52F9">
        <w:rPr>
          <w:rFonts w:eastAsiaTheme="minorEastAsia" w:hint="eastAsia"/>
        </w:rPr>
        <w:t>Nevertheless</w:t>
      </w:r>
      <w:r w:rsidRPr="002A52F9">
        <w:rPr>
          <w:rFonts w:eastAsiaTheme="minorEastAsia"/>
        </w:rPr>
        <w:t>, its development is based on limited pavement sections at one location of unique climate, specific materials and loads. T</w:t>
      </w:r>
      <w:r w:rsidRPr="002A52F9">
        <w:rPr>
          <w:rFonts w:eastAsiaTheme="minorEastAsia" w:hint="eastAsia"/>
        </w:rPr>
        <w:t>herefore</w:t>
      </w:r>
      <w:r w:rsidRPr="002A52F9">
        <w:rPr>
          <w:rFonts w:eastAsiaTheme="minorEastAsia"/>
        </w:rPr>
        <w:t>, it does not reflect many current design inputs (</w:t>
      </w:r>
      <w:r w:rsidR="00305EE3">
        <w:rPr>
          <w:rFonts w:eastAsiaTheme="minorEastAsia"/>
        </w:rPr>
        <w:t>ARA</w:t>
      </w:r>
      <w:r w:rsidRPr="002A52F9">
        <w:rPr>
          <w:rFonts w:eastAsiaTheme="minorEastAsia" w:hint="eastAsia"/>
        </w:rPr>
        <w:t xml:space="preserve"> 2004</w:t>
      </w:r>
      <w:r w:rsidRPr="002A52F9">
        <w:rPr>
          <w:rFonts w:eastAsiaTheme="minorEastAsia"/>
        </w:rPr>
        <w:t>). In 2004, a new Mechanistic-Empirical Pavement Design Guide (MEPDG) for New and Rehabilitated Pavements was developed by AASHTO. Compar</w:t>
      </w:r>
      <w:r w:rsidRPr="002A52F9">
        <w:rPr>
          <w:rFonts w:eastAsiaTheme="minorEastAsia" w:hint="eastAsia"/>
        </w:rPr>
        <w:t>ed</w:t>
      </w:r>
      <w:r w:rsidRPr="002A52F9">
        <w:rPr>
          <w:rFonts w:eastAsiaTheme="minorEastAsia"/>
        </w:rPr>
        <w:t xml:space="preserve"> to the AASHTO 1993 guide, this new MEPDG has made significant improvements in that it utilizes databases of traffic, climate, materials and structural analysis to predict pavement performance over a defined service life (</w:t>
      </w:r>
      <w:r w:rsidR="00305EE3">
        <w:rPr>
          <w:rFonts w:eastAsiaTheme="minorEastAsia"/>
        </w:rPr>
        <w:t>ARA</w:t>
      </w:r>
      <w:r w:rsidRPr="002A52F9">
        <w:rPr>
          <w:rFonts w:eastAsiaTheme="minorEastAsia" w:hint="eastAsia"/>
        </w:rPr>
        <w:t xml:space="preserve"> 2004</w:t>
      </w:r>
      <w:r w:rsidRPr="002A52F9">
        <w:rPr>
          <w:rFonts w:eastAsiaTheme="minorEastAsia"/>
        </w:rPr>
        <w:t>). Mechanistic-</w:t>
      </w:r>
      <w:r w:rsidRPr="002A52F9">
        <w:rPr>
          <w:rFonts w:eastAsiaTheme="minorEastAsia" w:hint="eastAsia"/>
        </w:rPr>
        <w:t>e</w:t>
      </w:r>
      <w:r w:rsidRPr="002A52F9">
        <w:rPr>
          <w:rFonts w:eastAsiaTheme="minorEastAsia"/>
        </w:rPr>
        <w:t xml:space="preserve">mpirical models </w:t>
      </w:r>
      <w:r>
        <w:rPr>
          <w:rFonts w:eastAsiaTheme="minorEastAsia" w:hint="eastAsia"/>
        </w:rPr>
        <w:t xml:space="preserve">use both volumetric and fundamental material properties to characterize pavement materials. This is in contrast to </w:t>
      </w:r>
      <w:r>
        <w:rPr>
          <w:rFonts w:eastAsiaTheme="minorEastAsia" w:hint="eastAsia"/>
        </w:rPr>
        <w:lastRenderedPageBreak/>
        <w:t>the 1993 AASHTO Guide, which only uses resilient modulus for estimating structural layer coefficient. T</w:t>
      </w:r>
      <w:r w:rsidRPr="002A52F9">
        <w:rPr>
          <w:rFonts w:eastAsiaTheme="minorEastAsia"/>
        </w:rPr>
        <w:t xml:space="preserve">he new design guide can directly consider effects and interactions of inputs on structural distress and ride quality. </w:t>
      </w:r>
      <w:r w:rsidRPr="002A52F9">
        <w:rPr>
          <w:rFonts w:eastAsiaTheme="minorEastAsia" w:hint="eastAsia"/>
        </w:rPr>
        <w:t>In order to</w:t>
      </w:r>
      <w:r w:rsidRPr="002A52F9">
        <w:rPr>
          <w:rFonts w:eastAsiaTheme="minorEastAsia"/>
        </w:rPr>
        <w:t xml:space="preserve"> implement the new design guide, many states have begun data collecting, model testing (Garcia</w:t>
      </w:r>
      <w:r w:rsidRPr="002A52F9">
        <w:rPr>
          <w:rFonts w:eastAsiaTheme="minorEastAsia" w:hint="eastAsia"/>
        </w:rPr>
        <w:t xml:space="preserve"> and Thompson</w:t>
      </w:r>
      <w:r>
        <w:rPr>
          <w:rFonts w:eastAsiaTheme="minorEastAsia" w:hint="eastAsia"/>
        </w:rPr>
        <w:t>,</w:t>
      </w:r>
      <w:r w:rsidRPr="002A52F9">
        <w:rPr>
          <w:rFonts w:eastAsiaTheme="minorEastAsia" w:hint="eastAsia"/>
        </w:rPr>
        <w:t xml:space="preserve"> 2007</w:t>
      </w:r>
      <w:r>
        <w:rPr>
          <w:rFonts w:eastAsiaTheme="minorEastAsia" w:hint="eastAsia"/>
        </w:rPr>
        <w:t>;</w:t>
      </w:r>
      <w:r w:rsidRPr="002A52F9">
        <w:rPr>
          <w:rFonts w:eastAsiaTheme="minorEastAsia" w:hint="eastAsia"/>
        </w:rPr>
        <w:t xml:space="preserve"> </w:t>
      </w:r>
      <w:proofErr w:type="spellStart"/>
      <w:r w:rsidRPr="002A52F9">
        <w:rPr>
          <w:rFonts w:eastAsiaTheme="minorEastAsia"/>
        </w:rPr>
        <w:t>Banerjee</w:t>
      </w:r>
      <w:proofErr w:type="spellEnd"/>
      <w:r w:rsidRPr="002A52F9">
        <w:rPr>
          <w:rFonts w:eastAsiaTheme="minorEastAsia" w:hint="eastAsia"/>
        </w:rPr>
        <w:t xml:space="preserve"> et al., 2009</w:t>
      </w:r>
      <w:r>
        <w:rPr>
          <w:rFonts w:eastAsiaTheme="minorEastAsia" w:hint="eastAsia"/>
        </w:rPr>
        <w:t>;</w:t>
      </w:r>
      <w:r w:rsidRPr="002A52F9">
        <w:rPr>
          <w:rFonts w:eastAsiaTheme="minorEastAsia"/>
        </w:rPr>
        <w:t xml:space="preserve"> </w:t>
      </w:r>
      <w:proofErr w:type="spellStart"/>
      <w:r w:rsidRPr="002A52F9">
        <w:rPr>
          <w:rFonts w:eastAsiaTheme="minorEastAsia"/>
        </w:rPr>
        <w:t>Saxena</w:t>
      </w:r>
      <w:proofErr w:type="spellEnd"/>
      <w:r w:rsidRPr="002A52F9">
        <w:rPr>
          <w:rFonts w:eastAsiaTheme="minorEastAsia" w:hint="eastAsia"/>
        </w:rPr>
        <w:t xml:space="preserve"> et al. 2010</w:t>
      </w:r>
      <w:r w:rsidR="00643D17">
        <w:rPr>
          <w:rFonts w:eastAsiaTheme="minorEastAsia" w:hint="eastAsia"/>
        </w:rPr>
        <w:t xml:space="preserve">, </w:t>
      </w:r>
      <w:proofErr w:type="spellStart"/>
      <w:r w:rsidR="00643D17">
        <w:rPr>
          <w:rFonts w:eastAsiaTheme="minorEastAsia" w:hint="eastAsia"/>
        </w:rPr>
        <w:t>Kutay</w:t>
      </w:r>
      <w:proofErr w:type="spellEnd"/>
      <w:r w:rsidR="00643D17">
        <w:rPr>
          <w:rFonts w:eastAsiaTheme="minorEastAsia" w:hint="eastAsia"/>
        </w:rPr>
        <w:t xml:space="preserve"> and </w:t>
      </w:r>
      <w:proofErr w:type="spellStart"/>
      <w:r w:rsidR="00643D17">
        <w:rPr>
          <w:rFonts w:eastAsiaTheme="minorEastAsia" w:hint="eastAsia"/>
        </w:rPr>
        <w:t>Jamrah</w:t>
      </w:r>
      <w:proofErr w:type="spellEnd"/>
      <w:r w:rsidR="00643D17">
        <w:rPr>
          <w:rFonts w:eastAsiaTheme="minorEastAsia" w:hint="eastAsia"/>
        </w:rPr>
        <w:t>, 2013</w:t>
      </w:r>
      <w:r w:rsidRPr="002A52F9">
        <w:rPr>
          <w:rFonts w:eastAsiaTheme="minorEastAsia"/>
        </w:rPr>
        <w:t>), sensitivity analysis (</w:t>
      </w:r>
      <w:proofErr w:type="spellStart"/>
      <w:r w:rsidRPr="002A52F9">
        <w:rPr>
          <w:rFonts w:eastAsiaTheme="minorEastAsia"/>
        </w:rPr>
        <w:t>Ayyala</w:t>
      </w:r>
      <w:proofErr w:type="spellEnd"/>
      <w:r w:rsidRPr="002A52F9">
        <w:rPr>
          <w:rFonts w:eastAsiaTheme="minorEastAsia" w:hint="eastAsia"/>
        </w:rPr>
        <w:t xml:space="preserve"> and Daniel 2010, </w:t>
      </w:r>
      <w:proofErr w:type="spellStart"/>
      <w:r w:rsidRPr="002A52F9">
        <w:rPr>
          <w:rFonts w:eastAsiaTheme="minorEastAsia"/>
        </w:rPr>
        <w:t>Aguiar-Moya</w:t>
      </w:r>
      <w:proofErr w:type="spellEnd"/>
      <w:r w:rsidRPr="002A52F9">
        <w:rPr>
          <w:rFonts w:eastAsiaTheme="minorEastAsia" w:hint="eastAsia"/>
        </w:rPr>
        <w:t xml:space="preserve"> et al. 20</w:t>
      </w:r>
      <w:r w:rsidRPr="002A52F9">
        <w:rPr>
          <w:rFonts w:eastAsiaTheme="minorEastAsia"/>
        </w:rPr>
        <w:t>10), software evaluation, validation, and calibration.</w:t>
      </w:r>
    </w:p>
    <w:p w:rsidR="0019570C" w:rsidRDefault="0019570C" w:rsidP="0019570C">
      <w:pPr>
        <w:autoSpaceDE w:val="0"/>
        <w:autoSpaceDN w:val="0"/>
        <w:adjustRightInd w:val="0"/>
        <w:spacing w:line="480" w:lineRule="auto"/>
        <w:jc w:val="both"/>
        <w:rPr>
          <w:rFonts w:eastAsiaTheme="minorEastAsia"/>
        </w:rPr>
      </w:pPr>
    </w:p>
    <w:p w:rsidR="00402283" w:rsidRDefault="00402283" w:rsidP="0019570C">
      <w:pPr>
        <w:autoSpaceDE w:val="0"/>
        <w:autoSpaceDN w:val="0"/>
        <w:adjustRightInd w:val="0"/>
        <w:spacing w:line="480" w:lineRule="auto"/>
        <w:jc w:val="both"/>
        <w:rPr>
          <w:rFonts w:eastAsiaTheme="minorEastAsia"/>
        </w:rPr>
      </w:pPr>
      <w:r w:rsidRPr="002A52F9">
        <w:rPr>
          <w:rFonts w:eastAsiaTheme="minorEastAsia"/>
        </w:rPr>
        <w:t>Schwartz</w:t>
      </w:r>
      <w:r>
        <w:rPr>
          <w:rFonts w:eastAsiaTheme="minorEastAsia" w:hint="eastAsia"/>
        </w:rPr>
        <w:t xml:space="preserve"> et al. (2013) conducted a </w:t>
      </w:r>
      <w:r w:rsidRPr="00BD6353">
        <w:t>comprehensive</w:t>
      </w:r>
      <w:r w:rsidRPr="000859F3">
        <w:rPr>
          <w:rFonts w:eastAsiaTheme="minorEastAsia"/>
        </w:rPr>
        <w:t xml:space="preserve"> global sensitivity analyses (GSA)</w:t>
      </w:r>
      <w:r>
        <w:rPr>
          <w:rFonts w:eastAsiaTheme="minorEastAsia" w:hint="eastAsia"/>
        </w:rPr>
        <w:t xml:space="preserve"> </w:t>
      </w:r>
      <w:r w:rsidRPr="000859F3">
        <w:rPr>
          <w:rFonts w:eastAsiaTheme="minorEastAsia"/>
        </w:rPr>
        <w:t>of flexible pavement performance predictions to MEPDG design inputs under five climatic</w:t>
      </w:r>
      <w:r>
        <w:rPr>
          <w:rFonts w:eastAsiaTheme="minorEastAsia" w:hint="eastAsia"/>
        </w:rPr>
        <w:t xml:space="preserve"> </w:t>
      </w:r>
      <w:r w:rsidRPr="000859F3">
        <w:rPr>
          <w:rFonts w:eastAsiaTheme="minorEastAsia"/>
        </w:rPr>
        <w:t xml:space="preserve">conditions and three traffic levels. </w:t>
      </w:r>
      <w:r>
        <w:rPr>
          <w:rFonts w:eastAsiaTheme="minorEastAsia" w:hint="eastAsia"/>
        </w:rPr>
        <w:t xml:space="preserve">Factors that greatly influence each pavement distresses were presented in the order of importance. </w:t>
      </w:r>
      <w:r w:rsidRPr="008D4980">
        <w:rPr>
          <w:rFonts w:eastAsiaTheme="minorEastAsia"/>
        </w:rPr>
        <w:t>The design inputs most consistently in the</w:t>
      </w:r>
      <w:r>
        <w:rPr>
          <w:rFonts w:eastAsiaTheme="minorEastAsia" w:hint="eastAsia"/>
        </w:rPr>
        <w:t xml:space="preserve"> </w:t>
      </w:r>
      <w:r w:rsidRPr="008D4980">
        <w:rPr>
          <w:rFonts w:eastAsiaTheme="minorEastAsia"/>
        </w:rPr>
        <w:t>highest sensitivity categories across all distresses were the hot mix asphalt (HMA) dynamic</w:t>
      </w:r>
      <w:r>
        <w:rPr>
          <w:rFonts w:eastAsiaTheme="minorEastAsia" w:hint="eastAsia"/>
        </w:rPr>
        <w:t xml:space="preserve"> </w:t>
      </w:r>
      <w:r w:rsidRPr="008D4980">
        <w:rPr>
          <w:rFonts w:eastAsiaTheme="minorEastAsia"/>
        </w:rPr>
        <w:t xml:space="preserve">modulus master curve, HMA thickness, surface shortwave </w:t>
      </w:r>
      <w:proofErr w:type="spellStart"/>
      <w:r w:rsidRPr="008D4980">
        <w:rPr>
          <w:rFonts w:eastAsiaTheme="minorEastAsia"/>
        </w:rPr>
        <w:t>absorptivity</w:t>
      </w:r>
      <w:proofErr w:type="spellEnd"/>
      <w:r w:rsidRPr="008D4980">
        <w:rPr>
          <w:rFonts w:eastAsiaTheme="minorEastAsia"/>
        </w:rPr>
        <w:t>, and HMA Poisson’s</w:t>
      </w:r>
      <w:r>
        <w:rPr>
          <w:rFonts w:eastAsiaTheme="minorEastAsia" w:hint="eastAsia"/>
        </w:rPr>
        <w:t xml:space="preserve"> </w:t>
      </w:r>
      <w:r w:rsidRPr="008D4980">
        <w:rPr>
          <w:rFonts w:eastAsiaTheme="minorEastAsia"/>
        </w:rPr>
        <w:t>ratio. Longitudinal and alligator fatigue cracking were also very sensitive to granular base</w:t>
      </w:r>
      <w:r>
        <w:rPr>
          <w:rFonts w:eastAsiaTheme="minorEastAsia" w:hint="eastAsia"/>
        </w:rPr>
        <w:t xml:space="preserve"> </w:t>
      </w:r>
      <w:r w:rsidRPr="008D4980">
        <w:rPr>
          <w:rFonts w:eastAsiaTheme="minorEastAsia"/>
        </w:rPr>
        <w:t xml:space="preserve">thickness and resilient modulus and </w:t>
      </w:r>
      <w:proofErr w:type="spellStart"/>
      <w:r w:rsidRPr="008D4980">
        <w:rPr>
          <w:rFonts w:eastAsiaTheme="minorEastAsia"/>
        </w:rPr>
        <w:t>subgrade</w:t>
      </w:r>
      <w:proofErr w:type="spellEnd"/>
      <w:r w:rsidRPr="008D4980">
        <w:rPr>
          <w:rFonts w:eastAsiaTheme="minorEastAsia"/>
        </w:rPr>
        <w:t xml:space="preserve"> resilient modulus.</w:t>
      </w:r>
      <w:r>
        <w:rPr>
          <w:rFonts w:eastAsiaTheme="minorEastAsia" w:hint="eastAsia"/>
        </w:rPr>
        <w:t xml:space="preserve"> Similar GSA was conducted on the concrete pavements by </w:t>
      </w:r>
      <w:proofErr w:type="spellStart"/>
      <w:r>
        <w:rPr>
          <w:rFonts w:eastAsiaTheme="minorEastAsia" w:hint="eastAsia"/>
        </w:rPr>
        <w:t>Ceylan</w:t>
      </w:r>
      <w:proofErr w:type="spellEnd"/>
      <w:r>
        <w:rPr>
          <w:rFonts w:eastAsiaTheme="minorEastAsia" w:hint="eastAsia"/>
        </w:rPr>
        <w:t xml:space="preserve"> et al. (2013). </w:t>
      </w:r>
      <w:r w:rsidRPr="002A52F9">
        <w:rPr>
          <w:rFonts w:eastAsiaTheme="minorEastAsia"/>
        </w:rPr>
        <w:t>Schwartz</w:t>
      </w:r>
      <w:r w:rsidRPr="002A52F9">
        <w:rPr>
          <w:rFonts w:eastAsiaTheme="minorEastAsia" w:hint="eastAsia"/>
        </w:rPr>
        <w:t xml:space="preserve"> and </w:t>
      </w:r>
      <w:proofErr w:type="spellStart"/>
      <w:r w:rsidRPr="002A52F9">
        <w:rPr>
          <w:rFonts w:eastAsiaTheme="minorEastAsia" w:hint="eastAsia"/>
        </w:rPr>
        <w:t>Carvalho</w:t>
      </w:r>
      <w:proofErr w:type="spellEnd"/>
      <w:r w:rsidRPr="002A52F9">
        <w:rPr>
          <w:rFonts w:eastAsiaTheme="minorEastAsia"/>
        </w:rPr>
        <w:t xml:space="preserve"> (</w:t>
      </w:r>
      <w:r w:rsidRPr="002A52F9">
        <w:rPr>
          <w:rFonts w:eastAsiaTheme="minorEastAsia" w:hint="eastAsia"/>
        </w:rPr>
        <w:t>2007a</w:t>
      </w:r>
      <w:r w:rsidRPr="002A52F9">
        <w:rPr>
          <w:rFonts w:eastAsiaTheme="minorEastAsia"/>
        </w:rPr>
        <w:t xml:space="preserve">) analyzed the sensitivity of the MEPDG performance predictions to input parameters, including </w:t>
      </w:r>
      <w:r w:rsidRPr="00F10C55">
        <w:t>traffic</w:t>
      </w:r>
      <w:r w:rsidRPr="002A52F9">
        <w:rPr>
          <w:rFonts w:eastAsiaTheme="minorEastAsia"/>
        </w:rPr>
        <w:t xml:space="preserve">, environmental conditions, and material properties </w:t>
      </w:r>
      <w:r w:rsidRPr="002A52F9">
        <w:rPr>
          <w:rFonts w:eastAsiaTheme="minorEastAsia" w:hint="eastAsia"/>
        </w:rPr>
        <w:t xml:space="preserve">for </w:t>
      </w:r>
      <w:r w:rsidRPr="002A52F9">
        <w:rPr>
          <w:rFonts w:eastAsiaTheme="minorEastAsia"/>
        </w:rPr>
        <w:t xml:space="preserve">the state of Maryland. They found that MEPDG was </w:t>
      </w:r>
      <w:r w:rsidRPr="00C70444">
        <w:t>very</w:t>
      </w:r>
      <w:r w:rsidRPr="002A52F9">
        <w:rPr>
          <w:rFonts w:eastAsiaTheme="minorEastAsia"/>
        </w:rPr>
        <w:t xml:space="preserve"> sensitive to climate variations and different material properties. They recommended local calibrations for different materials and every region.</w:t>
      </w:r>
      <w:r w:rsidRPr="002A52F9">
        <w:rPr>
          <w:rFonts w:eastAsiaTheme="minorEastAsia" w:hint="eastAsia"/>
        </w:rPr>
        <w:t xml:space="preserve"> </w:t>
      </w:r>
      <w:proofErr w:type="spellStart"/>
      <w:r>
        <w:rPr>
          <w:rFonts w:eastAsiaTheme="minorEastAsia" w:hint="eastAsia"/>
        </w:rPr>
        <w:t>Mallela</w:t>
      </w:r>
      <w:proofErr w:type="spellEnd"/>
      <w:r>
        <w:rPr>
          <w:rFonts w:eastAsiaTheme="minorEastAsia" w:hint="eastAsia"/>
        </w:rPr>
        <w:t xml:space="preserve"> et al.</w:t>
      </w:r>
      <w:r w:rsidRPr="002A52F9">
        <w:rPr>
          <w:rFonts w:eastAsiaTheme="minorEastAsia" w:hint="eastAsia"/>
        </w:rPr>
        <w:t xml:space="preserve"> </w:t>
      </w:r>
      <w:r w:rsidRPr="002A52F9">
        <w:rPr>
          <w:rFonts w:eastAsiaTheme="minorEastAsia"/>
        </w:rPr>
        <w:t>(</w:t>
      </w:r>
      <w:r w:rsidRPr="002A52F9">
        <w:rPr>
          <w:rFonts w:eastAsiaTheme="minorEastAsia" w:hint="eastAsia"/>
        </w:rPr>
        <w:t>2009</w:t>
      </w:r>
      <w:r w:rsidRPr="002A52F9">
        <w:rPr>
          <w:rFonts w:eastAsiaTheme="minorEastAsia"/>
        </w:rPr>
        <w:t xml:space="preserve">) conducted sensitivity analysis as well as local validation and calibration of MEPDG models with limited LTPP sections in </w:t>
      </w:r>
      <w:smartTag w:uri="urn:schemas-microsoft-com:office:smarttags" w:element="State">
        <w:smartTag w:uri="urn:schemas-microsoft-com:office:smarttags" w:element="place">
          <w:r w:rsidRPr="002A52F9">
            <w:rPr>
              <w:rFonts w:eastAsiaTheme="minorEastAsia"/>
            </w:rPr>
            <w:t>Ohio</w:t>
          </w:r>
        </w:smartTag>
      </w:smartTag>
      <w:r w:rsidRPr="002A52F9">
        <w:rPr>
          <w:rFonts w:eastAsiaTheme="minorEastAsia"/>
        </w:rPr>
        <w:t>.</w:t>
      </w:r>
      <w:r>
        <w:rPr>
          <w:rFonts w:eastAsiaTheme="minorEastAsia" w:hint="eastAsia"/>
        </w:rPr>
        <w:t xml:space="preserve"> </w:t>
      </w:r>
    </w:p>
    <w:p w:rsidR="0019570C" w:rsidRDefault="0019570C" w:rsidP="0019570C">
      <w:pPr>
        <w:autoSpaceDE w:val="0"/>
        <w:autoSpaceDN w:val="0"/>
        <w:adjustRightInd w:val="0"/>
        <w:spacing w:line="480" w:lineRule="auto"/>
        <w:jc w:val="both"/>
        <w:rPr>
          <w:rFonts w:eastAsiaTheme="minorEastAsia"/>
        </w:rPr>
      </w:pPr>
    </w:p>
    <w:p w:rsidR="00402283" w:rsidRDefault="00402283" w:rsidP="0019570C">
      <w:pPr>
        <w:autoSpaceDE w:val="0"/>
        <w:autoSpaceDN w:val="0"/>
        <w:adjustRightInd w:val="0"/>
        <w:spacing w:line="480" w:lineRule="auto"/>
        <w:jc w:val="both"/>
        <w:rPr>
          <w:sz w:val="23"/>
          <w:szCs w:val="23"/>
        </w:rPr>
      </w:pPr>
      <w:r>
        <w:rPr>
          <w:rFonts w:eastAsiaTheme="minorEastAsia" w:hint="eastAsia"/>
        </w:rPr>
        <w:t>The fatigue prediction models in the MEPDG for pavement rehabilitation in Oregon (</w:t>
      </w:r>
      <w:proofErr w:type="spellStart"/>
      <w:r>
        <w:rPr>
          <w:rFonts w:eastAsiaTheme="minorEastAsia" w:hint="eastAsia"/>
        </w:rPr>
        <w:t>Rahman</w:t>
      </w:r>
      <w:proofErr w:type="spellEnd"/>
      <w:r>
        <w:rPr>
          <w:rFonts w:eastAsiaTheme="minorEastAsia" w:hint="eastAsia"/>
        </w:rPr>
        <w:t xml:space="preserve">, Williams, and </w:t>
      </w:r>
      <w:proofErr w:type="spellStart"/>
      <w:r>
        <w:rPr>
          <w:rFonts w:eastAsiaTheme="minorEastAsia" w:hint="eastAsia"/>
        </w:rPr>
        <w:t>Scholz</w:t>
      </w:r>
      <w:proofErr w:type="spellEnd"/>
      <w:r>
        <w:rPr>
          <w:rFonts w:eastAsiaTheme="minorEastAsia" w:hint="eastAsia"/>
        </w:rPr>
        <w:t xml:space="preserve">, 2013) were calibrated and </w:t>
      </w:r>
      <w:r w:rsidR="00244452">
        <w:rPr>
          <w:rFonts w:eastAsiaTheme="minorEastAsia" w:hint="eastAsia"/>
        </w:rPr>
        <w:t xml:space="preserve">predictions of </w:t>
      </w:r>
      <w:r>
        <w:rPr>
          <w:rFonts w:eastAsiaTheme="minorEastAsia" w:hint="eastAsia"/>
        </w:rPr>
        <w:t>both alligator cracking and longitudinal cracking were improved by local calibration. However, after calibration</w:t>
      </w:r>
      <w:r w:rsidR="00244452">
        <w:rPr>
          <w:rFonts w:eastAsiaTheme="minorEastAsia" w:hint="eastAsia"/>
        </w:rPr>
        <w:t xml:space="preserve"> a high variability still existed</w:t>
      </w:r>
      <w:r>
        <w:rPr>
          <w:rFonts w:eastAsiaTheme="minorEastAsia" w:hint="eastAsia"/>
        </w:rPr>
        <w:t xml:space="preserve"> between the predicted distresses and </w:t>
      </w:r>
      <w:r w:rsidRPr="00BD6353">
        <w:rPr>
          <w:rFonts w:hint="eastAsia"/>
        </w:rPr>
        <w:t>observed</w:t>
      </w:r>
      <w:r>
        <w:rPr>
          <w:rFonts w:eastAsiaTheme="minorEastAsia" w:hint="eastAsia"/>
        </w:rPr>
        <w:t xml:space="preserve"> distresses, especially for the longitudinal cracking. Kim, et al. (2013) calibrated </w:t>
      </w:r>
      <w:proofErr w:type="spellStart"/>
      <w:r>
        <w:rPr>
          <w:rFonts w:eastAsiaTheme="minorEastAsia" w:hint="eastAsia"/>
        </w:rPr>
        <w:t>DARWin</w:t>
      </w:r>
      <w:proofErr w:type="spellEnd"/>
      <w:r>
        <w:rPr>
          <w:rFonts w:eastAsiaTheme="minorEastAsia" w:hint="eastAsia"/>
        </w:rPr>
        <w:t>-ME and MEPDG version 1.1 on the jointed plain concrete pavement performance predi</w:t>
      </w:r>
      <w:r w:rsidR="00244452">
        <w:rPr>
          <w:rFonts w:eastAsiaTheme="minorEastAsia" w:hint="eastAsia"/>
        </w:rPr>
        <w:t>ction models in Iowa and suggested</w:t>
      </w:r>
      <w:r>
        <w:rPr>
          <w:rFonts w:eastAsiaTheme="minorEastAsia" w:hint="eastAsia"/>
        </w:rPr>
        <w:t xml:space="preserve"> that </w:t>
      </w:r>
      <w:r>
        <w:rPr>
          <w:rFonts w:hint="eastAsia"/>
          <w:sz w:val="23"/>
          <w:szCs w:val="23"/>
        </w:rPr>
        <w:t>f</w:t>
      </w:r>
      <w:r>
        <w:rPr>
          <w:sz w:val="23"/>
          <w:szCs w:val="23"/>
        </w:rPr>
        <w:t>ew differences</w:t>
      </w:r>
      <w:r>
        <w:rPr>
          <w:rFonts w:hint="eastAsia"/>
          <w:sz w:val="23"/>
          <w:szCs w:val="23"/>
        </w:rPr>
        <w:t xml:space="preserve"> </w:t>
      </w:r>
      <w:r>
        <w:rPr>
          <w:sz w:val="23"/>
          <w:szCs w:val="23"/>
        </w:rPr>
        <w:t xml:space="preserve">are observed between </w:t>
      </w:r>
      <w:proofErr w:type="spellStart"/>
      <w:r>
        <w:rPr>
          <w:sz w:val="23"/>
          <w:szCs w:val="23"/>
        </w:rPr>
        <w:t>DARWin</w:t>
      </w:r>
      <w:proofErr w:type="spellEnd"/>
      <w:r>
        <w:rPr>
          <w:sz w:val="23"/>
          <w:szCs w:val="23"/>
        </w:rPr>
        <w:t>-ME and MEPDG with national and local calibrated models for faulting and transverse cracking predictions for JPCP</w:t>
      </w:r>
      <w:r w:rsidR="00244452">
        <w:rPr>
          <w:rFonts w:hint="eastAsia"/>
          <w:sz w:val="23"/>
          <w:szCs w:val="23"/>
        </w:rPr>
        <w:t>,</w:t>
      </w:r>
      <w:r>
        <w:rPr>
          <w:sz w:val="23"/>
          <w:szCs w:val="23"/>
        </w:rPr>
        <w:t xml:space="preserve"> but not for International Roughness Index (IRI). </w:t>
      </w:r>
      <w:r>
        <w:rPr>
          <w:rFonts w:hint="eastAsia"/>
          <w:sz w:val="23"/>
          <w:szCs w:val="23"/>
        </w:rPr>
        <w:t>The</w:t>
      </w:r>
      <w:r>
        <w:rPr>
          <w:sz w:val="23"/>
          <w:szCs w:val="23"/>
        </w:rPr>
        <w:t xml:space="preserve"> locally calibrated JPCP IRI prediction model for Iowa conditions</w:t>
      </w:r>
      <w:r>
        <w:rPr>
          <w:rFonts w:hint="eastAsia"/>
          <w:sz w:val="23"/>
          <w:szCs w:val="23"/>
        </w:rPr>
        <w:t xml:space="preserve"> could reduce the</w:t>
      </w:r>
      <w:r>
        <w:rPr>
          <w:sz w:val="23"/>
          <w:szCs w:val="23"/>
        </w:rPr>
        <w:t xml:space="preserve"> prediction differences between </w:t>
      </w:r>
      <w:proofErr w:type="spellStart"/>
      <w:r>
        <w:rPr>
          <w:sz w:val="23"/>
          <w:szCs w:val="23"/>
        </w:rPr>
        <w:t>DARWin</w:t>
      </w:r>
      <w:proofErr w:type="spellEnd"/>
      <w:r>
        <w:rPr>
          <w:sz w:val="23"/>
          <w:szCs w:val="23"/>
        </w:rPr>
        <w:t xml:space="preserve">-ME and MEPDG. </w:t>
      </w:r>
    </w:p>
    <w:p w:rsidR="0019570C" w:rsidRDefault="0019570C" w:rsidP="0019570C">
      <w:pPr>
        <w:autoSpaceDE w:val="0"/>
        <w:autoSpaceDN w:val="0"/>
        <w:adjustRightInd w:val="0"/>
        <w:spacing w:line="480" w:lineRule="auto"/>
        <w:jc w:val="both"/>
        <w:rPr>
          <w:rFonts w:eastAsiaTheme="minorEastAsia"/>
        </w:rPr>
      </w:pPr>
    </w:p>
    <w:p w:rsidR="00402283" w:rsidRDefault="00402283" w:rsidP="0019570C">
      <w:pPr>
        <w:autoSpaceDE w:val="0"/>
        <w:autoSpaceDN w:val="0"/>
        <w:adjustRightInd w:val="0"/>
        <w:spacing w:line="480" w:lineRule="auto"/>
        <w:jc w:val="both"/>
        <w:rPr>
          <w:rFonts w:eastAsiaTheme="minorEastAsia"/>
        </w:rPr>
      </w:pPr>
      <w:r w:rsidRPr="00661BEC">
        <w:rPr>
          <w:rFonts w:eastAsiaTheme="minorEastAsia"/>
        </w:rPr>
        <w:t xml:space="preserve">Hall et al. (2011) conducted a local calibration of performance prediction models in MEPDG for Arkansas. </w:t>
      </w:r>
      <w:r>
        <w:rPr>
          <w:rFonts w:eastAsiaTheme="minorEastAsia" w:hint="eastAsia"/>
        </w:rPr>
        <w:t>They successfully calibrated</w:t>
      </w:r>
      <w:r w:rsidRPr="00661BEC">
        <w:rPr>
          <w:rFonts w:eastAsiaTheme="minorEastAsia"/>
        </w:rPr>
        <w:t xml:space="preserve"> rutting and alligator (bottom-up) cracking models</w:t>
      </w:r>
      <w:r>
        <w:rPr>
          <w:rFonts w:eastAsiaTheme="minorEastAsia" w:hint="eastAsia"/>
        </w:rPr>
        <w:t xml:space="preserve"> </w:t>
      </w:r>
      <w:r w:rsidRPr="0019570C">
        <w:rPr>
          <w:rFonts w:hint="eastAsia"/>
          <w:sz w:val="23"/>
          <w:szCs w:val="23"/>
        </w:rPr>
        <w:t>while</w:t>
      </w:r>
      <w:r>
        <w:rPr>
          <w:rFonts w:eastAsiaTheme="minorEastAsia" w:hint="eastAsia"/>
        </w:rPr>
        <w:t xml:space="preserve"> did not calibrate </w:t>
      </w:r>
      <w:r w:rsidRPr="00661BEC">
        <w:rPr>
          <w:rFonts w:eastAsiaTheme="minorEastAsia"/>
        </w:rPr>
        <w:t xml:space="preserve">longitudinal (top-down) </w:t>
      </w:r>
      <w:r w:rsidRPr="00BD6353">
        <w:t>cracking</w:t>
      </w:r>
      <w:r w:rsidRPr="00661BEC">
        <w:rPr>
          <w:rFonts w:eastAsiaTheme="minorEastAsia"/>
        </w:rPr>
        <w:t xml:space="preserve"> and transverse cracking models due to the nature of </w:t>
      </w:r>
      <w:r w:rsidR="00244452">
        <w:rPr>
          <w:rFonts w:eastAsiaTheme="minorEastAsia" w:hint="eastAsia"/>
        </w:rPr>
        <w:t xml:space="preserve">the </w:t>
      </w:r>
      <w:r w:rsidRPr="00661BEC">
        <w:rPr>
          <w:rFonts w:eastAsiaTheme="minorEastAsia"/>
        </w:rPr>
        <w:t>data</w:t>
      </w:r>
      <w:r>
        <w:rPr>
          <w:rFonts w:eastAsiaTheme="minorEastAsia" w:hint="eastAsia"/>
        </w:rPr>
        <w:t xml:space="preserve">. </w:t>
      </w:r>
      <w:r w:rsidRPr="002A52F9">
        <w:rPr>
          <w:rFonts w:eastAsiaTheme="minorEastAsia" w:hint="eastAsia"/>
        </w:rPr>
        <w:t xml:space="preserve">Velasquez et al. </w:t>
      </w:r>
      <w:r w:rsidRPr="002A52F9">
        <w:rPr>
          <w:rFonts w:eastAsiaTheme="minorEastAsia"/>
        </w:rPr>
        <w:t>(</w:t>
      </w:r>
      <w:r w:rsidRPr="002A52F9">
        <w:rPr>
          <w:rFonts w:eastAsiaTheme="minorEastAsia" w:hint="eastAsia"/>
        </w:rPr>
        <w:t>2009</w:t>
      </w:r>
      <w:r w:rsidRPr="002A52F9">
        <w:rPr>
          <w:rFonts w:eastAsiaTheme="minorEastAsia"/>
        </w:rPr>
        <w:t xml:space="preserve">) utilized field performance data </w:t>
      </w:r>
      <w:r w:rsidRPr="002A52F9">
        <w:rPr>
          <w:rFonts w:eastAsiaTheme="minorEastAsia" w:hint="eastAsia"/>
        </w:rPr>
        <w:t>from</w:t>
      </w:r>
      <w:r w:rsidRPr="002A52F9">
        <w:rPr>
          <w:rFonts w:eastAsiaTheme="minorEastAsia"/>
        </w:rPr>
        <w:t xml:space="preserve"> </w:t>
      </w:r>
      <w:proofErr w:type="spellStart"/>
      <w:r w:rsidRPr="002A52F9">
        <w:rPr>
          <w:rFonts w:eastAsiaTheme="minorEastAsia"/>
        </w:rPr>
        <w:t>MnROAD</w:t>
      </w:r>
      <w:proofErr w:type="spellEnd"/>
      <w:r w:rsidRPr="002A52F9">
        <w:rPr>
          <w:rFonts w:eastAsiaTheme="minorEastAsia"/>
        </w:rPr>
        <w:t xml:space="preserve"> pavement sections as well as other pavement sections located in </w:t>
      </w:r>
      <w:smartTag w:uri="urn:schemas-microsoft-com:office:smarttags" w:element="State">
        <w:smartTag w:uri="urn:schemas-microsoft-com:office:smarttags" w:element="place">
          <w:r w:rsidRPr="002A52F9">
            <w:rPr>
              <w:rFonts w:eastAsiaTheme="minorEastAsia"/>
            </w:rPr>
            <w:t>Minnesota</w:t>
          </w:r>
        </w:smartTag>
      </w:smartTag>
      <w:r w:rsidRPr="002A52F9">
        <w:rPr>
          <w:rFonts w:eastAsiaTheme="minorEastAsia"/>
        </w:rPr>
        <w:t xml:space="preserve"> and neighboring states </w:t>
      </w:r>
      <w:r w:rsidRPr="002A52F9">
        <w:rPr>
          <w:rFonts w:eastAsiaTheme="minorEastAsia" w:hint="eastAsia"/>
        </w:rPr>
        <w:t>to</w:t>
      </w:r>
      <w:r w:rsidRPr="002A52F9">
        <w:rPr>
          <w:rFonts w:eastAsiaTheme="minorEastAsia"/>
        </w:rPr>
        <w:t xml:space="preserve"> modify the prediction models for rutting and the coefficients in alligator cracking and thermal cracking models. They recommended adopting the modified models to implement MEPDG in predicting relative distresses in Minnesota.</w:t>
      </w:r>
      <w:r w:rsidR="00244452">
        <w:rPr>
          <w:rFonts w:eastAsiaTheme="minorEastAsia"/>
        </w:rPr>
        <w:t xml:space="preserve"> They also suggested</w:t>
      </w:r>
      <w:r w:rsidR="00244452">
        <w:rPr>
          <w:rFonts w:eastAsiaTheme="minorEastAsia" w:hint="eastAsia"/>
        </w:rPr>
        <w:t xml:space="preserve"> Level 3 as</w:t>
      </w:r>
      <w:r w:rsidRPr="002A52F9">
        <w:rPr>
          <w:rFonts w:eastAsiaTheme="minorEastAsia"/>
        </w:rPr>
        <w:t xml:space="preserve"> asphalt bi</w:t>
      </w:r>
      <w:r w:rsidR="00244452">
        <w:rPr>
          <w:rFonts w:eastAsiaTheme="minorEastAsia"/>
        </w:rPr>
        <w:t>nder characterization</w:t>
      </w:r>
      <w:r w:rsidRPr="002A52F9">
        <w:rPr>
          <w:rFonts w:eastAsiaTheme="minorEastAsia"/>
        </w:rPr>
        <w:t>. However, they did not recommend us</w:t>
      </w:r>
      <w:r w:rsidRPr="002A52F9">
        <w:rPr>
          <w:rFonts w:eastAsiaTheme="minorEastAsia" w:hint="eastAsia"/>
        </w:rPr>
        <w:t>ing</w:t>
      </w:r>
      <w:r w:rsidRPr="002A52F9">
        <w:rPr>
          <w:rFonts w:eastAsiaTheme="minorEastAsia"/>
        </w:rPr>
        <w:t xml:space="preserve"> MEPDG to predict longitudinal cracking and </w:t>
      </w:r>
      <w:r w:rsidRPr="002A52F9">
        <w:rPr>
          <w:rFonts w:eastAsiaTheme="minorEastAsia"/>
        </w:rPr>
        <w:lastRenderedPageBreak/>
        <w:t xml:space="preserve">roughness. </w:t>
      </w:r>
      <w:proofErr w:type="spellStart"/>
      <w:r w:rsidRPr="002A52F9">
        <w:rPr>
          <w:rFonts w:eastAsiaTheme="minorEastAsia" w:hint="eastAsia"/>
        </w:rPr>
        <w:t>Sunghwan</w:t>
      </w:r>
      <w:proofErr w:type="spellEnd"/>
      <w:r w:rsidRPr="002A52F9">
        <w:rPr>
          <w:rFonts w:eastAsiaTheme="minorEastAsia" w:hint="eastAsia"/>
        </w:rPr>
        <w:t xml:space="preserve"> et al. </w:t>
      </w:r>
      <w:r w:rsidRPr="002A52F9">
        <w:rPr>
          <w:rFonts w:eastAsiaTheme="minorEastAsia"/>
        </w:rPr>
        <w:t>(</w:t>
      </w:r>
      <w:r w:rsidRPr="002A52F9">
        <w:rPr>
          <w:rFonts w:eastAsiaTheme="minorEastAsia" w:hint="eastAsia"/>
        </w:rPr>
        <w:t>2010</w:t>
      </w:r>
      <w:r w:rsidRPr="002A52F9">
        <w:rPr>
          <w:rFonts w:eastAsiaTheme="minorEastAsia"/>
        </w:rPr>
        <w:t>) evaluated the accuracy of the MEPDG performance prediction models</w:t>
      </w:r>
      <w:r w:rsidRPr="002A52F9">
        <w:rPr>
          <w:rFonts w:eastAsiaTheme="minorEastAsia" w:hint="eastAsia"/>
        </w:rPr>
        <w:t xml:space="preserve"> utilizing pavement sections with pavement performance data from the Iowa state</w:t>
      </w:r>
      <w:r w:rsidRPr="002A52F9">
        <w:rPr>
          <w:rFonts w:eastAsiaTheme="minorEastAsia"/>
        </w:rPr>
        <w:t>’</w:t>
      </w:r>
      <w:r w:rsidRPr="002A52F9">
        <w:rPr>
          <w:rFonts w:eastAsiaTheme="minorEastAsia" w:hint="eastAsia"/>
        </w:rPr>
        <w:t xml:space="preserve">s Pavement Management System (PMS) and </w:t>
      </w:r>
      <w:r w:rsidRPr="002A52F9">
        <w:rPr>
          <w:rFonts w:eastAsiaTheme="minorEastAsia"/>
        </w:rPr>
        <w:t>the Long Term Pavement Performance (LTPP) database.</w:t>
      </w:r>
      <w:r w:rsidRPr="002A52F9">
        <w:rPr>
          <w:rFonts w:eastAsiaTheme="minorEastAsia" w:hint="eastAsia"/>
        </w:rPr>
        <w:t xml:space="preserve"> They</w:t>
      </w:r>
      <w:r w:rsidRPr="002A52F9">
        <w:rPr>
          <w:rFonts w:eastAsiaTheme="minorEastAsia"/>
        </w:rPr>
        <w:t xml:space="preserve"> suggested a recalibration for the MEPDG performance models to </w:t>
      </w:r>
      <w:smartTag w:uri="urn:schemas-microsoft-com:office:smarttags" w:element="place">
        <w:smartTag w:uri="urn:schemas-microsoft-com:office:smarttags" w:element="State">
          <w:r w:rsidRPr="002A52F9">
            <w:rPr>
              <w:rFonts w:eastAsiaTheme="minorEastAsia"/>
            </w:rPr>
            <w:t>Iowa</w:t>
          </w:r>
        </w:smartTag>
      </w:smartTag>
      <w:r w:rsidRPr="002A52F9">
        <w:rPr>
          <w:rFonts w:eastAsiaTheme="minorEastAsia"/>
        </w:rPr>
        <w:t xml:space="preserve"> conditions.</w:t>
      </w:r>
      <w:r>
        <w:rPr>
          <w:rFonts w:eastAsiaTheme="minorEastAsia" w:hint="eastAsia"/>
        </w:rPr>
        <w:t xml:space="preserve"> </w:t>
      </w:r>
      <w:proofErr w:type="spellStart"/>
      <w:r w:rsidRPr="002A52F9">
        <w:rPr>
          <w:rFonts w:eastAsiaTheme="minorEastAsia" w:hint="eastAsia"/>
        </w:rPr>
        <w:t>Souliman</w:t>
      </w:r>
      <w:proofErr w:type="spellEnd"/>
      <w:r w:rsidRPr="002A52F9">
        <w:rPr>
          <w:rFonts w:eastAsiaTheme="minorEastAsia" w:hint="eastAsia"/>
        </w:rPr>
        <w:t xml:space="preserve"> et al. </w:t>
      </w:r>
      <w:r w:rsidRPr="002A52F9">
        <w:rPr>
          <w:rFonts w:eastAsiaTheme="minorEastAsia"/>
        </w:rPr>
        <w:t>(</w:t>
      </w:r>
      <w:r w:rsidRPr="002A52F9">
        <w:rPr>
          <w:rFonts w:eastAsiaTheme="minorEastAsia" w:hint="eastAsia"/>
          <w:lang w:val="fr-FR"/>
        </w:rPr>
        <w:t>2010</w:t>
      </w:r>
      <w:r w:rsidRPr="002A52F9">
        <w:rPr>
          <w:rFonts w:eastAsiaTheme="minorEastAsia"/>
        </w:rPr>
        <w:t>) used 39 pavement sections in LTPP database to perform the calibration. They found that the national-calibrated MEPDG models under</w:t>
      </w:r>
      <w:r w:rsidRPr="002A52F9">
        <w:rPr>
          <w:rFonts w:eastAsiaTheme="minorEastAsia" w:hint="eastAsia"/>
        </w:rPr>
        <w:t>-</w:t>
      </w:r>
      <w:r w:rsidRPr="002A52F9">
        <w:rPr>
          <w:rFonts w:eastAsiaTheme="minorEastAsia"/>
        </w:rPr>
        <w:t>predicted alligator cracking and rutting for Arizona conditions, whereas they over</w:t>
      </w:r>
      <w:r w:rsidRPr="002A52F9">
        <w:rPr>
          <w:rFonts w:eastAsiaTheme="minorEastAsia" w:hint="eastAsia"/>
        </w:rPr>
        <w:t>-</w:t>
      </w:r>
      <w:r w:rsidRPr="002A52F9">
        <w:rPr>
          <w:rFonts w:eastAsiaTheme="minorEastAsia"/>
        </w:rPr>
        <w:t xml:space="preserve">predicted the longitudinal cracking and the </w:t>
      </w:r>
      <w:proofErr w:type="spellStart"/>
      <w:r w:rsidRPr="002A52F9">
        <w:rPr>
          <w:rFonts w:eastAsiaTheme="minorEastAsia"/>
        </w:rPr>
        <w:t>subgrade</w:t>
      </w:r>
      <w:proofErr w:type="spellEnd"/>
      <w:r w:rsidRPr="002A52F9">
        <w:rPr>
          <w:rFonts w:eastAsiaTheme="minorEastAsia"/>
        </w:rPr>
        <w:t xml:space="preserve"> rutting. Local-calibrated coefficients were proposed for rutting, fatigue cracking and IRI models. </w:t>
      </w:r>
      <w:r w:rsidRPr="002A52F9">
        <w:rPr>
          <w:rFonts w:eastAsiaTheme="minorEastAsia" w:hint="eastAsia"/>
        </w:rPr>
        <w:t>Li et al.</w:t>
      </w:r>
      <w:r w:rsidRPr="002A52F9">
        <w:rPr>
          <w:rFonts w:eastAsiaTheme="minorEastAsia"/>
        </w:rPr>
        <w:t xml:space="preserve"> (</w:t>
      </w:r>
      <w:r w:rsidRPr="002A52F9">
        <w:rPr>
          <w:rFonts w:eastAsiaTheme="minorEastAsia" w:hint="eastAsia"/>
        </w:rPr>
        <w:t>2009, 2010</w:t>
      </w:r>
      <w:r w:rsidRPr="002A52F9">
        <w:rPr>
          <w:rFonts w:eastAsiaTheme="minorEastAsia"/>
        </w:rPr>
        <w:t xml:space="preserve">) established a pavement thickness design catalog for </w:t>
      </w:r>
      <w:r w:rsidRPr="002A52F9">
        <w:rPr>
          <w:rFonts w:eastAsiaTheme="minorEastAsia" w:hint="eastAsia"/>
        </w:rPr>
        <w:t xml:space="preserve">the </w:t>
      </w:r>
      <w:smartTag w:uri="urn:schemas-microsoft-com:office:smarttags" w:element="State">
        <w:smartTag w:uri="urn:schemas-microsoft-com:office:smarttags" w:element="place">
          <w:r w:rsidRPr="002A52F9">
            <w:rPr>
              <w:rFonts w:eastAsiaTheme="minorEastAsia" w:hint="eastAsia"/>
            </w:rPr>
            <w:t>Washington</w:t>
          </w:r>
        </w:smartTag>
      </w:smartTag>
      <w:r w:rsidRPr="002A52F9">
        <w:rPr>
          <w:rFonts w:eastAsiaTheme="minorEastAsia"/>
        </w:rPr>
        <w:t xml:space="preserve"> state Department of Transportation (DOT) </w:t>
      </w:r>
      <w:r w:rsidRPr="002A52F9">
        <w:rPr>
          <w:rFonts w:eastAsiaTheme="minorEastAsia" w:hint="eastAsia"/>
        </w:rPr>
        <w:t>b</w:t>
      </w:r>
      <w:r w:rsidRPr="002A52F9">
        <w:rPr>
          <w:rFonts w:eastAsiaTheme="minorEastAsia"/>
        </w:rPr>
        <w:t>ased on the calibration</w:t>
      </w:r>
      <w:r w:rsidRPr="002A52F9">
        <w:rPr>
          <w:rFonts w:eastAsiaTheme="minorEastAsia" w:hint="eastAsia"/>
        </w:rPr>
        <w:t xml:space="preserve"> of MEPDG software for their state condition.</w:t>
      </w:r>
      <w:r w:rsidR="00D36E80">
        <w:rPr>
          <w:rFonts w:eastAsiaTheme="minorEastAsia" w:hint="eastAsia"/>
        </w:rPr>
        <w:t xml:space="preserve"> Actually, dynamic</w:t>
      </w:r>
      <w:r>
        <w:rPr>
          <w:rFonts w:eastAsiaTheme="minorEastAsia" w:hint="eastAsia"/>
        </w:rPr>
        <w:t xml:space="preserve"> modulus and other fundamental tests were not included in the LTPP database when the national calibration conducted in the NCHRP 1-37A Report. Therefore, errors are expected when those properties of materials are adopted in the MEPDG software.</w:t>
      </w:r>
    </w:p>
    <w:p w:rsidR="0019570C" w:rsidRDefault="0019570C" w:rsidP="0019570C">
      <w:pPr>
        <w:autoSpaceDE w:val="0"/>
        <w:autoSpaceDN w:val="0"/>
        <w:adjustRightInd w:val="0"/>
        <w:spacing w:line="480" w:lineRule="auto"/>
        <w:jc w:val="both"/>
        <w:rPr>
          <w:rFonts w:eastAsiaTheme="minorEastAsia"/>
        </w:rPr>
      </w:pPr>
    </w:p>
    <w:p w:rsidR="00402283" w:rsidRDefault="00402283" w:rsidP="0019570C">
      <w:pPr>
        <w:autoSpaceDE w:val="0"/>
        <w:autoSpaceDN w:val="0"/>
        <w:adjustRightInd w:val="0"/>
        <w:spacing w:line="480" w:lineRule="auto"/>
        <w:jc w:val="both"/>
        <w:rPr>
          <w:rFonts w:eastAsiaTheme="minorEastAsia"/>
        </w:rPr>
      </w:pPr>
      <w:r w:rsidRPr="002A52F9">
        <w:rPr>
          <w:rFonts w:eastAsiaTheme="minorEastAsia"/>
        </w:rPr>
        <w:t>It can be summarized from the above-mentioned studies that local calibration for MEPDG is necessary in that the national-</w:t>
      </w:r>
      <w:r w:rsidRPr="00F10C55">
        <w:t>calibrated</w:t>
      </w:r>
      <w:r w:rsidRPr="002A52F9">
        <w:rPr>
          <w:rFonts w:eastAsiaTheme="minorEastAsia"/>
        </w:rPr>
        <w:t xml:space="preserve"> models for distress</w:t>
      </w:r>
      <w:r w:rsidRPr="002A52F9">
        <w:rPr>
          <w:rFonts w:eastAsiaTheme="minorEastAsia" w:hint="eastAsia"/>
        </w:rPr>
        <w:t>es</w:t>
      </w:r>
      <w:r w:rsidRPr="002A52F9">
        <w:rPr>
          <w:rFonts w:eastAsiaTheme="minorEastAsia"/>
        </w:rPr>
        <w:t xml:space="preserve"> and/or roughness either under</w:t>
      </w:r>
      <w:r w:rsidRPr="002A52F9">
        <w:rPr>
          <w:rFonts w:eastAsiaTheme="minorEastAsia" w:hint="eastAsia"/>
        </w:rPr>
        <w:t>-</w:t>
      </w:r>
      <w:r w:rsidRPr="002A52F9">
        <w:rPr>
          <w:rFonts w:eastAsiaTheme="minorEastAsia"/>
        </w:rPr>
        <w:t>predicted or over</w:t>
      </w:r>
      <w:r w:rsidRPr="002A52F9">
        <w:rPr>
          <w:rFonts w:eastAsiaTheme="minorEastAsia" w:hint="eastAsia"/>
        </w:rPr>
        <w:t>-</w:t>
      </w:r>
      <w:r w:rsidRPr="002A52F9">
        <w:rPr>
          <w:rFonts w:eastAsiaTheme="minorEastAsia"/>
        </w:rPr>
        <w:t xml:space="preserve">predicted pavement performance for each specific state. The frequently utilized pavement performance data sources include the Minnesota </w:t>
      </w:r>
      <w:proofErr w:type="spellStart"/>
      <w:r w:rsidRPr="002A52F9">
        <w:rPr>
          <w:rFonts w:eastAsiaTheme="minorEastAsia"/>
        </w:rPr>
        <w:t>MnROAD</w:t>
      </w:r>
      <w:proofErr w:type="spellEnd"/>
      <w:r w:rsidRPr="002A52F9">
        <w:rPr>
          <w:rFonts w:eastAsiaTheme="minorEastAsia"/>
        </w:rPr>
        <w:t xml:space="preserve"> test roads, states’ PMS and LTPP database. Because materials, climate, and traffic all significantly affect pavement performance, it is of great </w:t>
      </w:r>
      <w:r w:rsidRPr="002A52F9">
        <w:rPr>
          <w:rFonts w:eastAsiaTheme="minorEastAsia" w:hint="eastAsia"/>
        </w:rPr>
        <w:t>significance</w:t>
      </w:r>
      <w:r w:rsidRPr="002A52F9">
        <w:rPr>
          <w:rFonts w:eastAsiaTheme="minorEastAsia"/>
        </w:rPr>
        <w:t xml:space="preserve"> to calibrate </w:t>
      </w:r>
      <w:r w:rsidRPr="00C70444">
        <w:t>the</w:t>
      </w:r>
      <w:r w:rsidRPr="002A52F9">
        <w:rPr>
          <w:rFonts w:eastAsiaTheme="minorEastAsia"/>
        </w:rPr>
        <w:t xml:space="preserve"> MEPDG models for local transportation agencies.</w:t>
      </w:r>
    </w:p>
    <w:p w:rsidR="0019570C" w:rsidRDefault="0019570C" w:rsidP="0019570C">
      <w:pPr>
        <w:pStyle w:val="3"/>
        <w:spacing w:before="0" w:after="0" w:line="480" w:lineRule="auto"/>
        <w:jc w:val="both"/>
        <w:rPr>
          <w:rFonts w:ascii="Times New Roman" w:hAnsi="Times New Roman" w:cs="Times New Roman"/>
          <w:sz w:val="24"/>
          <w:szCs w:val="24"/>
        </w:rPr>
      </w:pPr>
      <w:bookmarkStart w:id="163" w:name="_Toc362860423"/>
      <w:r>
        <w:rPr>
          <w:rFonts w:ascii="Times New Roman" w:hAnsi="Times New Roman" w:cs="Times New Roman" w:hint="eastAsia"/>
          <w:sz w:val="24"/>
          <w:szCs w:val="24"/>
        </w:rPr>
        <w:lastRenderedPageBreak/>
        <w:t>Research Objectives and Methodology</w:t>
      </w:r>
      <w:bookmarkEnd w:id="163"/>
    </w:p>
    <w:p w:rsidR="0019570C" w:rsidRDefault="0019570C" w:rsidP="0019570C">
      <w:pPr>
        <w:autoSpaceDE w:val="0"/>
        <w:autoSpaceDN w:val="0"/>
        <w:adjustRightInd w:val="0"/>
        <w:spacing w:line="480" w:lineRule="auto"/>
        <w:jc w:val="both"/>
        <w:rPr>
          <w:rFonts w:eastAsiaTheme="minorEastAsia"/>
        </w:rPr>
      </w:pPr>
    </w:p>
    <w:p w:rsidR="0019570C" w:rsidRDefault="0019570C" w:rsidP="0019570C">
      <w:pPr>
        <w:tabs>
          <w:tab w:val="left" w:pos="1800"/>
        </w:tabs>
        <w:spacing w:line="480" w:lineRule="auto"/>
        <w:jc w:val="both"/>
        <w:rPr>
          <w:color w:val="000000"/>
        </w:rPr>
      </w:pPr>
      <w:r>
        <w:rPr>
          <w:color w:val="000000"/>
        </w:rPr>
        <w:t>The objective of the study is to v</w:t>
      </w:r>
      <w:r>
        <w:rPr>
          <w:rFonts w:hint="eastAsia"/>
          <w:color w:val="000000"/>
        </w:rPr>
        <w:t>erify</w:t>
      </w:r>
      <w:r>
        <w:rPr>
          <w:color w:val="000000"/>
        </w:rPr>
        <w:t xml:space="preserve"> the MEPDG prediction models of pavement performance in Tennessee. To achieve this goal, the </w:t>
      </w:r>
      <w:r w:rsidRPr="0090377E">
        <w:rPr>
          <w:color w:val="000000"/>
        </w:rPr>
        <w:t>pavement performance of 19</w:t>
      </w:r>
      <w:r>
        <w:rPr>
          <w:color w:val="000000"/>
        </w:rPr>
        <w:t xml:space="preserve"> </w:t>
      </w:r>
      <w:r w:rsidRPr="0090377E">
        <w:rPr>
          <w:color w:val="000000"/>
        </w:rPr>
        <w:t>highway</w:t>
      </w:r>
      <w:r>
        <w:rPr>
          <w:color w:val="000000"/>
        </w:rPr>
        <w:t xml:space="preserve"> pavement section</w:t>
      </w:r>
      <w:r w:rsidRPr="0090377E">
        <w:rPr>
          <w:color w:val="000000"/>
        </w:rPr>
        <w:t>s</w:t>
      </w:r>
      <w:r>
        <w:rPr>
          <w:color w:val="000000"/>
        </w:rPr>
        <w:t xml:space="preserve"> in</w:t>
      </w:r>
      <w:r w:rsidRPr="0090377E">
        <w:rPr>
          <w:color w:val="000000"/>
        </w:rPr>
        <w:t xml:space="preserve"> </w:t>
      </w:r>
      <w:r w:rsidRPr="009F1145">
        <w:t>Tennessee</w:t>
      </w:r>
      <w:r w:rsidRPr="0090377E">
        <w:rPr>
          <w:color w:val="000000"/>
        </w:rPr>
        <w:t xml:space="preserve"> </w:t>
      </w:r>
      <w:r>
        <w:rPr>
          <w:color w:val="000000"/>
        </w:rPr>
        <w:t xml:space="preserve">was analyzed using </w:t>
      </w:r>
      <w:r w:rsidRPr="0090377E">
        <w:rPr>
          <w:color w:val="000000"/>
        </w:rPr>
        <w:t xml:space="preserve">the </w:t>
      </w:r>
      <w:r w:rsidRPr="00CC4987">
        <w:t>latest</w:t>
      </w:r>
      <w:r w:rsidRPr="0090377E">
        <w:rPr>
          <w:color w:val="000000"/>
        </w:rPr>
        <w:t xml:space="preserve"> version of MEPDG software and </w:t>
      </w:r>
      <w:r>
        <w:rPr>
          <w:color w:val="000000"/>
        </w:rPr>
        <w:t xml:space="preserve">compared to </w:t>
      </w:r>
      <w:r w:rsidRPr="0090377E">
        <w:rPr>
          <w:color w:val="000000"/>
        </w:rPr>
        <w:t xml:space="preserve">the data collected from the </w:t>
      </w:r>
      <w:r>
        <w:rPr>
          <w:color w:val="000000"/>
        </w:rPr>
        <w:t>PMS</w:t>
      </w:r>
      <w:r>
        <w:rPr>
          <w:rFonts w:hint="eastAsia"/>
          <w:color w:val="000000"/>
        </w:rPr>
        <w:t xml:space="preserve"> </w:t>
      </w:r>
      <w:r>
        <w:rPr>
          <w:color w:val="000000"/>
        </w:rPr>
        <w:t>of Tennessee</w:t>
      </w:r>
      <w:r w:rsidRPr="0090377E">
        <w:rPr>
          <w:color w:val="000000"/>
        </w:rPr>
        <w:t>.</w:t>
      </w:r>
    </w:p>
    <w:p w:rsidR="0019570C" w:rsidRDefault="0019570C" w:rsidP="0019570C">
      <w:pPr>
        <w:tabs>
          <w:tab w:val="left" w:pos="1800"/>
        </w:tabs>
        <w:spacing w:line="480" w:lineRule="auto"/>
        <w:jc w:val="both"/>
        <w:rPr>
          <w:color w:val="000000"/>
        </w:rPr>
      </w:pPr>
    </w:p>
    <w:p w:rsidR="0019570C" w:rsidRDefault="0019570C" w:rsidP="0019570C">
      <w:pPr>
        <w:spacing w:before="100" w:beforeAutospacing="1" w:line="480" w:lineRule="auto"/>
        <w:jc w:val="both"/>
        <w:rPr>
          <w:rFonts w:hint="eastAsia"/>
          <w:color w:val="000000"/>
        </w:rPr>
      </w:pPr>
      <w:r>
        <w:rPr>
          <w:rFonts w:hint="eastAsia"/>
          <w:color w:val="000000"/>
        </w:rPr>
        <w:t>T</w:t>
      </w:r>
      <w:r>
        <w:rPr>
          <w:color w:val="000000"/>
        </w:rPr>
        <w:t>he methodology for validating the MEPDG prediction models of pavement performance</w:t>
      </w:r>
      <w:r>
        <w:rPr>
          <w:rFonts w:hint="eastAsia"/>
          <w:color w:val="000000"/>
        </w:rPr>
        <w:t xml:space="preserve"> are shown in Fig</w:t>
      </w:r>
      <w:r w:rsidR="009F7062">
        <w:rPr>
          <w:rFonts w:hint="eastAsia"/>
          <w:color w:val="000000"/>
        </w:rPr>
        <w:t>ure</w:t>
      </w:r>
      <w:r>
        <w:rPr>
          <w:rFonts w:hint="eastAsia"/>
          <w:color w:val="000000"/>
        </w:rPr>
        <w:t xml:space="preserve"> </w:t>
      </w:r>
      <w:r w:rsidR="009F7062">
        <w:rPr>
          <w:rFonts w:hint="eastAsia"/>
          <w:color w:val="000000"/>
        </w:rPr>
        <w:t>4.</w:t>
      </w:r>
      <w:r>
        <w:rPr>
          <w:rFonts w:hint="eastAsia"/>
          <w:color w:val="000000"/>
        </w:rPr>
        <w:t>1</w:t>
      </w:r>
      <w:r>
        <w:rPr>
          <w:color w:val="000000"/>
        </w:rPr>
        <w:t xml:space="preserve">. First, traffic, climate, pavement structures and material properties of selected highway pavement sections were collected from PMS, state’s pavement construction records and MEPDG database. Then, two </w:t>
      </w:r>
      <w:r w:rsidRPr="00CC4987">
        <w:t>pavement</w:t>
      </w:r>
      <w:r w:rsidRPr="0090377E">
        <w:rPr>
          <w:color w:val="000000"/>
        </w:rPr>
        <w:t xml:space="preserve"> performance </w:t>
      </w:r>
      <w:r>
        <w:rPr>
          <w:color w:val="000000"/>
        </w:rPr>
        <w:t>parameters</w:t>
      </w:r>
      <w:r w:rsidR="00EF75F2">
        <w:rPr>
          <w:color w:val="000000"/>
        </w:rPr>
        <w:t>,</w:t>
      </w:r>
      <w:r>
        <w:rPr>
          <w:color w:val="000000"/>
        </w:rPr>
        <w:t xml:space="preserve"> </w:t>
      </w:r>
      <w:r w:rsidRPr="0090377E">
        <w:rPr>
          <w:color w:val="000000"/>
        </w:rPr>
        <w:t>PSI and rutting</w:t>
      </w:r>
      <w:r w:rsidR="00EF75F2">
        <w:rPr>
          <w:color w:val="000000"/>
        </w:rPr>
        <w:t>,</w:t>
      </w:r>
      <w:r>
        <w:rPr>
          <w:color w:val="000000"/>
        </w:rPr>
        <w:t xml:space="preserve"> </w:t>
      </w:r>
      <w:r w:rsidRPr="0090377E">
        <w:rPr>
          <w:color w:val="000000"/>
        </w:rPr>
        <w:t xml:space="preserve">were predicted </w:t>
      </w:r>
      <w:r>
        <w:rPr>
          <w:color w:val="000000"/>
        </w:rPr>
        <w:t xml:space="preserve">with the </w:t>
      </w:r>
      <w:r w:rsidRPr="0090377E">
        <w:rPr>
          <w:color w:val="000000"/>
        </w:rPr>
        <w:t>MEPDG software</w:t>
      </w:r>
      <w:r>
        <w:rPr>
          <w:color w:val="000000"/>
        </w:rPr>
        <w:t xml:space="preserve"> and compared with the values obtained</w:t>
      </w:r>
      <w:r>
        <w:rPr>
          <w:rFonts w:hint="eastAsia"/>
          <w:color w:val="000000"/>
        </w:rPr>
        <w:t xml:space="preserve"> </w:t>
      </w:r>
      <w:r>
        <w:rPr>
          <w:color w:val="000000"/>
        </w:rPr>
        <w:t>from PMS.</w:t>
      </w:r>
    </w:p>
    <w:p w:rsidR="002A3CCB" w:rsidRDefault="002A3CCB" w:rsidP="00B619C0">
      <w:pPr>
        <w:spacing w:line="480" w:lineRule="auto"/>
        <w:jc w:val="both"/>
        <w:rPr>
          <w:color w:val="000000"/>
        </w:rPr>
      </w:pPr>
    </w:p>
    <w:p w:rsidR="007B3C48" w:rsidRDefault="00647680" w:rsidP="00647680">
      <w:pPr>
        <w:spacing w:before="100" w:beforeAutospacing="1" w:line="480" w:lineRule="auto"/>
        <w:jc w:val="center"/>
      </w:pPr>
      <w:r w:rsidRPr="00647680">
        <w:rPr>
          <w:noProof/>
        </w:rPr>
        <w:drawing>
          <wp:inline distT="0" distB="0" distL="0" distR="0">
            <wp:extent cx="5025423" cy="2183279"/>
            <wp:effectExtent l="19050" t="0" r="3777"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5022882" cy="2182175"/>
                    </a:xfrm>
                    <a:prstGeom prst="rect">
                      <a:avLst/>
                    </a:prstGeom>
                    <a:noFill/>
                    <a:ln w="9525">
                      <a:noFill/>
                      <a:miter lim="800000"/>
                      <a:headEnd/>
                      <a:tailEnd/>
                    </a:ln>
                  </pic:spPr>
                </pic:pic>
              </a:graphicData>
            </a:graphic>
          </wp:inline>
        </w:drawing>
      </w:r>
    </w:p>
    <w:p w:rsidR="00F57C0A" w:rsidRPr="00134ACA" w:rsidRDefault="00134ACA" w:rsidP="00B619C0">
      <w:pPr>
        <w:pStyle w:val="ac"/>
        <w:spacing w:line="480" w:lineRule="auto"/>
        <w:jc w:val="center"/>
        <w:rPr>
          <w:rStyle w:val="A70"/>
          <w:color w:val="000000"/>
          <w:sz w:val="32"/>
          <w:szCs w:val="24"/>
        </w:rPr>
      </w:pPr>
      <w:bookmarkStart w:id="164" w:name="_Toc362858887"/>
      <w:r w:rsidRPr="00134ACA">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w:t>
      </w:r>
      <w:r w:rsidR="00267C40">
        <w:rPr>
          <w:sz w:val="24"/>
        </w:rPr>
        <w:fldChar w:fldCharType="end"/>
      </w:r>
      <w:r w:rsidRPr="00134ACA">
        <w:rPr>
          <w:sz w:val="24"/>
        </w:rPr>
        <w:t xml:space="preserve"> Procedure of verification on MEPDG</w:t>
      </w:r>
      <w:bookmarkEnd w:id="164"/>
    </w:p>
    <w:p w:rsidR="00894061" w:rsidRPr="00894061" w:rsidRDefault="00894061" w:rsidP="00894061">
      <w:pPr>
        <w:pStyle w:val="2"/>
        <w:spacing w:before="0" w:after="0" w:line="480" w:lineRule="auto"/>
        <w:jc w:val="both"/>
        <w:rPr>
          <w:rFonts w:ascii="Times New Roman" w:hAnsi="Times New Roman" w:cs="Times New Roman"/>
          <w:i w:val="0"/>
          <w:sz w:val="26"/>
          <w:szCs w:val="26"/>
        </w:rPr>
      </w:pPr>
      <w:bookmarkStart w:id="165" w:name="_Toc362860424"/>
      <w:r w:rsidRPr="00894061">
        <w:rPr>
          <w:rFonts w:ascii="Times New Roman" w:hAnsi="Times New Roman" w:cs="Times New Roman"/>
          <w:i w:val="0"/>
          <w:sz w:val="26"/>
          <w:szCs w:val="26"/>
        </w:rPr>
        <w:lastRenderedPageBreak/>
        <w:t>Data Preparation</w:t>
      </w:r>
      <w:bookmarkEnd w:id="165"/>
    </w:p>
    <w:p w:rsidR="00894061" w:rsidRDefault="00894061" w:rsidP="00894061">
      <w:pPr>
        <w:spacing w:line="480" w:lineRule="auto"/>
        <w:jc w:val="both"/>
      </w:pPr>
    </w:p>
    <w:p w:rsidR="00894061" w:rsidRDefault="00894061" w:rsidP="00894061">
      <w:pPr>
        <w:spacing w:line="480" w:lineRule="auto"/>
        <w:jc w:val="both"/>
      </w:pPr>
      <w:r w:rsidRPr="00B570D2">
        <w:t xml:space="preserve">The </w:t>
      </w:r>
      <w:r w:rsidRPr="00B570D2">
        <w:rPr>
          <w:rFonts w:hint="eastAsia"/>
        </w:rPr>
        <w:t xml:space="preserve">PMS </w:t>
      </w:r>
      <w:r w:rsidR="00BD550C">
        <w:t>in</w:t>
      </w:r>
      <w:r w:rsidRPr="00B570D2">
        <w:rPr>
          <w:rFonts w:hint="eastAsia"/>
        </w:rPr>
        <w:t xml:space="preserve"> Tennessee</w:t>
      </w:r>
      <w:r w:rsidRPr="00B570D2">
        <w:t xml:space="preserve"> contains structure, material and traffic information of pavement sections as well as pavement performance ind</w:t>
      </w:r>
      <w:r>
        <w:t>ices</w:t>
      </w:r>
      <w:r w:rsidRPr="00B570D2">
        <w:t xml:space="preserve"> including PSI, IRI, and rutting depth. Pavement performance data are collected every year for interstates and every two years for state routes in </w:t>
      </w:r>
      <w:smartTag w:uri="urn:schemas-microsoft-com:office:smarttags" w:element="place">
        <w:smartTag w:uri="urn:schemas-microsoft-com:office:smarttags" w:element="State">
          <w:r w:rsidRPr="00B570D2">
            <w:t>Tennessee</w:t>
          </w:r>
        </w:smartTag>
      </w:smartTag>
      <w:r w:rsidRPr="00B570D2">
        <w:t xml:space="preserve">. The quality of data has a significant effect on the pavement performance prediction and evaluation. The data </w:t>
      </w:r>
      <w:r>
        <w:t>prepared in this study</w:t>
      </w:r>
      <w:r w:rsidRPr="00B570D2">
        <w:t xml:space="preserve"> includes four parts, namely</w:t>
      </w:r>
      <w:r>
        <w:t>,</w:t>
      </w:r>
      <w:r w:rsidRPr="00B570D2">
        <w:t xml:space="preserve"> traffic, climate, pavement structures and materials, and pavement performance.</w:t>
      </w:r>
    </w:p>
    <w:p w:rsidR="00894061" w:rsidRPr="00B570D2" w:rsidRDefault="00894061" w:rsidP="00894061">
      <w:pPr>
        <w:spacing w:line="480" w:lineRule="auto"/>
        <w:jc w:val="both"/>
      </w:pPr>
    </w:p>
    <w:p w:rsidR="00894061" w:rsidRPr="00894061" w:rsidRDefault="00894061" w:rsidP="00894061">
      <w:pPr>
        <w:pStyle w:val="3"/>
        <w:spacing w:before="0" w:after="0" w:line="480" w:lineRule="auto"/>
        <w:jc w:val="both"/>
        <w:rPr>
          <w:rFonts w:ascii="Times New Roman" w:hAnsi="Times New Roman" w:cs="Times New Roman"/>
          <w:sz w:val="24"/>
          <w:szCs w:val="24"/>
        </w:rPr>
      </w:pPr>
      <w:bookmarkStart w:id="166" w:name="_Toc362860425"/>
      <w:r w:rsidRPr="00894061">
        <w:rPr>
          <w:rFonts w:ascii="Times New Roman" w:hAnsi="Times New Roman" w:cs="Times New Roman"/>
          <w:sz w:val="24"/>
          <w:szCs w:val="24"/>
        </w:rPr>
        <w:t>Traffic</w:t>
      </w:r>
      <w:bookmarkEnd w:id="166"/>
    </w:p>
    <w:p w:rsidR="00894061" w:rsidRDefault="00894061" w:rsidP="00894061">
      <w:pPr>
        <w:spacing w:line="480" w:lineRule="auto"/>
        <w:jc w:val="both"/>
      </w:pPr>
      <w:r w:rsidRPr="00B570D2">
        <w:t xml:space="preserve">Axle load spectra was introduced into the MEPDG which requires truck counts by week days and months for all truck types </w:t>
      </w:r>
      <w:r w:rsidRPr="00725B98">
        <w:rPr>
          <w:color w:val="000000"/>
        </w:rPr>
        <w:t>from</w:t>
      </w:r>
      <w:r w:rsidRPr="00B570D2">
        <w:t xml:space="preserve"> Class 4 to Class 13 (FHWA). The traffic volume adjustment factors for truck distribution, vehicle class distribution and axle load distribution factors are required. Some factors such as axle load distribution factor and percentage of vehicles in the design lane are very sensitive inputs (</w:t>
      </w:r>
      <w:r w:rsidRPr="0008084D">
        <w:t>Oman</w:t>
      </w:r>
      <w:r>
        <w:rPr>
          <w:rFonts w:hint="eastAsia"/>
        </w:rPr>
        <w:t xml:space="preserve"> 2010</w:t>
      </w:r>
      <w:r w:rsidRPr="00B570D2">
        <w:t xml:space="preserve">). However, due to the </w:t>
      </w:r>
      <w:r>
        <w:t>fact that</w:t>
      </w:r>
      <w:r w:rsidRPr="00B570D2">
        <w:t xml:space="preserve"> the detailed</w:t>
      </w:r>
      <w:r>
        <w:t xml:space="preserve"> information about</w:t>
      </w:r>
      <w:r w:rsidRPr="00B570D2">
        <w:t xml:space="preserve"> axle load distribution</w:t>
      </w:r>
      <w:r>
        <w:t xml:space="preserve"> is still unavailable</w:t>
      </w:r>
      <w:r w:rsidRPr="00B570D2">
        <w:t xml:space="preserve"> </w:t>
      </w:r>
      <w:r>
        <w:t>from the</w:t>
      </w:r>
      <w:r w:rsidRPr="00B570D2">
        <w:t xml:space="preserve"> </w:t>
      </w:r>
      <w:r>
        <w:t>Tennessee</w:t>
      </w:r>
      <w:r w:rsidRPr="00B570D2">
        <w:t xml:space="preserve"> PMS, national default axle load spectra were used in this </w:t>
      </w:r>
      <w:r>
        <w:t>study</w:t>
      </w:r>
      <w:r w:rsidRPr="00B570D2">
        <w:t xml:space="preserve">. The Equivalent Single Axle Load (ESAL) </w:t>
      </w:r>
      <w:r>
        <w:t>acquired</w:t>
      </w:r>
      <w:r w:rsidRPr="00B570D2">
        <w:t xml:space="preserve"> from </w:t>
      </w:r>
      <w:r>
        <w:t xml:space="preserve">the </w:t>
      </w:r>
      <w:r w:rsidRPr="00B570D2">
        <w:t>PMS was selected as a traffic level indicator. The initial Average Annual Daily Truck Traffics (AADTT</w:t>
      </w:r>
      <w:r w:rsidRPr="00B570D2">
        <w:rPr>
          <w:rFonts w:hint="eastAsia"/>
        </w:rPr>
        <w:t>s</w:t>
      </w:r>
      <w:r w:rsidRPr="00B570D2">
        <w:t>) were back</w:t>
      </w:r>
      <w:r w:rsidRPr="00B570D2">
        <w:rPr>
          <w:rFonts w:hint="eastAsia"/>
        </w:rPr>
        <w:t>-</w:t>
      </w:r>
      <w:r w:rsidRPr="00B570D2">
        <w:t>calculated from the respective ESALs.</w:t>
      </w:r>
    </w:p>
    <w:p w:rsidR="00894061" w:rsidRPr="00B570D2" w:rsidRDefault="00894061" w:rsidP="00894061">
      <w:pPr>
        <w:spacing w:line="480" w:lineRule="auto"/>
        <w:jc w:val="both"/>
      </w:pPr>
    </w:p>
    <w:p w:rsidR="00894061" w:rsidRPr="00894061" w:rsidRDefault="00894061" w:rsidP="00894061">
      <w:pPr>
        <w:pStyle w:val="3"/>
        <w:spacing w:before="0" w:after="0" w:line="480" w:lineRule="auto"/>
        <w:jc w:val="both"/>
        <w:rPr>
          <w:rFonts w:ascii="Times New Roman" w:hAnsi="Times New Roman" w:cs="Times New Roman"/>
          <w:sz w:val="24"/>
          <w:szCs w:val="24"/>
        </w:rPr>
      </w:pPr>
      <w:bookmarkStart w:id="167" w:name="_Toc362860426"/>
      <w:r w:rsidRPr="00894061">
        <w:rPr>
          <w:rFonts w:ascii="Times New Roman" w:hAnsi="Times New Roman" w:cs="Times New Roman"/>
          <w:sz w:val="24"/>
          <w:szCs w:val="24"/>
        </w:rPr>
        <w:lastRenderedPageBreak/>
        <w:t>Climate</w:t>
      </w:r>
      <w:bookmarkEnd w:id="167"/>
    </w:p>
    <w:p w:rsidR="00894061" w:rsidRDefault="00894061" w:rsidP="00894061">
      <w:pPr>
        <w:spacing w:line="480" w:lineRule="auto"/>
        <w:jc w:val="both"/>
      </w:pPr>
      <w:r>
        <w:t>The</w:t>
      </w:r>
      <w:r w:rsidRPr="00B570D2">
        <w:t xml:space="preserve"> variation in climate condition ha</w:t>
      </w:r>
      <w:r>
        <w:t>s</w:t>
      </w:r>
      <w:r w:rsidRPr="00B570D2">
        <w:t xml:space="preserve"> a </w:t>
      </w:r>
      <w:r>
        <w:t>significant</w:t>
      </w:r>
      <w:r w:rsidRPr="00B570D2">
        <w:t xml:space="preserve"> influence on the MEPDG performance prediction</w:t>
      </w:r>
      <w:r>
        <w:t xml:space="preserve"> of interstate highways</w:t>
      </w:r>
      <w:r w:rsidRPr="00B570D2">
        <w:t xml:space="preserve"> (</w:t>
      </w:r>
      <w:r>
        <w:t xml:space="preserve">Schwartz </w:t>
      </w:r>
      <w:r>
        <w:rPr>
          <w:rFonts w:hint="eastAsia"/>
        </w:rPr>
        <w:t xml:space="preserve">and </w:t>
      </w:r>
      <w:proofErr w:type="spellStart"/>
      <w:r>
        <w:rPr>
          <w:rFonts w:hint="eastAsia"/>
        </w:rPr>
        <w:t>Carvalho</w:t>
      </w:r>
      <w:proofErr w:type="spellEnd"/>
      <w:r>
        <w:t xml:space="preserve"> </w:t>
      </w:r>
      <w:r>
        <w:rPr>
          <w:rFonts w:hint="eastAsia"/>
        </w:rPr>
        <w:t>2007b</w:t>
      </w:r>
      <w:r w:rsidRPr="00B570D2">
        <w:t>). The default climate data of weather stations located in Tennessee w</w:t>
      </w:r>
      <w:r w:rsidRPr="00B570D2">
        <w:rPr>
          <w:rFonts w:hint="eastAsia"/>
        </w:rPr>
        <w:t>as</w:t>
      </w:r>
      <w:r w:rsidRPr="00B570D2">
        <w:t xml:space="preserve"> tested</w:t>
      </w:r>
      <w:r w:rsidR="00540BCA">
        <w:rPr>
          <w:rFonts w:hint="eastAsia"/>
        </w:rPr>
        <w:t xml:space="preserve"> and found to be </w:t>
      </w:r>
      <w:r w:rsidRPr="00B570D2">
        <w:t xml:space="preserve"> acceptable for the validation efforts. </w:t>
      </w:r>
      <w:r>
        <w:t>The s</w:t>
      </w:r>
      <w:r w:rsidRPr="00B570D2">
        <w:t>tations with incomplete data cannot be used alone in MEPDG. Utilizing these stations when creating a virtual weather station through interpolation may only decrease the quality of prediction (</w:t>
      </w:r>
      <w:proofErr w:type="spellStart"/>
      <w:r w:rsidRPr="0008084D">
        <w:t>Johanneck</w:t>
      </w:r>
      <w:proofErr w:type="spellEnd"/>
      <w:r>
        <w:rPr>
          <w:rFonts w:hint="eastAsia"/>
        </w:rPr>
        <w:t xml:space="preserve"> </w:t>
      </w:r>
      <w:r w:rsidRPr="004576F0">
        <w:t xml:space="preserve">and </w:t>
      </w:r>
      <w:proofErr w:type="spellStart"/>
      <w:r w:rsidRPr="004576F0">
        <w:t>Khazanovich</w:t>
      </w:r>
      <w:proofErr w:type="spellEnd"/>
      <w:r>
        <w:rPr>
          <w:rFonts w:hint="eastAsia"/>
        </w:rPr>
        <w:t xml:space="preserve"> 2010</w:t>
      </w:r>
      <w:r w:rsidRPr="00B570D2">
        <w:t xml:space="preserve">). It is observed that the </w:t>
      </w:r>
      <w:r>
        <w:t>weather</w:t>
      </w:r>
      <w:r w:rsidRPr="00B570D2">
        <w:t xml:space="preserve"> station</w:t>
      </w:r>
      <w:r>
        <w:t xml:space="preserve"> located</w:t>
      </w:r>
      <w:r w:rsidRPr="00B570D2">
        <w:t xml:space="preserve"> in</w:t>
      </w:r>
      <w:r>
        <w:t xml:space="preserve"> </w:t>
      </w:r>
      <w:smartTag w:uri="urn:schemas-microsoft-com:office:smarttags" w:element="place">
        <w:smartTag w:uri="urn:schemas-microsoft-com:office:smarttags" w:element="City">
          <w:r>
            <w:t>Knoxville</w:t>
          </w:r>
        </w:smartTag>
        <w:r>
          <w:t>,</w:t>
        </w:r>
        <w:r w:rsidRPr="00B570D2">
          <w:t xml:space="preserve"> </w:t>
        </w:r>
        <w:smartTag w:uri="urn:schemas-microsoft-com:office:smarttags" w:element="State">
          <w:r w:rsidRPr="00B570D2">
            <w:t>Tennessee</w:t>
          </w:r>
        </w:smartTag>
      </w:smartTag>
      <w:r w:rsidRPr="00B570D2">
        <w:t xml:space="preserve"> missed some data </w:t>
      </w:r>
      <w:r>
        <w:t>in</w:t>
      </w:r>
      <w:r w:rsidRPr="00B570D2">
        <w:t xml:space="preserve"> some months. </w:t>
      </w:r>
      <w:r>
        <w:t>Therefore, t</w:t>
      </w:r>
      <w:r w:rsidRPr="00B570D2">
        <w:t xml:space="preserve">he nearest weather station with complete data was used instead of this station in the analysis. According to Tennessee Water Science Center, the groundwater table is </w:t>
      </w:r>
      <w:r>
        <w:t>1.8</w:t>
      </w:r>
      <w:r>
        <w:rPr>
          <w:rFonts w:hint="eastAsia"/>
        </w:rPr>
        <w:t xml:space="preserve"> </w:t>
      </w:r>
      <w:r>
        <w:t>m</w:t>
      </w:r>
      <w:r w:rsidRPr="00B570D2">
        <w:t xml:space="preserve"> deep or </w:t>
      </w:r>
      <w:r>
        <w:t>lower</w:t>
      </w:r>
      <w:r w:rsidRPr="00B570D2">
        <w:t xml:space="preserve">. Since distress predictions for </w:t>
      </w:r>
      <w:r>
        <w:t>AC</w:t>
      </w:r>
      <w:r w:rsidRPr="00B570D2">
        <w:t xml:space="preserve"> pavement sections are not affected by depths greater than </w:t>
      </w:r>
      <w:r>
        <w:t>1.2</w:t>
      </w:r>
      <w:r>
        <w:rPr>
          <w:rFonts w:hint="eastAsia"/>
        </w:rPr>
        <w:t xml:space="preserve"> </w:t>
      </w:r>
      <w:r>
        <w:t>m</w:t>
      </w:r>
      <w:r w:rsidRPr="00B570D2">
        <w:t xml:space="preserve"> (</w:t>
      </w:r>
      <w:proofErr w:type="spellStart"/>
      <w:r w:rsidRPr="0008084D">
        <w:t>Witczak</w:t>
      </w:r>
      <w:proofErr w:type="spellEnd"/>
      <w:r>
        <w:rPr>
          <w:rFonts w:hint="eastAsia"/>
        </w:rPr>
        <w:t xml:space="preserve"> et al. 2006, </w:t>
      </w:r>
      <w:r w:rsidRPr="0008084D">
        <w:t>Zapata</w:t>
      </w:r>
      <w:r>
        <w:rPr>
          <w:rFonts w:hint="eastAsia"/>
        </w:rPr>
        <w:t xml:space="preserve"> 2009</w:t>
      </w:r>
      <w:r w:rsidRPr="00B570D2">
        <w:t xml:space="preserve">), the depth </w:t>
      </w:r>
      <w:r>
        <w:t xml:space="preserve">of </w:t>
      </w:r>
      <w:r w:rsidRPr="00B570D2">
        <w:t xml:space="preserve">groundwater table was assumed to be </w:t>
      </w:r>
      <w:r>
        <w:t>1.8 m</w:t>
      </w:r>
      <w:r w:rsidRPr="00B570D2">
        <w:t xml:space="preserve"> for all </w:t>
      </w:r>
      <w:r w:rsidRPr="00B570D2">
        <w:rPr>
          <w:rFonts w:hint="eastAsia"/>
        </w:rPr>
        <w:t>pavement</w:t>
      </w:r>
      <w:r w:rsidRPr="00B570D2">
        <w:t xml:space="preserve"> sections.</w:t>
      </w:r>
      <w:bookmarkStart w:id="168" w:name="_GoBack"/>
      <w:bookmarkEnd w:id="168"/>
    </w:p>
    <w:p w:rsidR="00894061" w:rsidRPr="00B570D2" w:rsidRDefault="00894061" w:rsidP="00894061">
      <w:pPr>
        <w:spacing w:line="480" w:lineRule="auto"/>
        <w:jc w:val="both"/>
      </w:pPr>
    </w:p>
    <w:p w:rsidR="00894061" w:rsidRPr="00894061" w:rsidRDefault="00894061" w:rsidP="00894061">
      <w:pPr>
        <w:pStyle w:val="3"/>
        <w:spacing w:before="0" w:after="0" w:line="480" w:lineRule="auto"/>
        <w:jc w:val="both"/>
        <w:rPr>
          <w:rFonts w:ascii="Times New Roman" w:hAnsi="Times New Roman" w:cs="Times New Roman"/>
          <w:sz w:val="24"/>
          <w:szCs w:val="24"/>
        </w:rPr>
      </w:pPr>
      <w:bookmarkStart w:id="169" w:name="_Toc362860427"/>
      <w:r w:rsidRPr="00894061">
        <w:rPr>
          <w:rFonts w:ascii="Times New Roman" w:hAnsi="Times New Roman" w:cs="Times New Roman"/>
          <w:sz w:val="24"/>
          <w:szCs w:val="24"/>
        </w:rPr>
        <w:t>Pavement Structures and Material Properties</w:t>
      </w:r>
      <w:bookmarkEnd w:id="169"/>
    </w:p>
    <w:p w:rsidR="00894061" w:rsidRDefault="00894061" w:rsidP="00894061">
      <w:pPr>
        <w:spacing w:line="480" w:lineRule="auto"/>
        <w:jc w:val="both"/>
      </w:pPr>
      <w:r w:rsidRPr="00B570D2">
        <w:t xml:space="preserve">Most interstate highways in Tennessee were constructed before </w:t>
      </w:r>
      <w:r w:rsidR="00540BCA">
        <w:rPr>
          <w:rFonts w:hint="eastAsia"/>
        </w:rPr>
        <w:t xml:space="preserve">the </w:t>
      </w:r>
      <w:r w:rsidRPr="00B570D2">
        <w:t xml:space="preserve">1970s. </w:t>
      </w:r>
      <w:r w:rsidRPr="00B570D2">
        <w:rPr>
          <w:rFonts w:hint="eastAsia"/>
        </w:rPr>
        <w:t>Since</w:t>
      </w:r>
      <w:r w:rsidRPr="00B570D2">
        <w:t xml:space="preserve"> then, maintenance and rehabilitation</w:t>
      </w:r>
      <w:r>
        <w:t>s</w:t>
      </w:r>
      <w:r w:rsidRPr="00B570D2">
        <w:t xml:space="preserve"> have been continuously </w:t>
      </w:r>
      <w:r w:rsidRPr="00B570D2">
        <w:rPr>
          <w:rFonts w:hint="eastAsia"/>
        </w:rPr>
        <w:t>conducted</w:t>
      </w:r>
      <w:r w:rsidRPr="00B570D2">
        <w:t xml:space="preserve"> to keep these highways </w:t>
      </w:r>
      <w:r w:rsidRPr="00B570D2">
        <w:rPr>
          <w:rFonts w:hint="eastAsia"/>
        </w:rPr>
        <w:t>up</w:t>
      </w:r>
      <w:r>
        <w:t xml:space="preserve"> </w:t>
      </w:r>
      <w:r w:rsidRPr="00B570D2">
        <w:t xml:space="preserve">to an acceptable service level. The main interstates in </w:t>
      </w:r>
      <w:smartTag w:uri="urn:schemas-microsoft-com:office:smarttags" w:element="place">
        <w:smartTag w:uri="urn:schemas-microsoft-com:office:smarttags" w:element="State">
          <w:r w:rsidRPr="00B570D2">
            <w:t>Tennessee</w:t>
          </w:r>
        </w:smartTag>
      </w:smartTag>
      <w:r w:rsidRPr="00B570D2">
        <w:t xml:space="preserve"> include I-40, I-24, I-65, I-75, I-26, and I-81. </w:t>
      </w:r>
      <w:r>
        <w:t xml:space="preserve">Totally, </w:t>
      </w:r>
      <w:r w:rsidRPr="00B570D2">
        <w:t xml:space="preserve">19 </w:t>
      </w:r>
      <w:r>
        <w:t xml:space="preserve">pavement </w:t>
      </w:r>
      <w:r w:rsidRPr="00B570D2">
        <w:t xml:space="preserve">sections were selected </w:t>
      </w:r>
      <w:r>
        <w:t>throughout</w:t>
      </w:r>
      <w:r w:rsidRPr="00B570D2">
        <w:t xml:space="preserve"> </w:t>
      </w:r>
      <w:r>
        <w:t>Tennessee for this study</w:t>
      </w:r>
      <w:r w:rsidRPr="00B570D2">
        <w:t>, including 18 interstate highway sections and one state route section</w:t>
      </w:r>
      <w:r>
        <w:t xml:space="preserve"> (Fig</w:t>
      </w:r>
      <w:r w:rsidR="00601751">
        <w:rPr>
          <w:rFonts w:hint="eastAsia"/>
        </w:rPr>
        <w:t>ure</w:t>
      </w:r>
      <w:r>
        <w:t xml:space="preserve"> </w:t>
      </w:r>
      <w:r w:rsidR="00601751">
        <w:rPr>
          <w:rFonts w:hint="eastAsia"/>
        </w:rPr>
        <w:t>4.</w:t>
      </w:r>
      <w:r>
        <w:t>2)</w:t>
      </w:r>
      <w:r w:rsidRPr="00B570D2">
        <w:t>. All the</w:t>
      </w:r>
      <w:r>
        <w:t>se highway</w:t>
      </w:r>
      <w:r w:rsidRPr="00B570D2">
        <w:t xml:space="preserve"> sections have an overlay thickness no thinner than </w:t>
      </w:r>
      <w:r>
        <w:rPr>
          <w:rFonts w:hint="eastAsia"/>
        </w:rPr>
        <w:t>10cm</w:t>
      </w:r>
      <w:r w:rsidRPr="00B570D2">
        <w:t xml:space="preserve"> in the</w:t>
      </w:r>
      <w:r>
        <w:t>ir</w:t>
      </w:r>
      <w:r w:rsidRPr="00B570D2">
        <w:t xml:space="preserve"> last maintenance activities.</w:t>
      </w:r>
    </w:p>
    <w:p w:rsidR="00894061" w:rsidRDefault="00894061" w:rsidP="00894061">
      <w:pPr>
        <w:spacing w:line="480" w:lineRule="auto"/>
        <w:jc w:val="both"/>
      </w:pPr>
    </w:p>
    <w:p w:rsidR="00601751" w:rsidRDefault="00601751" w:rsidP="00041CEF">
      <w:pPr>
        <w:spacing w:line="480" w:lineRule="auto"/>
        <w:jc w:val="center"/>
      </w:pPr>
      <w:r w:rsidRPr="00601751">
        <w:rPr>
          <w:noProof/>
        </w:rPr>
        <w:lastRenderedPageBreak/>
        <w:drawing>
          <wp:inline distT="0" distB="0" distL="0" distR="0">
            <wp:extent cx="5327015" cy="1392555"/>
            <wp:effectExtent l="19050" t="0" r="6985" b="0"/>
            <wp:docPr id="4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srcRect/>
                    <a:stretch>
                      <a:fillRect/>
                    </a:stretch>
                  </pic:blipFill>
                  <pic:spPr bwMode="auto">
                    <a:xfrm>
                      <a:off x="0" y="0"/>
                      <a:ext cx="5327015" cy="1392555"/>
                    </a:xfrm>
                    <a:prstGeom prst="rect">
                      <a:avLst/>
                    </a:prstGeom>
                    <a:noFill/>
                    <a:ln w="9525">
                      <a:noFill/>
                      <a:miter lim="800000"/>
                      <a:headEnd/>
                      <a:tailEnd/>
                    </a:ln>
                  </pic:spPr>
                </pic:pic>
              </a:graphicData>
            </a:graphic>
          </wp:inline>
        </w:drawing>
      </w:r>
    </w:p>
    <w:p w:rsidR="00601751" w:rsidRPr="00134ACA" w:rsidRDefault="00134ACA" w:rsidP="00B619C0">
      <w:pPr>
        <w:pStyle w:val="ac"/>
        <w:spacing w:line="480" w:lineRule="auto"/>
        <w:jc w:val="center"/>
        <w:rPr>
          <w:bCs w:val="0"/>
          <w:color w:val="000000"/>
          <w:sz w:val="24"/>
        </w:rPr>
      </w:pPr>
      <w:bookmarkStart w:id="170" w:name="_Toc362858888"/>
      <w:r w:rsidRPr="00134ACA">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2</w:t>
      </w:r>
      <w:r w:rsidR="00267C40">
        <w:rPr>
          <w:sz w:val="24"/>
        </w:rPr>
        <w:fldChar w:fldCharType="end"/>
      </w:r>
      <w:r w:rsidRPr="00134ACA">
        <w:rPr>
          <w:sz w:val="24"/>
        </w:rPr>
        <w:t xml:space="preserve"> Pavement sections for evaluation in Tennessee</w:t>
      </w:r>
      <w:bookmarkEnd w:id="170"/>
    </w:p>
    <w:p w:rsidR="00601751" w:rsidRDefault="00601751" w:rsidP="00894061">
      <w:pPr>
        <w:spacing w:line="480" w:lineRule="auto"/>
        <w:jc w:val="both"/>
      </w:pPr>
    </w:p>
    <w:p w:rsidR="00894061" w:rsidRDefault="00894061" w:rsidP="00894061">
      <w:pPr>
        <w:spacing w:line="480" w:lineRule="auto"/>
        <w:jc w:val="both"/>
      </w:pPr>
      <w:r w:rsidRPr="00B570D2">
        <w:t>Basic information</w:t>
      </w:r>
      <w:r>
        <w:t xml:space="preserve"> </w:t>
      </w:r>
      <w:r>
        <w:rPr>
          <w:rFonts w:hint="eastAsia"/>
        </w:rPr>
        <w:t>on</w:t>
      </w:r>
      <w:r>
        <w:t xml:space="preserve"> the</w:t>
      </w:r>
      <w:r w:rsidRPr="00344B28">
        <w:t xml:space="preserve"> </w:t>
      </w:r>
      <w:r w:rsidRPr="00B570D2">
        <w:t>location, structure, construction and maintenance history, and soil properties</w:t>
      </w:r>
      <w:r>
        <w:t xml:space="preserve"> of</w:t>
      </w:r>
      <w:r w:rsidRPr="00B570D2">
        <w:t xml:space="preserve"> the selected </w:t>
      </w:r>
      <w:r>
        <w:t xml:space="preserve">highway pavement </w:t>
      </w:r>
      <w:r w:rsidRPr="00B570D2">
        <w:t xml:space="preserve">sections </w:t>
      </w:r>
      <w:r>
        <w:t>is</w:t>
      </w:r>
      <w:r w:rsidRPr="00B570D2">
        <w:t xml:space="preserve"> presented in Table </w:t>
      </w:r>
      <w:r w:rsidR="00895DA2">
        <w:rPr>
          <w:rFonts w:hint="eastAsia"/>
        </w:rPr>
        <w:t>4.</w:t>
      </w:r>
      <w:r w:rsidRPr="00B570D2">
        <w:t>1</w:t>
      </w:r>
      <w:r>
        <w:t>.</w:t>
      </w:r>
      <w:r w:rsidRPr="00B570D2">
        <w:t xml:space="preserve"> </w:t>
      </w:r>
      <w:r>
        <w:t xml:space="preserve">Current </w:t>
      </w:r>
      <w:r w:rsidRPr="00B570D2">
        <w:t>MEPDG procedure is able to analyze pavement overlays. However, this overlay analysis has not yet been nationally calibrated and currently is not recommended for evaluat</w:t>
      </w:r>
      <w:r>
        <w:t xml:space="preserve">ion of </w:t>
      </w:r>
      <w:r w:rsidRPr="00B570D2">
        <w:t xml:space="preserve">existing pavements. Therefore, </w:t>
      </w:r>
      <w:r>
        <w:t xml:space="preserve">only the </w:t>
      </w:r>
      <w:r w:rsidRPr="00B570D2">
        <w:t xml:space="preserve">MEPDG new design procedure was </w:t>
      </w:r>
      <w:r>
        <w:t>used</w:t>
      </w:r>
      <w:r w:rsidRPr="00B570D2">
        <w:t xml:space="preserve"> in this </w:t>
      </w:r>
      <w:r>
        <w:t>study</w:t>
      </w:r>
      <w:r w:rsidRPr="00B570D2">
        <w:t xml:space="preserve">. Because MEPDG can analyze no more than four </w:t>
      </w:r>
      <w:r>
        <w:t>AC</w:t>
      </w:r>
      <w:r w:rsidRPr="00B570D2">
        <w:t xml:space="preserve"> layers, </w:t>
      </w:r>
      <w:r>
        <w:t>several</w:t>
      </w:r>
      <w:r w:rsidRPr="00B570D2">
        <w:t xml:space="preserve"> old layers </w:t>
      </w:r>
      <w:r>
        <w:t>had to be</w:t>
      </w:r>
      <w:r w:rsidRPr="00B570D2">
        <w:t xml:space="preserve"> merged into one layer for some selected pavement sections. In addition, MEPDG’s new design procedure cannot analyze old </w:t>
      </w:r>
      <w:proofErr w:type="spellStart"/>
      <w:r>
        <w:t>portland</w:t>
      </w:r>
      <w:proofErr w:type="spellEnd"/>
      <w:r>
        <w:t xml:space="preserve"> cement </w:t>
      </w:r>
      <w:r w:rsidRPr="00B570D2">
        <w:t>concrete</w:t>
      </w:r>
      <w:r>
        <w:t xml:space="preserve"> (PCC)</w:t>
      </w:r>
      <w:r w:rsidRPr="00B570D2">
        <w:t xml:space="preserve"> pavement</w:t>
      </w:r>
      <w:r>
        <w:t>s</w:t>
      </w:r>
      <w:r w:rsidRPr="00B570D2">
        <w:t>, which has to be converted into an equivalent crushed stone base with a proper thickness.</w:t>
      </w:r>
    </w:p>
    <w:p w:rsidR="00D94F67" w:rsidRDefault="00D94F67" w:rsidP="0068289D">
      <w:pPr>
        <w:pStyle w:val="ac"/>
        <w:spacing w:afterLines="100"/>
        <w:jc w:val="center"/>
        <w:rPr>
          <w:b w:val="0"/>
          <w:bCs w:val="0"/>
          <w:sz w:val="24"/>
          <w:szCs w:val="24"/>
        </w:rPr>
      </w:pPr>
      <w:bookmarkStart w:id="171" w:name="_Toc309762368"/>
    </w:p>
    <w:p w:rsidR="00D94F67" w:rsidRPr="00D94F67" w:rsidRDefault="00D94F67" w:rsidP="00D94F67"/>
    <w:p w:rsidR="00D94F67" w:rsidRDefault="00D94F67" w:rsidP="0068289D">
      <w:pPr>
        <w:pStyle w:val="ac"/>
        <w:spacing w:afterLines="100"/>
        <w:jc w:val="center"/>
        <w:rPr>
          <w:b w:val="0"/>
          <w:sz w:val="24"/>
        </w:rPr>
      </w:pPr>
    </w:p>
    <w:p w:rsidR="00D94F67" w:rsidRDefault="00D94F67" w:rsidP="0068289D">
      <w:pPr>
        <w:pStyle w:val="ac"/>
        <w:spacing w:afterLines="100"/>
        <w:jc w:val="center"/>
        <w:rPr>
          <w:b w:val="0"/>
          <w:sz w:val="24"/>
        </w:rPr>
      </w:pPr>
    </w:p>
    <w:p w:rsidR="00D94F67" w:rsidRDefault="00D94F67" w:rsidP="0068289D">
      <w:pPr>
        <w:pStyle w:val="ac"/>
        <w:spacing w:afterLines="100"/>
        <w:jc w:val="center"/>
        <w:rPr>
          <w:b w:val="0"/>
          <w:sz w:val="24"/>
        </w:rPr>
      </w:pPr>
    </w:p>
    <w:p w:rsidR="00D94F67" w:rsidRDefault="00D94F67" w:rsidP="0068289D">
      <w:pPr>
        <w:pStyle w:val="ac"/>
        <w:spacing w:afterLines="100"/>
        <w:jc w:val="center"/>
        <w:rPr>
          <w:b w:val="0"/>
          <w:sz w:val="24"/>
        </w:rPr>
        <w:sectPr w:rsidR="00D94F67" w:rsidSect="00415C19">
          <w:pgSz w:w="12240" w:h="15840" w:code="1"/>
          <w:pgMar w:top="1440" w:right="1800" w:bottom="1440" w:left="1800" w:header="1440" w:footer="1440" w:gutter="0"/>
          <w:cols w:space="720"/>
          <w:docGrid w:linePitch="360"/>
        </w:sectPr>
      </w:pPr>
    </w:p>
    <w:p w:rsidR="00D94F67" w:rsidRPr="00023EAE" w:rsidRDefault="00023EAE" w:rsidP="00B619C0">
      <w:pPr>
        <w:pStyle w:val="ac"/>
        <w:spacing w:line="480" w:lineRule="auto"/>
        <w:jc w:val="center"/>
        <w:rPr>
          <w:color w:val="000000"/>
          <w:sz w:val="24"/>
        </w:rPr>
      </w:pPr>
      <w:bookmarkStart w:id="172" w:name="_Toc362858138"/>
      <w:r w:rsidRPr="00023EAE">
        <w:rPr>
          <w:sz w:val="24"/>
        </w:rPr>
        <w:lastRenderedPageBreak/>
        <w:t xml:space="preserve">Table </w:t>
      </w:r>
      <w:r w:rsidR="00267C40">
        <w:rPr>
          <w:sz w:val="24"/>
        </w:rPr>
        <w:fldChar w:fldCharType="begin"/>
      </w:r>
      <w:r w:rsidR="00E12468">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E12468">
        <w:rPr>
          <w:sz w:val="24"/>
        </w:rPr>
        <w:t>.</w:t>
      </w:r>
      <w:r w:rsidR="00267C40">
        <w:rPr>
          <w:sz w:val="24"/>
        </w:rPr>
        <w:fldChar w:fldCharType="begin"/>
      </w:r>
      <w:r w:rsidR="00E12468">
        <w:rPr>
          <w:sz w:val="24"/>
        </w:rPr>
        <w:instrText xml:space="preserve"> SEQ Table \* ARABIC \s 1 </w:instrText>
      </w:r>
      <w:r w:rsidR="00267C40">
        <w:rPr>
          <w:sz w:val="24"/>
        </w:rPr>
        <w:fldChar w:fldCharType="separate"/>
      </w:r>
      <w:r w:rsidR="004C6C1A">
        <w:rPr>
          <w:noProof/>
          <w:sz w:val="24"/>
        </w:rPr>
        <w:t>1</w:t>
      </w:r>
      <w:r w:rsidR="00267C40">
        <w:rPr>
          <w:sz w:val="24"/>
        </w:rPr>
        <w:fldChar w:fldCharType="end"/>
      </w:r>
      <w:r w:rsidRPr="00023EAE">
        <w:rPr>
          <w:sz w:val="24"/>
        </w:rPr>
        <w:t xml:space="preserve"> Information of selected pavement sections for analysis</w:t>
      </w:r>
      <w:bookmarkEnd w:id="171"/>
      <w:bookmarkEnd w:id="172"/>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0A0"/>
      </w:tblPr>
      <w:tblGrid>
        <w:gridCol w:w="1221"/>
        <w:gridCol w:w="1025"/>
        <w:gridCol w:w="1362"/>
        <w:gridCol w:w="891"/>
        <w:gridCol w:w="964"/>
        <w:gridCol w:w="3515"/>
        <w:gridCol w:w="3247"/>
        <w:gridCol w:w="951"/>
      </w:tblGrid>
      <w:tr w:rsidR="00305EE3" w:rsidRPr="00305EE3" w:rsidTr="00305EE3">
        <w:trPr>
          <w:trHeight w:val="534"/>
        </w:trPr>
        <w:tc>
          <w:tcPr>
            <w:tcW w:w="463" w:type="pct"/>
            <w:shd w:val="clear" w:color="auto" w:fill="FFFFFF" w:themeFill="background1"/>
            <w:vAlign w:val="center"/>
          </w:tcPr>
          <w:p w:rsidR="00305EE3" w:rsidRPr="00305EE3" w:rsidRDefault="00305EE3" w:rsidP="00202EBA">
            <w:pPr>
              <w:jc w:val="center"/>
              <w:rPr>
                <w:sz w:val="20"/>
                <w:szCs w:val="20"/>
              </w:rPr>
            </w:pPr>
            <w:bookmarkStart w:id="173" w:name="OLE_LINK3"/>
            <w:r w:rsidRPr="00305EE3">
              <w:rPr>
                <w:sz w:val="20"/>
                <w:szCs w:val="20"/>
              </w:rPr>
              <w:t>20-year ESALs</w:t>
            </w:r>
          </w:p>
        </w:tc>
        <w:tc>
          <w:tcPr>
            <w:tcW w:w="389" w:type="pct"/>
            <w:shd w:val="clear" w:color="auto" w:fill="FFFFFF" w:themeFill="background1"/>
            <w:vAlign w:val="center"/>
          </w:tcPr>
          <w:p w:rsidR="00305EE3" w:rsidRPr="00305EE3" w:rsidRDefault="00305EE3" w:rsidP="00202EBA">
            <w:pPr>
              <w:jc w:val="center"/>
              <w:rPr>
                <w:sz w:val="20"/>
                <w:szCs w:val="20"/>
              </w:rPr>
            </w:pPr>
            <w:r w:rsidRPr="00305EE3">
              <w:rPr>
                <w:sz w:val="20"/>
                <w:szCs w:val="20"/>
              </w:rPr>
              <w:t>Highway</w:t>
            </w:r>
          </w:p>
        </w:tc>
        <w:tc>
          <w:tcPr>
            <w:tcW w:w="517" w:type="pct"/>
            <w:shd w:val="clear" w:color="auto" w:fill="FFFFFF" w:themeFill="background1"/>
            <w:vAlign w:val="center"/>
          </w:tcPr>
          <w:p w:rsidR="00305EE3" w:rsidRPr="00305EE3" w:rsidRDefault="00305EE3" w:rsidP="00202EBA">
            <w:pPr>
              <w:jc w:val="center"/>
              <w:rPr>
                <w:sz w:val="20"/>
                <w:szCs w:val="20"/>
              </w:rPr>
            </w:pPr>
            <w:r w:rsidRPr="00305EE3">
              <w:rPr>
                <w:sz w:val="20"/>
                <w:szCs w:val="20"/>
              </w:rPr>
              <w:t>County</w:t>
            </w:r>
          </w:p>
        </w:tc>
        <w:tc>
          <w:tcPr>
            <w:tcW w:w="338" w:type="pct"/>
            <w:shd w:val="clear" w:color="auto" w:fill="FFFFFF" w:themeFill="background1"/>
          </w:tcPr>
          <w:p w:rsidR="00305EE3" w:rsidRPr="00305EE3" w:rsidRDefault="00305EE3" w:rsidP="00202EBA">
            <w:pPr>
              <w:jc w:val="center"/>
              <w:rPr>
                <w:sz w:val="20"/>
                <w:szCs w:val="20"/>
              </w:rPr>
            </w:pPr>
            <w:r w:rsidRPr="00305EE3">
              <w:rPr>
                <w:rFonts w:hint="eastAsia"/>
                <w:sz w:val="20"/>
                <w:szCs w:val="20"/>
              </w:rPr>
              <w:t>Mile</w:t>
            </w:r>
          </w:p>
        </w:tc>
        <w:tc>
          <w:tcPr>
            <w:tcW w:w="366" w:type="pct"/>
            <w:shd w:val="clear" w:color="auto" w:fill="FFFFFF" w:themeFill="background1"/>
            <w:vAlign w:val="center"/>
          </w:tcPr>
          <w:p w:rsidR="00305EE3" w:rsidRPr="00305EE3" w:rsidRDefault="00305EE3" w:rsidP="00202EBA">
            <w:pPr>
              <w:jc w:val="center"/>
              <w:rPr>
                <w:sz w:val="20"/>
                <w:szCs w:val="20"/>
              </w:rPr>
            </w:pPr>
            <w:r w:rsidRPr="00305EE3">
              <w:rPr>
                <w:sz w:val="20"/>
                <w:szCs w:val="20"/>
              </w:rPr>
              <w:t>AADTT</w:t>
            </w:r>
          </w:p>
        </w:tc>
        <w:tc>
          <w:tcPr>
            <w:tcW w:w="1334" w:type="pct"/>
            <w:shd w:val="clear" w:color="auto" w:fill="FFFFFF" w:themeFill="background1"/>
            <w:vAlign w:val="center"/>
          </w:tcPr>
          <w:p w:rsidR="00305EE3" w:rsidRPr="00305EE3" w:rsidRDefault="00305EE3" w:rsidP="00202EBA">
            <w:pPr>
              <w:jc w:val="center"/>
              <w:rPr>
                <w:sz w:val="20"/>
                <w:szCs w:val="20"/>
              </w:rPr>
            </w:pPr>
            <w:r w:rsidRPr="00305EE3">
              <w:rPr>
                <w:sz w:val="20"/>
                <w:szCs w:val="20"/>
              </w:rPr>
              <w:t>Overlay (</w:t>
            </w:r>
            <w:r w:rsidRPr="00305EE3">
              <w:rPr>
                <w:rFonts w:hint="eastAsia"/>
                <w:sz w:val="20"/>
                <w:szCs w:val="20"/>
              </w:rPr>
              <w:t>cm</w:t>
            </w:r>
            <w:r w:rsidRPr="00305EE3">
              <w:rPr>
                <w:sz w:val="20"/>
                <w:szCs w:val="20"/>
              </w:rPr>
              <w:t>)</w:t>
            </w:r>
          </w:p>
        </w:tc>
        <w:tc>
          <w:tcPr>
            <w:tcW w:w="1232" w:type="pct"/>
            <w:shd w:val="clear" w:color="auto" w:fill="FFFFFF" w:themeFill="background1"/>
            <w:vAlign w:val="center"/>
          </w:tcPr>
          <w:p w:rsidR="00305EE3" w:rsidRPr="00305EE3" w:rsidRDefault="00305EE3" w:rsidP="00202EBA">
            <w:pPr>
              <w:jc w:val="center"/>
              <w:rPr>
                <w:sz w:val="20"/>
                <w:szCs w:val="20"/>
              </w:rPr>
            </w:pPr>
            <w:r w:rsidRPr="00305EE3">
              <w:rPr>
                <w:sz w:val="20"/>
                <w:szCs w:val="20"/>
              </w:rPr>
              <w:t>Existing AC/PCC (</w:t>
            </w:r>
            <w:r w:rsidRPr="00305EE3">
              <w:rPr>
                <w:rFonts w:hint="eastAsia"/>
                <w:sz w:val="20"/>
                <w:szCs w:val="20"/>
              </w:rPr>
              <w:t>cm</w:t>
            </w:r>
            <w:r w:rsidRPr="00305EE3">
              <w:rPr>
                <w:sz w:val="20"/>
                <w:szCs w:val="20"/>
              </w:rPr>
              <w:t>)</w:t>
            </w:r>
          </w:p>
        </w:tc>
        <w:tc>
          <w:tcPr>
            <w:tcW w:w="362" w:type="pct"/>
            <w:shd w:val="clear" w:color="auto" w:fill="FFFFFF" w:themeFill="background1"/>
            <w:vAlign w:val="center"/>
          </w:tcPr>
          <w:p w:rsidR="00305EE3" w:rsidRPr="00305EE3" w:rsidRDefault="00305EE3" w:rsidP="00202EBA">
            <w:pPr>
              <w:jc w:val="center"/>
              <w:rPr>
                <w:sz w:val="20"/>
                <w:szCs w:val="20"/>
              </w:rPr>
            </w:pPr>
            <w:r w:rsidRPr="00305EE3">
              <w:rPr>
                <w:sz w:val="20"/>
                <w:szCs w:val="20"/>
              </w:rPr>
              <w:t>Crushed Stone</w:t>
            </w:r>
          </w:p>
          <w:p w:rsidR="00305EE3" w:rsidRPr="00305EE3" w:rsidRDefault="00305EE3" w:rsidP="00202EBA">
            <w:pPr>
              <w:jc w:val="center"/>
              <w:rPr>
                <w:sz w:val="20"/>
                <w:szCs w:val="20"/>
              </w:rPr>
            </w:pPr>
            <w:r w:rsidRPr="00305EE3">
              <w:rPr>
                <w:sz w:val="20"/>
                <w:szCs w:val="20"/>
              </w:rPr>
              <w:t>(</w:t>
            </w:r>
            <w:r w:rsidRPr="00305EE3">
              <w:rPr>
                <w:rFonts w:hint="eastAsia"/>
                <w:sz w:val="20"/>
                <w:szCs w:val="20"/>
              </w:rPr>
              <w:t>cm</w:t>
            </w:r>
            <w:r w:rsidRPr="00305EE3">
              <w:rPr>
                <w:sz w:val="20"/>
                <w:szCs w:val="20"/>
              </w:rPr>
              <w:t>)</w:t>
            </w:r>
          </w:p>
        </w:tc>
      </w:tr>
      <w:tr w:rsidR="00305EE3" w:rsidRPr="00305EE3" w:rsidTr="00305EE3">
        <w:tc>
          <w:tcPr>
            <w:tcW w:w="463" w:type="pct"/>
            <w:vMerge w:val="restart"/>
            <w:shd w:val="clear" w:color="auto" w:fill="FFFFFF" w:themeFill="background1"/>
            <w:vAlign w:val="center"/>
          </w:tcPr>
          <w:p w:rsidR="00305EE3" w:rsidRPr="00305EE3" w:rsidRDefault="00305EE3" w:rsidP="00202EBA">
            <w:pPr>
              <w:jc w:val="center"/>
              <w:rPr>
                <w:sz w:val="20"/>
                <w:szCs w:val="20"/>
              </w:rPr>
            </w:pPr>
            <w:r w:rsidRPr="00305EE3">
              <w:rPr>
                <w:sz w:val="20"/>
                <w:szCs w:val="20"/>
              </w:rPr>
              <w:t>&lt;4,500,000</w:t>
            </w: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Knoxville</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0-6.9</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250</w:t>
            </w:r>
          </w:p>
        </w:tc>
        <w:tc>
          <w:tcPr>
            <w:tcW w:w="1334" w:type="pct"/>
            <w:shd w:val="clear" w:color="auto" w:fill="FFFFFF" w:themeFill="background1"/>
          </w:tcPr>
          <w:p w:rsidR="00305EE3" w:rsidRPr="00305EE3" w:rsidRDefault="00305EE3" w:rsidP="00202EBA">
            <w:pPr>
              <w:jc w:val="center"/>
              <w:rPr>
                <w:sz w:val="20"/>
                <w:szCs w:val="20"/>
              </w:rPr>
            </w:pPr>
            <w:r w:rsidRPr="00305EE3">
              <w:rPr>
                <w:sz w:val="20"/>
                <w:szCs w:val="20"/>
              </w:rPr>
              <w:t>--</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31.1</w:t>
            </w:r>
            <w:r w:rsidRPr="00305EE3">
              <w:rPr>
                <w:sz w:val="20"/>
                <w:szCs w:val="20"/>
              </w:rPr>
              <w:t>Asphalt Surface+</w:t>
            </w:r>
            <w:r w:rsidRPr="00305EE3">
              <w:rPr>
                <w:rFonts w:hint="eastAsia"/>
                <w:sz w:val="20"/>
                <w:szCs w:val="20"/>
              </w:rPr>
              <w:t>8.9</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SR_36</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Washington</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14.4-15.1</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380</w:t>
            </w:r>
          </w:p>
        </w:tc>
        <w:tc>
          <w:tcPr>
            <w:tcW w:w="1334" w:type="pct"/>
            <w:shd w:val="clear" w:color="auto" w:fill="FFFFFF" w:themeFill="background1"/>
          </w:tcPr>
          <w:p w:rsidR="00305EE3" w:rsidRPr="00305EE3" w:rsidRDefault="00305EE3" w:rsidP="00202EBA">
            <w:pPr>
              <w:jc w:val="center"/>
              <w:rPr>
                <w:sz w:val="20"/>
                <w:szCs w:val="20"/>
              </w:rPr>
            </w:pPr>
            <w:r w:rsidRPr="00305EE3">
              <w:rPr>
                <w:sz w:val="20"/>
                <w:szCs w:val="20"/>
              </w:rPr>
              <w:t>--</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17.8</w:t>
            </w:r>
            <w:r w:rsidRPr="00305EE3">
              <w:rPr>
                <w:sz w:val="20"/>
                <w:szCs w:val="20"/>
              </w:rPr>
              <w:t>Asphalt Surface+</w:t>
            </w:r>
            <w:r w:rsidRPr="00305EE3">
              <w:rPr>
                <w:rFonts w:hint="eastAsia"/>
                <w:sz w:val="20"/>
                <w:szCs w:val="20"/>
              </w:rPr>
              <w:t>8.9</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I_81</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Greene</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6.0-12.3</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520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13.3</w:t>
            </w:r>
            <w:r w:rsidRPr="00305EE3">
              <w:rPr>
                <w:sz w:val="20"/>
                <w:szCs w:val="20"/>
              </w:rPr>
              <w:t>Asphalt Surface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5.7</w:t>
            </w:r>
            <w:r w:rsidRPr="00305EE3">
              <w:rPr>
                <w:sz w:val="20"/>
                <w:szCs w:val="20"/>
              </w:rPr>
              <w:t>Asphalt Surface+</w:t>
            </w:r>
            <w:r w:rsidRPr="00305EE3">
              <w:rPr>
                <w:rFonts w:hint="eastAsia"/>
                <w:sz w:val="20"/>
                <w:szCs w:val="20"/>
              </w:rPr>
              <w:t>26.7</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7.6</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Roane</w:t>
            </w:r>
          </w:p>
        </w:tc>
        <w:tc>
          <w:tcPr>
            <w:tcW w:w="338" w:type="pct"/>
            <w:shd w:val="clear" w:color="auto" w:fill="FFFFFF" w:themeFill="background1"/>
          </w:tcPr>
          <w:p w:rsidR="00305EE3" w:rsidRPr="00305EE3" w:rsidRDefault="00305EE3" w:rsidP="00984D6C">
            <w:pPr>
              <w:jc w:val="right"/>
              <w:rPr>
                <w:sz w:val="20"/>
                <w:szCs w:val="20"/>
              </w:rPr>
            </w:pPr>
            <w:r w:rsidRPr="00305EE3">
              <w:rPr>
                <w:rFonts w:hint="eastAsia"/>
                <w:sz w:val="20"/>
                <w:szCs w:val="20"/>
              </w:rPr>
              <w:t>15.7-22.9</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600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3.2</w:t>
            </w:r>
            <w:r w:rsidRPr="00305EE3">
              <w:rPr>
                <w:sz w:val="20"/>
                <w:szCs w:val="20"/>
              </w:rPr>
              <w:t>GrD+</w:t>
            </w:r>
            <w:r w:rsidRPr="00305EE3">
              <w:rPr>
                <w:rFonts w:hint="eastAsia"/>
                <w:sz w:val="20"/>
                <w:szCs w:val="20"/>
              </w:rPr>
              <w:t>6.4</w:t>
            </w:r>
            <w:r w:rsidRPr="00305EE3">
              <w:rPr>
                <w:sz w:val="20"/>
                <w:szCs w:val="20"/>
              </w:rPr>
              <w:t>GrB+</w:t>
            </w:r>
            <w:r w:rsidRPr="00305EE3">
              <w:rPr>
                <w:rFonts w:hint="eastAsia"/>
                <w:sz w:val="20"/>
                <w:szCs w:val="20"/>
              </w:rPr>
              <w:t>7.6</w:t>
            </w:r>
            <w:r w:rsidRPr="00305EE3">
              <w:rPr>
                <w:sz w:val="20"/>
                <w:szCs w:val="20"/>
              </w:rPr>
              <w:t>GrA</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18.4</w:t>
            </w:r>
            <w:r w:rsidRPr="00305EE3">
              <w:rPr>
                <w:sz w:val="20"/>
                <w:szCs w:val="20"/>
              </w:rPr>
              <w:t>Asphalt Surface+</w:t>
            </w:r>
            <w:r w:rsidRPr="00305EE3">
              <w:rPr>
                <w:rFonts w:hint="eastAsia"/>
                <w:sz w:val="20"/>
                <w:szCs w:val="20"/>
              </w:rPr>
              <w:t>17.8</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25.4</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Fayette</w:t>
            </w:r>
          </w:p>
        </w:tc>
        <w:tc>
          <w:tcPr>
            <w:tcW w:w="338" w:type="pct"/>
            <w:shd w:val="clear" w:color="auto" w:fill="FFFFFF" w:themeFill="background1"/>
          </w:tcPr>
          <w:p w:rsidR="00305EE3" w:rsidRPr="00305EE3" w:rsidRDefault="00305EE3" w:rsidP="00984D6C">
            <w:pPr>
              <w:jc w:val="right"/>
              <w:rPr>
                <w:sz w:val="20"/>
                <w:szCs w:val="20"/>
              </w:rPr>
            </w:pPr>
            <w:r w:rsidRPr="00305EE3">
              <w:rPr>
                <w:rFonts w:hint="eastAsia"/>
                <w:sz w:val="20"/>
                <w:szCs w:val="20"/>
              </w:rPr>
              <w:t>7.9-16.1</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730</w:t>
            </w:r>
          </w:p>
        </w:tc>
        <w:tc>
          <w:tcPr>
            <w:tcW w:w="1334" w:type="pct"/>
            <w:shd w:val="clear" w:color="auto" w:fill="FFFFFF" w:themeFill="background1"/>
          </w:tcPr>
          <w:p w:rsidR="00305EE3" w:rsidRPr="00305EE3" w:rsidRDefault="00305EE3" w:rsidP="00202EBA">
            <w:pPr>
              <w:rPr>
                <w:sz w:val="20"/>
                <w:szCs w:val="20"/>
              </w:rPr>
            </w:pPr>
            <w:r w:rsidRPr="00305EE3">
              <w:rPr>
                <w:sz w:val="20"/>
                <w:szCs w:val="20"/>
              </w:rPr>
              <w:t>3.25Asphalt Surface+9Asphalt Base+</w:t>
            </w:r>
            <w:r w:rsidRPr="00305EE3">
              <w:rPr>
                <w:rFonts w:hint="eastAsia"/>
                <w:sz w:val="20"/>
                <w:szCs w:val="20"/>
              </w:rPr>
              <w:t>31.1</w:t>
            </w:r>
            <w:r w:rsidRPr="00305EE3">
              <w:rPr>
                <w:sz w:val="20"/>
                <w:szCs w:val="20"/>
              </w:rPr>
              <w:t>Crushed Stone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22.9</w:t>
            </w:r>
            <w:r w:rsidRPr="00305EE3">
              <w:rPr>
                <w:sz w:val="20"/>
                <w:szCs w:val="20"/>
              </w:rPr>
              <w:t>PCC</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Benton</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0-8</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750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7.6</w:t>
            </w:r>
            <w:r w:rsidRPr="00305EE3">
              <w:rPr>
                <w:sz w:val="20"/>
                <w:szCs w:val="20"/>
              </w:rPr>
              <w:t>Asphalt Surface+</w:t>
            </w:r>
            <w:r w:rsidRPr="00305EE3">
              <w:rPr>
                <w:rFonts w:hint="eastAsia"/>
                <w:sz w:val="20"/>
                <w:szCs w:val="20"/>
              </w:rPr>
              <w:t>7.6</w:t>
            </w:r>
            <w:r w:rsidRPr="00305EE3">
              <w:rPr>
                <w:sz w:val="20"/>
                <w:szCs w:val="20"/>
              </w:rPr>
              <w:t>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25.4</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I_75</w:t>
            </w:r>
          </w:p>
        </w:tc>
        <w:tc>
          <w:tcPr>
            <w:tcW w:w="517" w:type="pct"/>
            <w:shd w:val="clear" w:color="auto" w:fill="FFFFFF" w:themeFill="background1"/>
          </w:tcPr>
          <w:p w:rsidR="00305EE3" w:rsidRPr="00305EE3" w:rsidRDefault="00305EE3" w:rsidP="00202EBA">
            <w:pPr>
              <w:rPr>
                <w:sz w:val="20"/>
                <w:szCs w:val="20"/>
              </w:rPr>
            </w:pPr>
            <w:proofErr w:type="spellStart"/>
            <w:r w:rsidRPr="00305EE3">
              <w:rPr>
                <w:sz w:val="20"/>
                <w:szCs w:val="20"/>
              </w:rPr>
              <w:t>Campell</w:t>
            </w:r>
            <w:proofErr w:type="spellEnd"/>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27-30.4</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750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7.6</w:t>
            </w:r>
            <w:r w:rsidRPr="00305EE3">
              <w:rPr>
                <w:sz w:val="20"/>
                <w:szCs w:val="20"/>
              </w:rPr>
              <w:t>Asphalt Surface +</w:t>
            </w:r>
            <w:r w:rsidRPr="00305EE3">
              <w:rPr>
                <w:rFonts w:hint="eastAsia"/>
                <w:sz w:val="20"/>
                <w:szCs w:val="20"/>
              </w:rPr>
              <w:t>15.2</w:t>
            </w:r>
            <w:r w:rsidRPr="00305EE3">
              <w:rPr>
                <w:sz w:val="20"/>
                <w:szCs w:val="20"/>
              </w:rPr>
              <w:t xml:space="preserve"> 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25.4</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Dickson</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9.1-17.8</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820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8.3</w:t>
            </w:r>
            <w:r w:rsidRPr="00305EE3">
              <w:rPr>
                <w:sz w:val="20"/>
                <w:szCs w:val="20"/>
              </w:rPr>
              <w:t>Asphalt Surface +</w:t>
            </w:r>
            <w:r w:rsidRPr="00305EE3">
              <w:rPr>
                <w:rFonts w:hint="eastAsia"/>
                <w:sz w:val="20"/>
                <w:szCs w:val="20"/>
              </w:rPr>
              <w:t>27.9</w:t>
            </w:r>
            <w:r w:rsidRPr="00305EE3">
              <w:rPr>
                <w:sz w:val="20"/>
                <w:szCs w:val="20"/>
              </w:rPr>
              <w:t>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17.8</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I_75</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McMinn</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10.9-13.4</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870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11.4</w:t>
            </w:r>
            <w:r w:rsidRPr="00305EE3">
              <w:rPr>
                <w:sz w:val="20"/>
                <w:szCs w:val="20"/>
              </w:rPr>
              <w:t>Asphalt Surface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5.7</w:t>
            </w:r>
            <w:r w:rsidRPr="00305EE3">
              <w:rPr>
                <w:sz w:val="20"/>
                <w:szCs w:val="20"/>
              </w:rPr>
              <w:t>Asphalt Surface+</w:t>
            </w:r>
            <w:r w:rsidRPr="00305EE3">
              <w:rPr>
                <w:rFonts w:hint="eastAsia"/>
                <w:sz w:val="20"/>
                <w:szCs w:val="20"/>
              </w:rPr>
              <w:t>17.8</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rPr>
          <w:trHeight w:val="170"/>
        </w:trPr>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Cumberland</w:t>
            </w:r>
          </w:p>
        </w:tc>
        <w:tc>
          <w:tcPr>
            <w:tcW w:w="338" w:type="pct"/>
            <w:shd w:val="clear" w:color="auto" w:fill="FFFFFF" w:themeFill="background1"/>
          </w:tcPr>
          <w:p w:rsidR="00305EE3" w:rsidRPr="00305EE3" w:rsidRDefault="00305EE3" w:rsidP="003723CA">
            <w:pPr>
              <w:jc w:val="right"/>
              <w:rPr>
                <w:sz w:val="20"/>
                <w:szCs w:val="20"/>
              </w:rPr>
            </w:pPr>
            <w:r w:rsidRPr="00305EE3">
              <w:rPr>
                <w:rFonts w:hint="eastAsia"/>
                <w:sz w:val="20"/>
                <w:szCs w:val="20"/>
              </w:rPr>
              <w:t>6.4-13.5</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950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3.2</w:t>
            </w:r>
            <w:r w:rsidRPr="00305EE3">
              <w:rPr>
                <w:sz w:val="20"/>
                <w:szCs w:val="20"/>
              </w:rPr>
              <w:t>Asphalt Surface +</w:t>
            </w:r>
            <w:r w:rsidRPr="00305EE3">
              <w:rPr>
                <w:rFonts w:hint="eastAsia"/>
                <w:sz w:val="20"/>
                <w:szCs w:val="20"/>
              </w:rPr>
              <w:t>7.6</w:t>
            </w:r>
            <w:r w:rsidRPr="00305EE3">
              <w:rPr>
                <w:sz w:val="20"/>
                <w:szCs w:val="20"/>
              </w:rPr>
              <w:t>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6.4</w:t>
            </w:r>
            <w:r w:rsidRPr="00305EE3">
              <w:rPr>
                <w:sz w:val="20"/>
                <w:szCs w:val="20"/>
              </w:rPr>
              <w:t>Asphalt Surface+</w:t>
            </w:r>
            <w:r w:rsidRPr="00305EE3">
              <w:rPr>
                <w:rFonts w:hint="eastAsia"/>
                <w:sz w:val="20"/>
                <w:szCs w:val="20"/>
              </w:rPr>
              <w:t>31.8</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val="restart"/>
            <w:shd w:val="clear" w:color="auto" w:fill="FFFFFF" w:themeFill="background1"/>
            <w:vAlign w:val="center"/>
          </w:tcPr>
          <w:p w:rsidR="00305EE3" w:rsidRPr="00305EE3" w:rsidRDefault="00305EE3" w:rsidP="00202EBA">
            <w:pPr>
              <w:jc w:val="center"/>
              <w:rPr>
                <w:sz w:val="20"/>
                <w:szCs w:val="20"/>
              </w:rPr>
            </w:pPr>
            <w:r w:rsidRPr="00305EE3">
              <w:rPr>
                <w:sz w:val="20"/>
                <w:szCs w:val="20"/>
              </w:rPr>
              <w:t>4,500,000-</w:t>
            </w:r>
          </w:p>
          <w:p w:rsidR="00305EE3" w:rsidRPr="00305EE3" w:rsidRDefault="00305EE3" w:rsidP="00202EBA">
            <w:pPr>
              <w:jc w:val="center"/>
              <w:rPr>
                <w:sz w:val="20"/>
                <w:szCs w:val="20"/>
              </w:rPr>
            </w:pPr>
            <w:r w:rsidRPr="00305EE3">
              <w:rPr>
                <w:sz w:val="20"/>
                <w:szCs w:val="20"/>
              </w:rPr>
              <w:t>9,000,000</w:t>
            </w:r>
          </w:p>
        </w:tc>
        <w:tc>
          <w:tcPr>
            <w:tcW w:w="389" w:type="pct"/>
            <w:shd w:val="clear" w:color="auto" w:fill="FFFFFF" w:themeFill="background1"/>
          </w:tcPr>
          <w:p w:rsidR="00305EE3" w:rsidRPr="00305EE3" w:rsidRDefault="00305EE3" w:rsidP="00202EBA">
            <w:pPr>
              <w:rPr>
                <w:sz w:val="20"/>
                <w:szCs w:val="20"/>
              </w:rPr>
            </w:pPr>
            <w:r w:rsidRPr="00305EE3">
              <w:rPr>
                <w:sz w:val="20"/>
                <w:szCs w:val="20"/>
              </w:rPr>
              <w:t>I_75</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Knoxville</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8.8-13.7</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1050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7.6</w:t>
            </w:r>
            <w:r w:rsidRPr="00305EE3">
              <w:rPr>
                <w:sz w:val="20"/>
                <w:szCs w:val="20"/>
              </w:rPr>
              <w:t>Asphalt Surface +</w:t>
            </w:r>
            <w:r w:rsidRPr="00305EE3">
              <w:rPr>
                <w:rFonts w:hint="eastAsia"/>
                <w:sz w:val="20"/>
                <w:szCs w:val="20"/>
              </w:rPr>
              <w:t>26.7</w:t>
            </w:r>
            <w:r w:rsidRPr="00305EE3">
              <w:rPr>
                <w:sz w:val="20"/>
                <w:szCs w:val="20"/>
              </w:rPr>
              <w:t>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22.9</w:t>
            </w:r>
            <w:r w:rsidRPr="00305EE3">
              <w:rPr>
                <w:sz w:val="20"/>
                <w:szCs w:val="20"/>
              </w:rPr>
              <w:t>PCC</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41.9</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Davidson</w:t>
            </w:r>
          </w:p>
        </w:tc>
        <w:tc>
          <w:tcPr>
            <w:tcW w:w="338" w:type="pct"/>
            <w:shd w:val="clear" w:color="auto" w:fill="FFFFFF" w:themeFill="background1"/>
          </w:tcPr>
          <w:p w:rsidR="00305EE3" w:rsidRPr="00305EE3" w:rsidRDefault="00305EE3" w:rsidP="00202EBA">
            <w:pPr>
              <w:jc w:val="right"/>
              <w:rPr>
                <w:sz w:val="20"/>
                <w:szCs w:val="20"/>
              </w:rPr>
            </w:pP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1100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13.3</w:t>
            </w:r>
            <w:r w:rsidRPr="00305EE3">
              <w:rPr>
                <w:sz w:val="20"/>
                <w:szCs w:val="20"/>
              </w:rPr>
              <w:t>Asphalt Surface</w:t>
            </w:r>
          </w:p>
        </w:tc>
        <w:tc>
          <w:tcPr>
            <w:tcW w:w="1232" w:type="pct"/>
            <w:shd w:val="clear" w:color="auto" w:fill="FFFFFF" w:themeFill="background1"/>
          </w:tcPr>
          <w:p w:rsidR="00305EE3" w:rsidRPr="00305EE3" w:rsidRDefault="00305EE3" w:rsidP="00202EBA">
            <w:pPr>
              <w:rPr>
                <w:sz w:val="20"/>
                <w:szCs w:val="20"/>
              </w:rPr>
            </w:pPr>
            <w:r w:rsidRPr="00305EE3">
              <w:rPr>
                <w:sz w:val="20"/>
                <w:szCs w:val="20"/>
              </w:rPr>
              <w:t>Milled Asphalt Surface off</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35.6</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I_75</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Anderson</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8.3-10.2</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1150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8.3</w:t>
            </w:r>
            <w:r w:rsidRPr="00305EE3">
              <w:rPr>
                <w:sz w:val="20"/>
                <w:szCs w:val="20"/>
              </w:rPr>
              <w:t>Asphalt Surface +</w:t>
            </w:r>
            <w:r w:rsidRPr="00305EE3">
              <w:rPr>
                <w:rFonts w:hint="eastAsia"/>
                <w:sz w:val="20"/>
                <w:szCs w:val="20"/>
              </w:rPr>
              <w:t>10.2</w:t>
            </w:r>
            <w:r w:rsidRPr="00305EE3">
              <w:rPr>
                <w:sz w:val="20"/>
                <w:szCs w:val="20"/>
              </w:rPr>
              <w:t>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17.8</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I_24</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Montgomery</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11.7-17.2 M</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1150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3.2</w:t>
            </w:r>
            <w:r w:rsidRPr="00305EE3">
              <w:rPr>
                <w:sz w:val="20"/>
                <w:szCs w:val="20"/>
              </w:rPr>
              <w:t>Asphalt Surface +</w:t>
            </w:r>
            <w:r w:rsidRPr="00305EE3">
              <w:rPr>
                <w:rFonts w:hint="eastAsia"/>
                <w:sz w:val="20"/>
                <w:szCs w:val="20"/>
              </w:rPr>
              <w:t>7.6</w:t>
            </w:r>
            <w:r w:rsidRPr="00305EE3">
              <w:rPr>
                <w:sz w:val="20"/>
                <w:szCs w:val="20"/>
              </w:rPr>
              <w:t>GrA+</w:t>
            </w:r>
            <w:r w:rsidRPr="00305EE3">
              <w:rPr>
                <w:rFonts w:hint="eastAsia"/>
                <w:sz w:val="20"/>
                <w:szCs w:val="20"/>
              </w:rPr>
              <w:t>7.6</w:t>
            </w:r>
            <w:r w:rsidRPr="00305EE3">
              <w:rPr>
                <w:sz w:val="20"/>
                <w:szCs w:val="20"/>
              </w:rPr>
              <w:t>GrAS</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45.7</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20.3</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Madison</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7.4-12.4</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1320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3.2</w:t>
            </w:r>
            <w:r w:rsidRPr="00305EE3">
              <w:rPr>
                <w:sz w:val="20"/>
                <w:szCs w:val="20"/>
              </w:rPr>
              <w:t>Asphalt Surface +</w:t>
            </w:r>
            <w:r w:rsidRPr="00305EE3">
              <w:rPr>
                <w:rFonts w:hint="eastAsia"/>
                <w:sz w:val="20"/>
                <w:szCs w:val="20"/>
              </w:rPr>
              <w:t>16.5</w:t>
            </w:r>
            <w:r w:rsidRPr="00305EE3">
              <w:rPr>
                <w:sz w:val="20"/>
                <w:szCs w:val="20"/>
              </w:rPr>
              <w:t>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22.9</w:t>
            </w:r>
            <w:r w:rsidRPr="00305EE3">
              <w:rPr>
                <w:sz w:val="20"/>
                <w:szCs w:val="20"/>
              </w:rPr>
              <w:t>PCC</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15.2</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I_24</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Montgomery</w:t>
            </w:r>
          </w:p>
        </w:tc>
        <w:tc>
          <w:tcPr>
            <w:tcW w:w="338" w:type="pct"/>
            <w:shd w:val="clear" w:color="auto" w:fill="FFFFFF" w:themeFill="background1"/>
          </w:tcPr>
          <w:p w:rsidR="00305EE3" w:rsidRPr="00305EE3" w:rsidRDefault="00305EE3" w:rsidP="00984D6C">
            <w:pPr>
              <w:jc w:val="right"/>
              <w:rPr>
                <w:sz w:val="20"/>
                <w:szCs w:val="20"/>
              </w:rPr>
            </w:pPr>
            <w:r w:rsidRPr="00305EE3">
              <w:rPr>
                <w:rFonts w:hint="eastAsia"/>
                <w:sz w:val="20"/>
                <w:szCs w:val="20"/>
              </w:rPr>
              <w:t>11.7-17.2 P</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1370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3.2</w:t>
            </w:r>
            <w:r w:rsidRPr="00305EE3">
              <w:rPr>
                <w:sz w:val="20"/>
                <w:szCs w:val="20"/>
              </w:rPr>
              <w:t>Asphalt Surface +</w:t>
            </w:r>
            <w:r w:rsidRPr="00305EE3">
              <w:rPr>
                <w:rFonts w:hint="eastAsia"/>
                <w:sz w:val="20"/>
                <w:szCs w:val="20"/>
              </w:rPr>
              <w:t>12.1A</w:t>
            </w:r>
            <w:r w:rsidRPr="00305EE3">
              <w:rPr>
                <w:sz w:val="20"/>
                <w:szCs w:val="20"/>
              </w:rPr>
              <w:t>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19.7</w:t>
            </w:r>
            <w:r w:rsidRPr="00305EE3">
              <w:rPr>
                <w:sz w:val="20"/>
                <w:szCs w:val="20"/>
              </w:rPr>
              <w:t>Asphalt Surface+</w:t>
            </w:r>
            <w:r w:rsidRPr="00305EE3">
              <w:rPr>
                <w:rFonts w:hint="eastAsia"/>
                <w:sz w:val="20"/>
                <w:szCs w:val="20"/>
              </w:rPr>
              <w:t>8.9</w:t>
            </w:r>
            <w:r w:rsidRPr="00305EE3">
              <w:rPr>
                <w:sz w:val="20"/>
                <w:szCs w:val="20"/>
              </w:rPr>
              <w:t>Asphalt Base</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12.7</w:t>
            </w:r>
          </w:p>
        </w:tc>
      </w:tr>
      <w:tr w:rsidR="00305EE3" w:rsidRPr="00305EE3"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I_65</w:t>
            </w:r>
          </w:p>
        </w:tc>
        <w:tc>
          <w:tcPr>
            <w:tcW w:w="517" w:type="pct"/>
            <w:shd w:val="clear" w:color="auto" w:fill="FFFFFF" w:themeFill="background1"/>
          </w:tcPr>
          <w:p w:rsidR="00305EE3" w:rsidRPr="00305EE3" w:rsidRDefault="00305EE3" w:rsidP="00202EBA">
            <w:pPr>
              <w:rPr>
                <w:sz w:val="20"/>
                <w:szCs w:val="20"/>
              </w:rPr>
            </w:pPr>
            <w:r w:rsidRPr="00305EE3">
              <w:rPr>
                <w:sz w:val="20"/>
                <w:szCs w:val="20"/>
              </w:rPr>
              <w:t>Davidson</w:t>
            </w:r>
          </w:p>
        </w:tc>
        <w:tc>
          <w:tcPr>
            <w:tcW w:w="338" w:type="pct"/>
            <w:shd w:val="clear" w:color="auto" w:fill="FFFFFF" w:themeFill="background1"/>
          </w:tcPr>
          <w:p w:rsidR="00305EE3" w:rsidRPr="00305EE3" w:rsidRDefault="00305EE3" w:rsidP="00984D6C">
            <w:pPr>
              <w:jc w:val="right"/>
              <w:rPr>
                <w:sz w:val="20"/>
                <w:szCs w:val="20"/>
              </w:rPr>
            </w:pPr>
            <w:r w:rsidRPr="00305EE3">
              <w:rPr>
                <w:rFonts w:hint="eastAsia"/>
                <w:sz w:val="20"/>
                <w:szCs w:val="20"/>
              </w:rPr>
              <w:t>20.1-22.2</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2000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3.2</w:t>
            </w:r>
            <w:r w:rsidRPr="00305EE3">
              <w:rPr>
                <w:sz w:val="20"/>
                <w:szCs w:val="20"/>
              </w:rPr>
              <w:t>Asphalt Surface +</w:t>
            </w:r>
            <w:r w:rsidRPr="00305EE3">
              <w:rPr>
                <w:rFonts w:hint="eastAsia"/>
                <w:sz w:val="20"/>
                <w:szCs w:val="20"/>
              </w:rPr>
              <w:t>15.2</w:t>
            </w:r>
            <w:r w:rsidRPr="00305EE3">
              <w:rPr>
                <w:sz w:val="20"/>
                <w:szCs w:val="20"/>
              </w:rPr>
              <w:t>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12.7</w:t>
            </w:r>
            <w:r w:rsidRPr="00305EE3">
              <w:rPr>
                <w:sz w:val="20"/>
                <w:szCs w:val="20"/>
              </w:rPr>
              <w:t>Asphalt Base+</w:t>
            </w:r>
            <w:r w:rsidRPr="00305EE3">
              <w:rPr>
                <w:rFonts w:hint="eastAsia"/>
                <w:sz w:val="20"/>
                <w:szCs w:val="20"/>
              </w:rPr>
              <w:t>22.9</w:t>
            </w:r>
            <w:r w:rsidRPr="00305EE3">
              <w:rPr>
                <w:sz w:val="20"/>
                <w:szCs w:val="20"/>
              </w:rPr>
              <w:t>PCC</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15.2</w:t>
            </w:r>
          </w:p>
        </w:tc>
      </w:tr>
      <w:tr w:rsidR="00305EE3" w:rsidRPr="00305EE3" w:rsidTr="00305EE3">
        <w:tc>
          <w:tcPr>
            <w:tcW w:w="463" w:type="pct"/>
            <w:vMerge w:val="restart"/>
            <w:shd w:val="clear" w:color="auto" w:fill="FFFFFF" w:themeFill="background1"/>
            <w:vAlign w:val="center"/>
          </w:tcPr>
          <w:p w:rsidR="00305EE3" w:rsidRPr="00305EE3" w:rsidRDefault="00305EE3" w:rsidP="00202EBA">
            <w:pPr>
              <w:jc w:val="center"/>
              <w:rPr>
                <w:sz w:val="20"/>
                <w:szCs w:val="20"/>
              </w:rPr>
            </w:pPr>
            <w:r w:rsidRPr="00305EE3">
              <w:rPr>
                <w:sz w:val="20"/>
                <w:szCs w:val="20"/>
              </w:rPr>
              <w:t>&gt;9,000,000</w:t>
            </w:r>
          </w:p>
        </w:tc>
        <w:tc>
          <w:tcPr>
            <w:tcW w:w="389" w:type="pct"/>
            <w:shd w:val="clear" w:color="auto" w:fill="FFFFFF" w:themeFill="background1"/>
          </w:tcPr>
          <w:p w:rsidR="00305EE3" w:rsidRPr="00305EE3" w:rsidRDefault="00305EE3" w:rsidP="00202EBA">
            <w:pPr>
              <w:rPr>
                <w:sz w:val="20"/>
                <w:szCs w:val="20"/>
              </w:rPr>
            </w:pPr>
            <w:r w:rsidRPr="00305EE3">
              <w:rPr>
                <w:sz w:val="20"/>
                <w:szCs w:val="20"/>
              </w:rPr>
              <w:t>I_40</w:t>
            </w:r>
          </w:p>
        </w:tc>
        <w:tc>
          <w:tcPr>
            <w:tcW w:w="517" w:type="pct"/>
            <w:shd w:val="clear" w:color="auto" w:fill="FFFFFF" w:themeFill="background1"/>
          </w:tcPr>
          <w:p w:rsidR="00305EE3" w:rsidRPr="00305EE3" w:rsidRDefault="00305EE3" w:rsidP="00202EBA">
            <w:pPr>
              <w:rPr>
                <w:sz w:val="20"/>
                <w:szCs w:val="20"/>
              </w:rPr>
            </w:pPr>
            <w:r w:rsidRPr="00305EE3">
              <w:rPr>
                <w:rFonts w:hint="eastAsia"/>
                <w:sz w:val="20"/>
                <w:szCs w:val="20"/>
              </w:rPr>
              <w:t>Davidson</w:t>
            </w:r>
          </w:p>
        </w:tc>
        <w:tc>
          <w:tcPr>
            <w:tcW w:w="338"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0-4.7</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2900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9.5</w:t>
            </w:r>
            <w:r w:rsidRPr="00305EE3">
              <w:rPr>
                <w:sz w:val="20"/>
                <w:szCs w:val="20"/>
              </w:rPr>
              <w:t>Asphalt Surface +</w:t>
            </w:r>
            <w:r w:rsidRPr="00305EE3">
              <w:rPr>
                <w:rFonts w:hint="eastAsia"/>
                <w:sz w:val="20"/>
                <w:szCs w:val="20"/>
              </w:rPr>
              <w:t>8.9</w:t>
            </w:r>
            <w:r w:rsidRPr="00305EE3">
              <w:rPr>
                <w:sz w:val="20"/>
                <w:szCs w:val="20"/>
              </w:rPr>
              <w:t>Asphalt Base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25.4</w:t>
            </w:r>
            <w:r w:rsidRPr="00305EE3">
              <w:rPr>
                <w:sz w:val="20"/>
                <w:szCs w:val="20"/>
              </w:rPr>
              <w:t>PCC</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15.2</w:t>
            </w:r>
          </w:p>
        </w:tc>
      </w:tr>
      <w:tr w:rsidR="00305EE3" w:rsidRPr="00D94F67" w:rsidTr="00305EE3">
        <w:tc>
          <w:tcPr>
            <w:tcW w:w="463" w:type="pct"/>
            <w:vMerge/>
            <w:shd w:val="clear" w:color="auto" w:fill="FFFFFF" w:themeFill="background1"/>
            <w:vAlign w:val="center"/>
          </w:tcPr>
          <w:p w:rsidR="00305EE3" w:rsidRPr="00305EE3" w:rsidRDefault="00305EE3" w:rsidP="00202EBA">
            <w:pPr>
              <w:jc w:val="center"/>
              <w:rPr>
                <w:sz w:val="20"/>
                <w:szCs w:val="20"/>
              </w:rPr>
            </w:pPr>
          </w:p>
        </w:tc>
        <w:tc>
          <w:tcPr>
            <w:tcW w:w="389" w:type="pct"/>
            <w:shd w:val="clear" w:color="auto" w:fill="FFFFFF" w:themeFill="background1"/>
          </w:tcPr>
          <w:p w:rsidR="00305EE3" w:rsidRPr="00305EE3" w:rsidRDefault="00305EE3" w:rsidP="00202EBA">
            <w:pPr>
              <w:rPr>
                <w:sz w:val="20"/>
                <w:szCs w:val="20"/>
              </w:rPr>
            </w:pPr>
            <w:r w:rsidRPr="00305EE3">
              <w:rPr>
                <w:sz w:val="20"/>
                <w:szCs w:val="20"/>
              </w:rPr>
              <w:t>I_65</w:t>
            </w:r>
          </w:p>
        </w:tc>
        <w:tc>
          <w:tcPr>
            <w:tcW w:w="517" w:type="pct"/>
            <w:shd w:val="clear" w:color="auto" w:fill="FFFFFF" w:themeFill="background1"/>
          </w:tcPr>
          <w:p w:rsidR="00305EE3" w:rsidRPr="00305EE3" w:rsidRDefault="00305EE3" w:rsidP="00202EBA">
            <w:pPr>
              <w:rPr>
                <w:sz w:val="20"/>
                <w:szCs w:val="20"/>
              </w:rPr>
            </w:pPr>
            <w:r w:rsidRPr="00305EE3">
              <w:rPr>
                <w:rFonts w:hint="eastAsia"/>
                <w:sz w:val="20"/>
                <w:szCs w:val="20"/>
              </w:rPr>
              <w:t>Davidson</w:t>
            </w:r>
          </w:p>
        </w:tc>
        <w:tc>
          <w:tcPr>
            <w:tcW w:w="338" w:type="pct"/>
            <w:shd w:val="clear" w:color="auto" w:fill="FFFFFF" w:themeFill="background1"/>
          </w:tcPr>
          <w:p w:rsidR="00305EE3" w:rsidRPr="00305EE3" w:rsidRDefault="00305EE3" w:rsidP="00984D6C">
            <w:pPr>
              <w:jc w:val="right"/>
              <w:rPr>
                <w:sz w:val="20"/>
                <w:szCs w:val="20"/>
              </w:rPr>
            </w:pPr>
            <w:r w:rsidRPr="00305EE3">
              <w:rPr>
                <w:rFonts w:hint="eastAsia"/>
                <w:sz w:val="20"/>
                <w:szCs w:val="20"/>
              </w:rPr>
              <w:t>0.4-3.5</w:t>
            </w:r>
          </w:p>
        </w:tc>
        <w:tc>
          <w:tcPr>
            <w:tcW w:w="366" w:type="pct"/>
            <w:shd w:val="clear" w:color="auto" w:fill="FFFFFF" w:themeFill="background1"/>
          </w:tcPr>
          <w:p w:rsidR="00305EE3" w:rsidRPr="00305EE3" w:rsidRDefault="00305EE3" w:rsidP="00202EBA">
            <w:pPr>
              <w:jc w:val="right"/>
              <w:rPr>
                <w:sz w:val="20"/>
                <w:szCs w:val="20"/>
              </w:rPr>
            </w:pPr>
            <w:r w:rsidRPr="00305EE3">
              <w:rPr>
                <w:sz w:val="20"/>
                <w:szCs w:val="20"/>
              </w:rPr>
              <w:t>4100</w:t>
            </w:r>
          </w:p>
        </w:tc>
        <w:tc>
          <w:tcPr>
            <w:tcW w:w="1334" w:type="pct"/>
            <w:shd w:val="clear" w:color="auto" w:fill="FFFFFF" w:themeFill="background1"/>
          </w:tcPr>
          <w:p w:rsidR="00305EE3" w:rsidRPr="00305EE3" w:rsidRDefault="00305EE3" w:rsidP="00202EBA">
            <w:pPr>
              <w:rPr>
                <w:sz w:val="20"/>
                <w:szCs w:val="20"/>
              </w:rPr>
            </w:pPr>
            <w:r w:rsidRPr="00305EE3">
              <w:rPr>
                <w:rFonts w:hint="eastAsia"/>
                <w:sz w:val="20"/>
                <w:szCs w:val="20"/>
              </w:rPr>
              <w:t>13.3</w:t>
            </w:r>
            <w:r w:rsidRPr="00305EE3">
              <w:rPr>
                <w:sz w:val="20"/>
                <w:szCs w:val="20"/>
              </w:rPr>
              <w:t>Asphalt Surface</w:t>
            </w:r>
          </w:p>
        </w:tc>
        <w:tc>
          <w:tcPr>
            <w:tcW w:w="1232" w:type="pct"/>
            <w:shd w:val="clear" w:color="auto" w:fill="FFFFFF" w:themeFill="background1"/>
          </w:tcPr>
          <w:p w:rsidR="00305EE3" w:rsidRPr="00305EE3" w:rsidRDefault="00305EE3" w:rsidP="00202EBA">
            <w:pPr>
              <w:rPr>
                <w:sz w:val="20"/>
                <w:szCs w:val="20"/>
              </w:rPr>
            </w:pPr>
            <w:r w:rsidRPr="00305EE3">
              <w:rPr>
                <w:rFonts w:hint="eastAsia"/>
                <w:sz w:val="20"/>
                <w:szCs w:val="20"/>
              </w:rPr>
              <w:t>7.6</w:t>
            </w:r>
            <w:r w:rsidRPr="00305EE3">
              <w:rPr>
                <w:sz w:val="20"/>
                <w:szCs w:val="20"/>
              </w:rPr>
              <w:t>Asphalt Base+</w:t>
            </w:r>
            <w:r w:rsidRPr="00305EE3">
              <w:rPr>
                <w:rFonts w:hint="eastAsia"/>
                <w:sz w:val="20"/>
                <w:szCs w:val="20"/>
              </w:rPr>
              <w:t>22.9</w:t>
            </w:r>
            <w:r w:rsidRPr="00305EE3">
              <w:rPr>
                <w:sz w:val="20"/>
                <w:szCs w:val="20"/>
              </w:rPr>
              <w:t>PCC</w:t>
            </w:r>
          </w:p>
        </w:tc>
        <w:tc>
          <w:tcPr>
            <w:tcW w:w="362" w:type="pct"/>
            <w:shd w:val="clear" w:color="auto" w:fill="FFFFFF" w:themeFill="background1"/>
          </w:tcPr>
          <w:p w:rsidR="00305EE3" w:rsidRPr="00305EE3" w:rsidRDefault="00305EE3" w:rsidP="00202EBA">
            <w:pPr>
              <w:jc w:val="right"/>
              <w:rPr>
                <w:sz w:val="20"/>
                <w:szCs w:val="20"/>
              </w:rPr>
            </w:pPr>
            <w:r w:rsidRPr="00305EE3">
              <w:rPr>
                <w:rFonts w:hint="eastAsia"/>
                <w:sz w:val="20"/>
                <w:szCs w:val="20"/>
              </w:rPr>
              <w:t>22.9</w:t>
            </w:r>
          </w:p>
        </w:tc>
      </w:tr>
      <w:bookmarkEnd w:id="173"/>
    </w:tbl>
    <w:p w:rsidR="00D94F67" w:rsidRDefault="00D94F67" w:rsidP="00D94F67"/>
    <w:p w:rsidR="00F7562D" w:rsidRDefault="00F7562D" w:rsidP="00D94F67">
      <w:pPr>
        <w:sectPr w:rsidR="00F7562D" w:rsidSect="00D94F67">
          <w:pgSz w:w="15840" w:h="12240" w:orient="landscape" w:code="1"/>
          <w:pgMar w:top="1800" w:right="1440" w:bottom="1800" w:left="1440" w:header="1440" w:footer="1440" w:gutter="0"/>
          <w:cols w:space="720"/>
          <w:docGrid w:linePitch="360"/>
        </w:sectPr>
      </w:pPr>
    </w:p>
    <w:p w:rsidR="005B4060" w:rsidRDefault="005B4060" w:rsidP="005B4060">
      <w:pPr>
        <w:spacing w:line="480" w:lineRule="auto"/>
        <w:jc w:val="both"/>
      </w:pPr>
      <w:r w:rsidRPr="00B570D2">
        <w:lastRenderedPageBreak/>
        <w:t>Two input levels were defined</w:t>
      </w:r>
      <w:r>
        <w:t xml:space="preserve"> and used</w:t>
      </w:r>
      <w:r w:rsidRPr="00B570D2">
        <w:t xml:space="preserve"> for </w:t>
      </w:r>
      <w:r>
        <w:t xml:space="preserve">the </w:t>
      </w:r>
      <w:r w:rsidRPr="00B570D2">
        <w:t xml:space="preserve">MEPDG analyses in this </w:t>
      </w:r>
      <w:r>
        <w:t>study</w:t>
      </w:r>
      <w:r w:rsidRPr="00B570D2">
        <w:t xml:space="preserve">. </w:t>
      </w:r>
      <w:r>
        <w:t>The first o</w:t>
      </w:r>
      <w:r w:rsidRPr="00B570D2">
        <w:t xml:space="preserve">ne was input Level 2.5, </w:t>
      </w:r>
      <w:r>
        <w:t>which means</w:t>
      </w:r>
      <w:r w:rsidRPr="00B570D2">
        <w:t xml:space="preserve"> </w:t>
      </w:r>
      <w:r>
        <w:t>that input Level 3 was adopted for AC</w:t>
      </w:r>
      <w:r w:rsidRPr="00B570D2">
        <w:t xml:space="preserve"> layers </w:t>
      </w:r>
      <w:r>
        <w:t xml:space="preserve">whereas </w:t>
      </w:r>
      <w:r w:rsidRPr="00B570D2">
        <w:t xml:space="preserve">input </w:t>
      </w:r>
      <w:r>
        <w:t>Level</w:t>
      </w:r>
      <w:r w:rsidRPr="00B570D2">
        <w:t xml:space="preserve"> 2</w:t>
      </w:r>
      <w:r>
        <w:t xml:space="preserve"> was adopted for</w:t>
      </w:r>
      <w:r w:rsidRPr="00B570D2">
        <w:t xml:space="preserve"> base and </w:t>
      </w:r>
      <w:proofErr w:type="spellStart"/>
      <w:r w:rsidRPr="00B570D2">
        <w:t>subgrade</w:t>
      </w:r>
      <w:proofErr w:type="spellEnd"/>
      <w:r>
        <w:t>.</w:t>
      </w:r>
      <w:r w:rsidRPr="00B570D2">
        <w:t xml:space="preserve"> The gradation, air voids, optimum binder content, performance grade of binder for </w:t>
      </w:r>
      <w:r>
        <w:t>AC</w:t>
      </w:r>
      <w:r w:rsidRPr="00B570D2">
        <w:t xml:space="preserve"> layer</w:t>
      </w:r>
      <w:r>
        <w:t>s</w:t>
      </w:r>
      <w:r w:rsidRPr="00B570D2">
        <w:t xml:space="preserve"> were prepared </w:t>
      </w:r>
      <w:r>
        <w:t>at</w:t>
      </w:r>
      <w:r w:rsidRPr="00B570D2">
        <w:t xml:space="preserve"> this level. The other</w:t>
      </w:r>
      <w:r>
        <w:t xml:space="preserve"> one</w:t>
      </w:r>
      <w:r w:rsidRPr="00B570D2">
        <w:t xml:space="preserve"> was </w:t>
      </w:r>
      <w:r>
        <w:t>i</w:t>
      </w:r>
      <w:r w:rsidRPr="00B570D2">
        <w:t xml:space="preserve">nput Level 1.5, </w:t>
      </w:r>
      <w:r>
        <w:t>which means that</w:t>
      </w:r>
      <w:r w:rsidRPr="00B570D2">
        <w:t xml:space="preserve"> input </w:t>
      </w:r>
      <w:r>
        <w:t>Level</w:t>
      </w:r>
      <w:r w:rsidRPr="00B570D2">
        <w:t xml:space="preserve"> 1</w:t>
      </w:r>
      <w:r>
        <w:t xml:space="preserve"> was used for AC layers and </w:t>
      </w:r>
      <w:r w:rsidRPr="00B570D2">
        <w:t xml:space="preserve">input </w:t>
      </w:r>
      <w:r>
        <w:t>Level</w:t>
      </w:r>
      <w:r w:rsidRPr="00B570D2">
        <w:t xml:space="preserve"> 2</w:t>
      </w:r>
      <w:r>
        <w:t xml:space="preserve"> was used for</w:t>
      </w:r>
      <w:r w:rsidRPr="00B570D2">
        <w:t xml:space="preserve"> base and </w:t>
      </w:r>
      <w:proofErr w:type="spellStart"/>
      <w:r w:rsidRPr="00B570D2">
        <w:t>subgrade</w:t>
      </w:r>
      <w:proofErr w:type="spellEnd"/>
      <w:r>
        <w:t>.</w:t>
      </w:r>
      <w:r w:rsidRPr="00B570D2">
        <w:t xml:space="preserve"> The dynamic </w:t>
      </w:r>
      <w:proofErr w:type="spellStart"/>
      <w:r w:rsidRPr="00B570D2">
        <w:t>modul</w:t>
      </w:r>
      <w:r w:rsidRPr="00B570D2">
        <w:rPr>
          <w:rFonts w:hint="eastAsia"/>
        </w:rPr>
        <w:t>i</w:t>
      </w:r>
      <w:proofErr w:type="spellEnd"/>
      <w:r w:rsidRPr="00B570D2">
        <w:t xml:space="preserve"> of asphalt mixture</w:t>
      </w:r>
      <w:r>
        <w:t>s</w:t>
      </w:r>
      <w:r w:rsidRPr="00B570D2">
        <w:t xml:space="preserve"> and complex </w:t>
      </w:r>
      <w:proofErr w:type="spellStart"/>
      <w:r w:rsidRPr="00B570D2">
        <w:t>modul</w:t>
      </w:r>
      <w:r w:rsidRPr="00B570D2">
        <w:rPr>
          <w:rFonts w:hint="eastAsia"/>
        </w:rPr>
        <w:t>i</w:t>
      </w:r>
      <w:proofErr w:type="spellEnd"/>
      <w:r w:rsidRPr="00B570D2">
        <w:t xml:space="preserve"> of asphalt binder</w:t>
      </w:r>
      <w:r>
        <w:t>s</w:t>
      </w:r>
      <w:r w:rsidRPr="00B570D2">
        <w:t xml:space="preserve"> were prepared </w:t>
      </w:r>
      <w:r>
        <w:t>at</w:t>
      </w:r>
      <w:r w:rsidRPr="00B570D2">
        <w:t xml:space="preserve"> </w:t>
      </w:r>
      <w:r>
        <w:t>Level</w:t>
      </w:r>
      <w:r w:rsidRPr="00B570D2">
        <w:rPr>
          <w:rFonts w:hint="eastAsia"/>
        </w:rPr>
        <w:t xml:space="preserve"> 1.5</w:t>
      </w:r>
      <w:r w:rsidRPr="00B570D2">
        <w:t xml:space="preserve">. </w:t>
      </w:r>
      <w:r w:rsidR="00BC69EB">
        <w:rPr>
          <w:rFonts w:hint="eastAsia"/>
        </w:rPr>
        <w:t xml:space="preserve">Currently, the level 1 input in MEPDG, i.e., coefficients of the generalized model for soil resilient modulus from the laboratory data, usually lead to death of MEPDG software. Communication with software developer (through Email) was conducted and no solutions were provided. Therefore, Level 2 inputs were adopted for the </w:t>
      </w:r>
      <w:proofErr w:type="spellStart"/>
      <w:r w:rsidR="00BC69EB">
        <w:rPr>
          <w:rFonts w:hint="eastAsia"/>
        </w:rPr>
        <w:t>subgrade</w:t>
      </w:r>
      <w:proofErr w:type="spellEnd"/>
      <w:r w:rsidR="00BC69EB">
        <w:rPr>
          <w:rFonts w:hint="eastAsia"/>
        </w:rPr>
        <w:t xml:space="preserve"> and base. </w:t>
      </w:r>
      <w:r w:rsidRPr="00B570D2">
        <w:t>The layer coefficient, California</w:t>
      </w:r>
      <w:r w:rsidRPr="00B570D2">
        <w:rPr>
          <w:rFonts w:hint="eastAsia"/>
        </w:rPr>
        <w:t xml:space="preserve"> Bearing Ratio (</w:t>
      </w:r>
      <w:r w:rsidRPr="00B570D2">
        <w:t>CBR</w:t>
      </w:r>
      <w:r w:rsidRPr="00B570D2">
        <w:rPr>
          <w:rFonts w:hint="eastAsia"/>
        </w:rPr>
        <w:t>)</w:t>
      </w:r>
      <w:r w:rsidRPr="00B570D2">
        <w:t xml:space="preserve">, and/or R-value for </w:t>
      </w:r>
      <w:r>
        <w:t xml:space="preserve">stone </w:t>
      </w:r>
      <w:r w:rsidRPr="00B570D2">
        <w:t xml:space="preserve">base, and CBR for </w:t>
      </w:r>
      <w:proofErr w:type="spellStart"/>
      <w:r w:rsidRPr="00B570D2">
        <w:t>subgrade</w:t>
      </w:r>
      <w:proofErr w:type="spellEnd"/>
      <w:r w:rsidRPr="00B570D2">
        <w:t xml:space="preserve"> were prepared </w:t>
      </w:r>
      <w:r>
        <w:t>at</w:t>
      </w:r>
      <w:r w:rsidRPr="00B570D2">
        <w:t xml:space="preserve"> both levels.</w:t>
      </w:r>
    </w:p>
    <w:p w:rsidR="005B4060" w:rsidRDefault="005B4060" w:rsidP="005B4060"/>
    <w:p w:rsidR="005B4060" w:rsidRPr="005B4060" w:rsidRDefault="005B4060" w:rsidP="005B4060"/>
    <w:p w:rsidR="00ED0822" w:rsidRPr="00ED0822" w:rsidRDefault="00ED0822" w:rsidP="00ED0822">
      <w:pPr>
        <w:pStyle w:val="3"/>
        <w:spacing w:before="0" w:after="0" w:line="480" w:lineRule="auto"/>
        <w:jc w:val="both"/>
        <w:rPr>
          <w:rFonts w:ascii="Times New Roman" w:hAnsi="Times New Roman" w:cs="Times New Roman"/>
          <w:sz w:val="24"/>
          <w:szCs w:val="24"/>
        </w:rPr>
      </w:pPr>
      <w:bookmarkStart w:id="174" w:name="_Toc362860428"/>
      <w:r w:rsidRPr="00ED0822">
        <w:rPr>
          <w:rFonts w:ascii="Times New Roman" w:hAnsi="Times New Roman" w:cs="Times New Roman" w:hint="eastAsia"/>
          <w:sz w:val="24"/>
          <w:szCs w:val="24"/>
        </w:rPr>
        <w:t xml:space="preserve">Determination of </w:t>
      </w:r>
      <w:r w:rsidRPr="00ED0822">
        <w:rPr>
          <w:rFonts w:ascii="Times New Roman" w:hAnsi="Times New Roman" w:cs="Times New Roman"/>
          <w:sz w:val="24"/>
          <w:szCs w:val="24"/>
        </w:rPr>
        <w:t>Initial IRI</w:t>
      </w:r>
      <w:bookmarkEnd w:id="174"/>
    </w:p>
    <w:p w:rsidR="00ED0822" w:rsidRDefault="00ED0822" w:rsidP="00ED0822">
      <w:pPr>
        <w:spacing w:line="480" w:lineRule="auto"/>
        <w:jc w:val="both"/>
      </w:pPr>
      <w:r w:rsidRPr="00B570D2">
        <w:t>The initial IRI is one of the critical input parameters in the evaluation of the</w:t>
      </w:r>
      <w:r>
        <w:t xml:space="preserve"> pavement</w:t>
      </w:r>
      <w:r w:rsidRPr="00B570D2">
        <w:t xml:space="preserve"> roughness. MEPDG recommend</w:t>
      </w:r>
      <w:r>
        <w:t>s</w:t>
      </w:r>
      <w:r w:rsidRPr="00B570D2">
        <w:t xml:space="preserve"> </w:t>
      </w:r>
      <w:r>
        <w:rPr>
          <w:rFonts w:hint="eastAsia"/>
        </w:rPr>
        <w:t>99.4cm</w:t>
      </w:r>
      <w:r w:rsidRPr="00B570D2">
        <w:t>/</w:t>
      </w:r>
      <w:r>
        <w:rPr>
          <w:rFonts w:hint="eastAsia"/>
        </w:rPr>
        <w:t>km</w:t>
      </w:r>
      <w:r w:rsidRPr="00B570D2">
        <w:t xml:space="preserve"> as an initial IRI. PSI is a roughness index in the AASHTO 1993 design guide and has been used by TDOT for decades. For the convenience of communication with agencies that still use PSI as a roughness index in </w:t>
      </w:r>
      <w:smartTag w:uri="urn:schemas-microsoft-com:office:smarttags" w:element="State">
        <w:smartTag w:uri="urn:schemas-microsoft-com:office:smarttags" w:element="place">
          <w:r w:rsidRPr="00B570D2">
            <w:t>Tennessee</w:t>
          </w:r>
        </w:smartTag>
      </w:smartTag>
      <w:r w:rsidRPr="00B570D2">
        <w:t xml:space="preserve"> and other states, PSI was used in this</w:t>
      </w:r>
      <w:r>
        <w:t xml:space="preserve"> study</w:t>
      </w:r>
      <w:r w:rsidRPr="00B570D2">
        <w:t xml:space="preserve"> to </w:t>
      </w:r>
      <w:r>
        <w:t>characterize</w:t>
      </w:r>
      <w:r w:rsidRPr="00B570D2">
        <w:t xml:space="preserve"> pavement roughness. The relationship between PSI and IRI in </w:t>
      </w:r>
      <w:smartTag w:uri="urn:schemas-microsoft-com:office:smarttags" w:element="State">
        <w:smartTag w:uri="urn:schemas-microsoft-com:office:smarttags" w:element="place">
          <w:r w:rsidRPr="00B570D2">
            <w:t>Tennessee</w:t>
          </w:r>
        </w:smartTag>
      </w:smartTag>
      <w:r w:rsidRPr="00B570D2">
        <w:t xml:space="preserve"> was used to calculate predicted PSI, as shown in Eq</w:t>
      </w:r>
      <w:r>
        <w:rPr>
          <w:rFonts w:hint="eastAsia"/>
        </w:rPr>
        <w:t>.</w:t>
      </w:r>
      <w:r w:rsidRPr="00B570D2">
        <w:t xml:space="preserve"> </w:t>
      </w:r>
      <w:r>
        <w:t>(</w:t>
      </w:r>
      <w:r>
        <w:rPr>
          <w:rFonts w:hint="eastAsia"/>
        </w:rPr>
        <w:t>4.</w:t>
      </w:r>
      <w:r w:rsidRPr="00B570D2">
        <w:t>1</w:t>
      </w:r>
      <w:r>
        <w:t>)</w:t>
      </w:r>
      <w:r w:rsidRPr="00B570D2">
        <w:rPr>
          <w:rFonts w:hint="eastAsia"/>
        </w:rPr>
        <w:t xml:space="preserve"> </w:t>
      </w:r>
      <w:r>
        <w:t>(</w:t>
      </w:r>
      <w:r w:rsidRPr="00CC4987">
        <w:t>McKenzie</w:t>
      </w:r>
      <w:r>
        <w:rPr>
          <w:rFonts w:hint="eastAsia"/>
        </w:rPr>
        <w:t xml:space="preserve"> et al. 1982</w:t>
      </w:r>
      <w:r w:rsidRPr="001A3B25">
        <w:t>)</w:t>
      </w:r>
      <w:r w:rsidRPr="00B570D2">
        <w:t xml:space="preserve">. </w:t>
      </w:r>
      <w:r>
        <w:t xml:space="preserve">Based on </w:t>
      </w:r>
      <w:r w:rsidRPr="00B570D2">
        <w:t xml:space="preserve">the data of the 19 </w:t>
      </w:r>
      <w:r>
        <w:t xml:space="preserve">pavement </w:t>
      </w:r>
      <w:r w:rsidRPr="00B570D2">
        <w:t xml:space="preserve">sections, the initial PSI in Tennessee was </w:t>
      </w:r>
      <w:r>
        <w:t>determined to be approximately</w:t>
      </w:r>
      <w:r w:rsidRPr="00B570D2">
        <w:t xml:space="preserve"> 4.</w:t>
      </w:r>
      <w:r w:rsidRPr="00B570D2">
        <w:rPr>
          <w:rFonts w:hint="eastAsia"/>
        </w:rPr>
        <w:t>1</w:t>
      </w:r>
      <w:r>
        <w:t xml:space="preserve"> </w:t>
      </w:r>
      <w:r>
        <w:lastRenderedPageBreak/>
        <w:t>(</w:t>
      </w:r>
      <w:r w:rsidRPr="00B570D2">
        <w:t>Fig</w:t>
      </w:r>
      <w:r>
        <w:rPr>
          <w:rFonts w:hint="eastAsia"/>
        </w:rPr>
        <w:t>ure</w:t>
      </w:r>
      <w:r w:rsidRPr="00B570D2">
        <w:t xml:space="preserve"> </w:t>
      </w:r>
      <w:r>
        <w:rPr>
          <w:rFonts w:hint="eastAsia"/>
        </w:rPr>
        <w:t>4.</w:t>
      </w:r>
      <w:r w:rsidRPr="00B570D2">
        <w:t>3</w:t>
      </w:r>
      <w:r>
        <w:t>)</w:t>
      </w:r>
      <w:r w:rsidRPr="00B570D2">
        <w:t>. The initial IRI in MEPDG software, back</w:t>
      </w:r>
      <w:r w:rsidRPr="00B570D2">
        <w:rPr>
          <w:rFonts w:hint="eastAsia"/>
        </w:rPr>
        <w:t>-</w:t>
      </w:r>
      <w:r w:rsidRPr="00B570D2">
        <w:t xml:space="preserve">calculated </w:t>
      </w:r>
      <w:r>
        <w:rPr>
          <w:rFonts w:hint="eastAsia"/>
        </w:rPr>
        <w:t>from</w:t>
      </w:r>
      <w:r w:rsidRPr="00B570D2">
        <w:t xml:space="preserve"> </w:t>
      </w:r>
      <w:r>
        <w:t>Eq</w:t>
      </w:r>
      <w:r>
        <w:rPr>
          <w:rFonts w:hint="eastAsia"/>
        </w:rPr>
        <w:t>.</w:t>
      </w:r>
      <w:r w:rsidRPr="00B570D2">
        <w:t xml:space="preserve"> </w:t>
      </w:r>
      <w:r>
        <w:t>(</w:t>
      </w:r>
      <w:r>
        <w:rPr>
          <w:rFonts w:hint="eastAsia"/>
        </w:rPr>
        <w:t>4.1</w:t>
      </w:r>
      <w:r>
        <w:t>)</w:t>
      </w:r>
      <w:r>
        <w:rPr>
          <w:rFonts w:hint="eastAsia"/>
        </w:rPr>
        <w:t>,</w:t>
      </w:r>
      <w:r w:rsidRPr="00B570D2">
        <w:t xml:space="preserve"> was </w:t>
      </w:r>
      <w:r>
        <w:t xml:space="preserve">determined to be </w:t>
      </w:r>
      <w:r>
        <w:rPr>
          <w:rFonts w:hint="eastAsia"/>
        </w:rPr>
        <w:t>67.9 cm</w:t>
      </w:r>
      <w:r w:rsidRPr="00B570D2">
        <w:t>/</w:t>
      </w:r>
      <w:r>
        <w:rPr>
          <w:rFonts w:hint="eastAsia"/>
        </w:rPr>
        <w:t>km</w:t>
      </w:r>
      <w:r w:rsidRPr="00B570D2">
        <w:t>.</w:t>
      </w:r>
    </w:p>
    <w:p w:rsidR="00ED0822" w:rsidRDefault="00ED0822" w:rsidP="00ED0822">
      <w:pPr>
        <w:wordWrap w:val="0"/>
        <w:spacing w:line="480" w:lineRule="auto"/>
        <w:jc w:val="right"/>
      </w:pPr>
      <m:oMath>
        <m:r>
          <w:rPr>
            <w:rFonts w:ascii="Cambria Math" w:hAnsi="Cambria Math"/>
          </w:rPr>
          <m:t>PSI=5</m:t>
        </m:r>
        <m:sSup>
          <m:sSupPr>
            <m:ctrlPr>
              <w:rPr>
                <w:rFonts w:ascii="Cambria Math" w:hAnsi="Cambria Math"/>
                <w:i/>
              </w:rPr>
            </m:ctrlPr>
          </m:sSupPr>
          <m:e>
            <m:r>
              <w:rPr>
                <w:rFonts w:ascii="Cambria Math" w:hAnsi="Cambria Math"/>
              </w:rPr>
              <m:t>e</m:t>
            </m:r>
          </m:e>
          <m:sup>
            <m:r>
              <w:rPr>
                <w:rFonts w:ascii="Cambria Math" w:hAnsi="Cambria Math"/>
              </w:rPr>
              <m:t>-0.2925IRI</m:t>
            </m:r>
          </m:sup>
        </m:sSup>
      </m:oMath>
      <w:r w:rsidRPr="00B570D2">
        <w:t xml:space="preserve">        </w:t>
      </w:r>
      <w:r>
        <w:rPr>
          <w:rFonts w:hint="eastAsia"/>
        </w:rPr>
        <w:t xml:space="preserve">                        </w:t>
      </w:r>
      <w:r>
        <w:t xml:space="preserve">  </w:t>
      </w:r>
      <w:r w:rsidRPr="00B570D2">
        <w:t xml:space="preserve">             (</w:t>
      </w:r>
      <w:r>
        <w:rPr>
          <w:rFonts w:hint="eastAsia"/>
        </w:rPr>
        <w:t>4.</w:t>
      </w:r>
      <w:r w:rsidRPr="00B570D2">
        <w:t>1)</w:t>
      </w:r>
    </w:p>
    <w:p w:rsidR="00ED0822" w:rsidRDefault="00ED0822" w:rsidP="00B619C0">
      <w:pPr>
        <w:wordWrap w:val="0"/>
        <w:spacing w:line="480" w:lineRule="auto"/>
        <w:jc w:val="right"/>
      </w:pPr>
    </w:p>
    <w:p w:rsidR="00ED0822" w:rsidRDefault="00ED0822" w:rsidP="00ED0822">
      <w:pPr>
        <w:wordWrap w:val="0"/>
        <w:spacing w:line="480" w:lineRule="auto"/>
        <w:jc w:val="center"/>
      </w:pPr>
      <w:r w:rsidRPr="00ED0822">
        <w:rPr>
          <w:noProof/>
        </w:rPr>
        <w:drawing>
          <wp:inline distT="0" distB="0" distL="0" distR="0">
            <wp:extent cx="4291139" cy="3029447"/>
            <wp:effectExtent l="0" t="0" r="0" b="0"/>
            <wp:docPr id="4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srcRect/>
                    <a:stretch>
                      <a:fillRect/>
                    </a:stretch>
                  </pic:blipFill>
                  <pic:spPr bwMode="auto">
                    <a:xfrm>
                      <a:off x="0" y="0"/>
                      <a:ext cx="4296188" cy="3033011"/>
                    </a:xfrm>
                    <a:prstGeom prst="rect">
                      <a:avLst/>
                    </a:prstGeom>
                    <a:noFill/>
                    <a:ln w="9525">
                      <a:noFill/>
                      <a:miter lim="800000"/>
                      <a:headEnd/>
                      <a:tailEnd/>
                    </a:ln>
                  </pic:spPr>
                </pic:pic>
              </a:graphicData>
            </a:graphic>
          </wp:inline>
        </w:drawing>
      </w:r>
    </w:p>
    <w:p w:rsidR="00ED0822" w:rsidRPr="00023EAE" w:rsidRDefault="00023EAE" w:rsidP="00B619C0">
      <w:pPr>
        <w:pStyle w:val="ac"/>
        <w:spacing w:line="480" w:lineRule="auto"/>
        <w:jc w:val="center"/>
        <w:rPr>
          <w:rStyle w:val="A70"/>
          <w:color w:val="000000"/>
          <w:sz w:val="32"/>
          <w:szCs w:val="24"/>
        </w:rPr>
      </w:pPr>
      <w:bookmarkStart w:id="175" w:name="_Toc362858889"/>
      <w:r w:rsidRPr="00023EAE">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3</w:t>
      </w:r>
      <w:r w:rsidR="00267C40">
        <w:rPr>
          <w:sz w:val="24"/>
        </w:rPr>
        <w:fldChar w:fldCharType="end"/>
      </w:r>
      <w:r w:rsidRPr="00023EAE">
        <w:rPr>
          <w:sz w:val="24"/>
        </w:rPr>
        <w:t xml:space="preserve"> Development of roughness since overlay</w:t>
      </w:r>
      <w:bookmarkEnd w:id="175"/>
    </w:p>
    <w:p w:rsidR="00D94F67" w:rsidRPr="00601751" w:rsidRDefault="00D94F67" w:rsidP="00ED0822">
      <w:pPr>
        <w:spacing w:line="480" w:lineRule="auto"/>
        <w:jc w:val="center"/>
        <w:rPr>
          <w:bCs/>
          <w:color w:val="000000"/>
        </w:rPr>
      </w:pPr>
    </w:p>
    <w:p w:rsidR="00ED0822" w:rsidRPr="00ED0822" w:rsidRDefault="00ED0822" w:rsidP="00ED0822">
      <w:pPr>
        <w:pStyle w:val="2"/>
        <w:spacing w:before="0" w:after="0" w:line="480" w:lineRule="auto"/>
        <w:jc w:val="both"/>
        <w:rPr>
          <w:rFonts w:ascii="Times New Roman" w:hAnsi="Times New Roman" w:cs="Times New Roman"/>
          <w:i w:val="0"/>
          <w:sz w:val="26"/>
          <w:szCs w:val="26"/>
        </w:rPr>
      </w:pPr>
      <w:bookmarkStart w:id="176" w:name="_Toc362860429"/>
      <w:r w:rsidRPr="00ED0822">
        <w:rPr>
          <w:rFonts w:ascii="Times New Roman" w:hAnsi="Times New Roman" w:cs="Times New Roman" w:hint="eastAsia"/>
          <w:i w:val="0"/>
          <w:sz w:val="26"/>
          <w:szCs w:val="26"/>
        </w:rPr>
        <w:t>Rutting Analysis</w:t>
      </w:r>
      <w:bookmarkEnd w:id="176"/>
    </w:p>
    <w:p w:rsidR="00ED0822" w:rsidRDefault="00ED0822" w:rsidP="00ED0822">
      <w:pPr>
        <w:spacing w:line="480" w:lineRule="auto"/>
        <w:jc w:val="both"/>
      </w:pPr>
    </w:p>
    <w:p w:rsidR="00ED0822" w:rsidRDefault="00ED0822" w:rsidP="00ED0822">
      <w:pPr>
        <w:spacing w:line="480" w:lineRule="auto"/>
        <w:jc w:val="both"/>
      </w:pPr>
      <w:r w:rsidRPr="00B570D2">
        <w:t xml:space="preserve">The MEPDG </w:t>
      </w:r>
      <w:r w:rsidRPr="00B570D2">
        <w:rPr>
          <w:rFonts w:hint="eastAsia"/>
        </w:rPr>
        <w:t>is able to</w:t>
      </w:r>
      <w:r w:rsidRPr="00B570D2">
        <w:t xml:space="preserve"> predict rutting in every layer of pavement structure and </w:t>
      </w:r>
      <w:proofErr w:type="spellStart"/>
      <w:r w:rsidRPr="00B570D2">
        <w:t>subgrade</w:t>
      </w:r>
      <w:proofErr w:type="spellEnd"/>
      <w:r w:rsidRPr="00B570D2">
        <w:t xml:space="preserve">. The collected rutting depths in </w:t>
      </w:r>
      <w:r>
        <w:rPr>
          <w:rFonts w:hint="eastAsia"/>
        </w:rPr>
        <w:t>PMS</w:t>
      </w:r>
      <w:r w:rsidRPr="00B570D2">
        <w:t xml:space="preserve"> represent </w:t>
      </w:r>
      <w:r w:rsidRPr="00B570D2">
        <w:rPr>
          <w:rFonts w:hint="eastAsia"/>
        </w:rPr>
        <w:t xml:space="preserve">the rut depth for </w:t>
      </w:r>
      <w:r w:rsidRPr="00B570D2">
        <w:t xml:space="preserve">the total </w:t>
      </w:r>
      <w:r w:rsidRPr="00B570D2">
        <w:rPr>
          <w:rFonts w:hint="eastAsia"/>
        </w:rPr>
        <w:t xml:space="preserve">pavement structure and </w:t>
      </w:r>
      <w:proofErr w:type="spellStart"/>
      <w:r w:rsidRPr="00B570D2">
        <w:rPr>
          <w:rFonts w:hint="eastAsia"/>
        </w:rPr>
        <w:t>subgrade</w:t>
      </w:r>
      <w:proofErr w:type="spellEnd"/>
      <w:r w:rsidRPr="00B570D2">
        <w:rPr>
          <w:rFonts w:hint="eastAsia"/>
        </w:rPr>
        <w:t xml:space="preserve"> rather than each</w:t>
      </w:r>
      <w:r w:rsidRPr="00B570D2">
        <w:t xml:space="preserve"> individual layer.</w:t>
      </w:r>
    </w:p>
    <w:p w:rsidR="00ED0822" w:rsidRPr="00B570D2" w:rsidRDefault="00ED0822" w:rsidP="00ED0822">
      <w:pPr>
        <w:spacing w:line="480" w:lineRule="auto"/>
        <w:jc w:val="both"/>
      </w:pPr>
    </w:p>
    <w:p w:rsidR="00ED0822" w:rsidRPr="00ED0822" w:rsidRDefault="00ED0822" w:rsidP="00ED0822">
      <w:pPr>
        <w:pStyle w:val="3"/>
        <w:spacing w:before="0" w:after="0" w:line="480" w:lineRule="auto"/>
        <w:jc w:val="both"/>
        <w:rPr>
          <w:rFonts w:ascii="Times New Roman" w:hAnsi="Times New Roman" w:cs="Times New Roman"/>
          <w:sz w:val="24"/>
          <w:szCs w:val="24"/>
        </w:rPr>
      </w:pPr>
      <w:bookmarkStart w:id="177" w:name="_Toc362860430"/>
      <w:r w:rsidRPr="00ED0822">
        <w:rPr>
          <w:rFonts w:ascii="Times New Roman" w:hAnsi="Times New Roman" w:cs="Times New Roman"/>
          <w:sz w:val="24"/>
          <w:szCs w:val="24"/>
        </w:rPr>
        <w:lastRenderedPageBreak/>
        <w:t>AC Overlay on PCC</w:t>
      </w:r>
      <w:bookmarkEnd w:id="177"/>
    </w:p>
    <w:p w:rsidR="00ED0822" w:rsidRDefault="00ED0822" w:rsidP="00ED0822">
      <w:pPr>
        <w:spacing w:line="480" w:lineRule="auto"/>
        <w:jc w:val="both"/>
        <w:rPr>
          <w:bCs/>
        </w:rPr>
      </w:pPr>
      <w:r w:rsidRPr="00B570D2">
        <w:rPr>
          <w:bCs/>
        </w:rPr>
        <w:t xml:space="preserve">Among selected </w:t>
      </w:r>
      <w:r>
        <w:rPr>
          <w:bCs/>
        </w:rPr>
        <w:t xml:space="preserve">pavement </w:t>
      </w:r>
      <w:r w:rsidRPr="00B570D2">
        <w:rPr>
          <w:bCs/>
        </w:rPr>
        <w:t xml:space="preserve">sections, </w:t>
      </w:r>
      <w:r w:rsidRPr="00B570D2">
        <w:t>six</w:t>
      </w:r>
      <w:r w:rsidRPr="00B570D2">
        <w:rPr>
          <w:bCs/>
        </w:rPr>
        <w:t xml:space="preserve"> were initially </w:t>
      </w:r>
      <w:r>
        <w:rPr>
          <w:bCs/>
        </w:rPr>
        <w:t>PCC</w:t>
      </w:r>
      <w:r w:rsidRPr="00B570D2">
        <w:rPr>
          <w:bCs/>
        </w:rPr>
        <w:t xml:space="preserve"> pavements. After overlay</w:t>
      </w:r>
      <w:r>
        <w:rPr>
          <w:bCs/>
        </w:rPr>
        <w:t>s were constructed</w:t>
      </w:r>
      <w:r w:rsidRPr="00B570D2">
        <w:rPr>
          <w:bCs/>
        </w:rPr>
        <w:t xml:space="preserve">, rutting should </w:t>
      </w:r>
      <w:r w:rsidR="00BD550C">
        <w:rPr>
          <w:bCs/>
        </w:rPr>
        <w:t>accumulate</w:t>
      </w:r>
      <w:r w:rsidRPr="00B570D2">
        <w:rPr>
          <w:bCs/>
        </w:rPr>
        <w:t xml:space="preserve"> </w:t>
      </w:r>
      <w:r>
        <w:rPr>
          <w:bCs/>
        </w:rPr>
        <w:t>only</w:t>
      </w:r>
      <w:r w:rsidRPr="00B570D2">
        <w:rPr>
          <w:bCs/>
        </w:rPr>
        <w:t xml:space="preserve"> </w:t>
      </w:r>
      <w:r w:rsidRPr="00725B98">
        <w:t>from</w:t>
      </w:r>
      <w:r w:rsidRPr="00B570D2">
        <w:rPr>
          <w:bCs/>
        </w:rPr>
        <w:t xml:space="preserve"> the AC overlays since no rutting </w:t>
      </w:r>
      <w:r w:rsidR="0004400E">
        <w:rPr>
          <w:rFonts w:hint="eastAsia"/>
          <w:bCs/>
        </w:rPr>
        <w:t>should</w:t>
      </w:r>
      <w:r w:rsidRPr="00B570D2">
        <w:rPr>
          <w:bCs/>
        </w:rPr>
        <w:t xml:space="preserve"> occur in </w:t>
      </w:r>
      <w:r>
        <w:rPr>
          <w:bCs/>
        </w:rPr>
        <w:t>PCC</w:t>
      </w:r>
      <w:r w:rsidRPr="00B570D2">
        <w:rPr>
          <w:bCs/>
        </w:rPr>
        <w:t xml:space="preserve"> slab</w:t>
      </w:r>
      <w:r>
        <w:rPr>
          <w:bCs/>
        </w:rPr>
        <w:t>s</w:t>
      </w:r>
      <w:r w:rsidRPr="00B570D2">
        <w:rPr>
          <w:bCs/>
        </w:rPr>
        <w:t xml:space="preserve"> and layers beneath </w:t>
      </w:r>
      <w:r>
        <w:rPr>
          <w:bCs/>
        </w:rPr>
        <w:t>them</w:t>
      </w:r>
      <w:r w:rsidRPr="00B570D2">
        <w:rPr>
          <w:bCs/>
        </w:rPr>
        <w:t xml:space="preserve">. </w:t>
      </w:r>
      <w:r w:rsidR="0004400E">
        <w:rPr>
          <w:rFonts w:hint="eastAsia"/>
          <w:bCs/>
        </w:rPr>
        <w:t xml:space="preserve">Therefore, the rutting from base and </w:t>
      </w:r>
      <w:proofErr w:type="spellStart"/>
      <w:r w:rsidR="0004400E">
        <w:rPr>
          <w:rFonts w:hint="eastAsia"/>
          <w:bCs/>
        </w:rPr>
        <w:t>subgrade</w:t>
      </w:r>
      <w:proofErr w:type="spellEnd"/>
      <w:r w:rsidR="0004400E">
        <w:rPr>
          <w:rFonts w:hint="eastAsia"/>
          <w:bCs/>
        </w:rPr>
        <w:t xml:space="preserve"> should be ignored in the comparison. </w:t>
      </w:r>
      <w:r w:rsidRPr="00B570D2">
        <w:rPr>
          <w:bCs/>
        </w:rPr>
        <w:t>Fig</w:t>
      </w:r>
      <w:r>
        <w:rPr>
          <w:rFonts w:hint="eastAsia"/>
          <w:bCs/>
        </w:rPr>
        <w:t>ure</w:t>
      </w:r>
      <w:r w:rsidRPr="00B570D2">
        <w:rPr>
          <w:bCs/>
        </w:rPr>
        <w:t xml:space="preserve"> 4</w:t>
      </w:r>
      <w:r>
        <w:rPr>
          <w:rFonts w:hint="eastAsia"/>
          <w:bCs/>
        </w:rPr>
        <w:t>.4</w:t>
      </w:r>
      <w:r w:rsidRPr="00B570D2">
        <w:rPr>
          <w:rFonts w:hint="eastAsia"/>
          <w:bCs/>
        </w:rPr>
        <w:t xml:space="preserve"> show</w:t>
      </w:r>
      <w:r>
        <w:rPr>
          <w:bCs/>
        </w:rPr>
        <w:t>s</w:t>
      </w:r>
      <w:r w:rsidRPr="00B570D2">
        <w:rPr>
          <w:rFonts w:hint="eastAsia"/>
          <w:bCs/>
        </w:rPr>
        <w:t xml:space="preserve"> the </w:t>
      </w:r>
      <w:r>
        <w:rPr>
          <w:bCs/>
        </w:rPr>
        <w:t xml:space="preserve">development of the measured and </w:t>
      </w:r>
      <w:r w:rsidRPr="00B570D2">
        <w:rPr>
          <w:rFonts w:hint="eastAsia"/>
          <w:bCs/>
        </w:rPr>
        <w:t xml:space="preserve">predicted rutting </w:t>
      </w:r>
      <w:r>
        <w:rPr>
          <w:bCs/>
        </w:rPr>
        <w:t>of</w:t>
      </w:r>
      <w:r w:rsidRPr="00B570D2">
        <w:rPr>
          <w:rFonts w:hint="eastAsia"/>
          <w:bCs/>
        </w:rPr>
        <w:t xml:space="preserve"> one AC+PCC section. It </w:t>
      </w:r>
      <w:r>
        <w:rPr>
          <w:bCs/>
        </w:rPr>
        <w:t>can be seen from Fig</w:t>
      </w:r>
      <w:r>
        <w:rPr>
          <w:rFonts w:hint="eastAsia"/>
          <w:bCs/>
        </w:rPr>
        <w:t xml:space="preserve">ure </w:t>
      </w:r>
      <w:r>
        <w:rPr>
          <w:bCs/>
        </w:rPr>
        <w:t>4</w:t>
      </w:r>
      <w:r>
        <w:rPr>
          <w:rFonts w:hint="eastAsia"/>
          <w:bCs/>
        </w:rPr>
        <w:t>.4</w:t>
      </w:r>
      <w:r>
        <w:rPr>
          <w:bCs/>
        </w:rPr>
        <w:t xml:space="preserve"> that</w:t>
      </w:r>
      <w:r w:rsidRPr="00B570D2">
        <w:rPr>
          <w:bCs/>
        </w:rPr>
        <w:t xml:space="preserve"> </w:t>
      </w:r>
      <w:r>
        <w:rPr>
          <w:bCs/>
        </w:rPr>
        <w:t xml:space="preserve">at </w:t>
      </w:r>
      <w:r w:rsidRPr="00B570D2">
        <w:rPr>
          <w:bCs/>
        </w:rPr>
        <w:t xml:space="preserve">either input </w:t>
      </w:r>
      <w:r>
        <w:rPr>
          <w:bCs/>
        </w:rPr>
        <w:t>Level</w:t>
      </w:r>
      <w:r w:rsidRPr="00B570D2">
        <w:rPr>
          <w:bCs/>
        </w:rPr>
        <w:t xml:space="preserve"> 2.5 or 1.5, total rutting predicted </w:t>
      </w:r>
      <w:r>
        <w:rPr>
          <w:bCs/>
        </w:rPr>
        <w:t>from the</w:t>
      </w:r>
      <w:r w:rsidRPr="00B570D2">
        <w:rPr>
          <w:bCs/>
        </w:rPr>
        <w:t xml:space="preserve"> MEPDG was significantly higher than </w:t>
      </w:r>
      <w:r>
        <w:rPr>
          <w:bCs/>
        </w:rPr>
        <w:t xml:space="preserve">the </w:t>
      </w:r>
      <w:r w:rsidRPr="00B570D2">
        <w:rPr>
          <w:bCs/>
        </w:rPr>
        <w:t xml:space="preserve">measured </w:t>
      </w:r>
      <w:r>
        <w:rPr>
          <w:bCs/>
        </w:rPr>
        <w:t xml:space="preserve">one. However, </w:t>
      </w:r>
      <w:r w:rsidRPr="00B570D2">
        <w:rPr>
          <w:bCs/>
        </w:rPr>
        <w:t xml:space="preserve">the trend of </w:t>
      </w:r>
      <w:r>
        <w:rPr>
          <w:bCs/>
        </w:rPr>
        <w:t xml:space="preserve">the </w:t>
      </w:r>
      <w:r w:rsidRPr="00B570D2">
        <w:rPr>
          <w:bCs/>
        </w:rPr>
        <w:t xml:space="preserve">predicted AC rutting </w:t>
      </w:r>
      <w:r>
        <w:rPr>
          <w:bCs/>
        </w:rPr>
        <w:t xml:space="preserve">was found to be </w:t>
      </w:r>
      <w:r w:rsidR="0004400E">
        <w:rPr>
          <w:bCs/>
        </w:rPr>
        <w:t>similar to that of the measured</w:t>
      </w:r>
      <w:r>
        <w:rPr>
          <w:bCs/>
        </w:rPr>
        <w:t>, indicating the MEPD</w:t>
      </w:r>
      <w:r w:rsidR="00A37790">
        <w:rPr>
          <w:bCs/>
        </w:rPr>
        <w:t>G</w:t>
      </w:r>
      <w:r>
        <w:rPr>
          <w:bCs/>
        </w:rPr>
        <w:t xml:space="preserve"> rutting prediction model could reasonably reflect rutting development</w:t>
      </w:r>
      <w:r w:rsidRPr="00B570D2">
        <w:rPr>
          <w:bCs/>
        </w:rPr>
        <w:t xml:space="preserve">. The predicted AC rutting </w:t>
      </w:r>
      <w:r>
        <w:rPr>
          <w:bCs/>
        </w:rPr>
        <w:t>at</w:t>
      </w:r>
      <w:r w:rsidRPr="00B570D2">
        <w:rPr>
          <w:bCs/>
        </w:rPr>
        <w:t xml:space="preserve"> input </w:t>
      </w:r>
      <w:r>
        <w:rPr>
          <w:bCs/>
        </w:rPr>
        <w:t>Level</w:t>
      </w:r>
      <w:r w:rsidRPr="00B570D2">
        <w:rPr>
          <w:bCs/>
        </w:rPr>
        <w:t xml:space="preserve"> 1.5 was slightly smaller than</w:t>
      </w:r>
      <w:r>
        <w:rPr>
          <w:bCs/>
        </w:rPr>
        <w:t xml:space="preserve"> the one </w:t>
      </w:r>
      <w:r w:rsidRPr="00B570D2">
        <w:rPr>
          <w:bCs/>
        </w:rPr>
        <w:t xml:space="preserve">predicted </w:t>
      </w:r>
      <w:r>
        <w:rPr>
          <w:bCs/>
        </w:rPr>
        <w:t>at</w:t>
      </w:r>
      <w:r w:rsidRPr="00B570D2">
        <w:rPr>
          <w:bCs/>
        </w:rPr>
        <w:t xml:space="preserve"> input </w:t>
      </w:r>
      <w:r>
        <w:rPr>
          <w:bCs/>
        </w:rPr>
        <w:t>Level</w:t>
      </w:r>
      <w:r w:rsidRPr="00B570D2">
        <w:rPr>
          <w:bCs/>
        </w:rPr>
        <w:t xml:space="preserve"> 2.5.</w:t>
      </w:r>
    </w:p>
    <w:p w:rsidR="00ED0822" w:rsidRDefault="00ED0822" w:rsidP="00ED0822">
      <w:pPr>
        <w:spacing w:line="480" w:lineRule="auto"/>
        <w:jc w:val="both"/>
        <w:rPr>
          <w:bCs/>
        </w:rPr>
      </w:pPr>
    </w:p>
    <w:p w:rsidR="00BB0A80" w:rsidRDefault="00BB0A80" w:rsidP="00BB0A80">
      <w:pPr>
        <w:tabs>
          <w:tab w:val="left" w:pos="1800"/>
        </w:tabs>
        <w:spacing w:line="480" w:lineRule="auto"/>
        <w:jc w:val="both"/>
      </w:pPr>
      <w:r w:rsidRPr="00B570D2">
        <w:t>Fig</w:t>
      </w:r>
      <w:r>
        <w:rPr>
          <w:rFonts w:hint="eastAsia"/>
        </w:rPr>
        <w:t>ure</w:t>
      </w:r>
      <w:r w:rsidRPr="00B570D2">
        <w:t xml:space="preserve"> </w:t>
      </w:r>
      <w:r>
        <w:rPr>
          <w:rFonts w:hint="eastAsia"/>
        </w:rPr>
        <w:t>4.</w:t>
      </w:r>
      <w:r w:rsidRPr="00B570D2">
        <w:t xml:space="preserve">5 </w:t>
      </w:r>
      <w:r>
        <w:t>compares the</w:t>
      </w:r>
      <w:r w:rsidRPr="00B570D2">
        <w:t xml:space="preserve"> measured </w:t>
      </w:r>
      <w:r>
        <w:t>and</w:t>
      </w:r>
      <w:r w:rsidRPr="00B570D2">
        <w:t xml:space="preserve"> predicted rutting </w:t>
      </w:r>
      <w:r>
        <w:t>at</w:t>
      </w:r>
      <w:r w:rsidRPr="00B570D2">
        <w:t xml:space="preserve"> input </w:t>
      </w:r>
      <w:r>
        <w:t>Levels</w:t>
      </w:r>
      <w:r w:rsidRPr="00B570D2">
        <w:t xml:space="preserve"> 2.5 </w:t>
      </w:r>
      <w:r>
        <w:rPr>
          <w:rFonts w:hint="eastAsia"/>
        </w:rPr>
        <w:t xml:space="preserve">and </w:t>
      </w:r>
      <w:r w:rsidRPr="00B570D2">
        <w:t xml:space="preserve">1.5, respectively. It can be seen that the rutting predictions </w:t>
      </w:r>
      <w:r>
        <w:t>at</w:t>
      </w:r>
      <w:r w:rsidRPr="00B570D2">
        <w:t xml:space="preserve"> input </w:t>
      </w:r>
      <w:r>
        <w:t>Level</w:t>
      </w:r>
      <w:r w:rsidRPr="00B570D2">
        <w:t xml:space="preserve"> 1.5 were less </w:t>
      </w:r>
      <w:r>
        <w:t>scattered</w:t>
      </w:r>
      <w:r w:rsidRPr="00B570D2">
        <w:t xml:space="preserve"> than </w:t>
      </w:r>
      <w:r>
        <w:t>those</w:t>
      </w:r>
      <w:r w:rsidRPr="00B570D2">
        <w:t xml:space="preserve"> </w:t>
      </w:r>
      <w:r>
        <w:t>at</w:t>
      </w:r>
      <w:r w:rsidRPr="00B570D2">
        <w:t xml:space="preserve"> input </w:t>
      </w:r>
      <w:r>
        <w:t>Level</w:t>
      </w:r>
      <w:r w:rsidRPr="00B570D2">
        <w:t xml:space="preserve"> 2.5. </w:t>
      </w:r>
      <w:r w:rsidRPr="00B570D2">
        <w:rPr>
          <w:rFonts w:hint="eastAsia"/>
        </w:rPr>
        <w:t>Generally</w:t>
      </w:r>
      <w:r w:rsidRPr="00B570D2">
        <w:t xml:space="preserve">, </w:t>
      </w:r>
      <w:r>
        <w:t>input Level</w:t>
      </w:r>
      <w:r w:rsidRPr="00B570D2">
        <w:t xml:space="preserve"> 2.5 over</w:t>
      </w:r>
      <w:r>
        <w:rPr>
          <w:rFonts w:hint="eastAsia"/>
        </w:rPr>
        <w:t>-</w:t>
      </w:r>
      <w:r w:rsidRPr="00B570D2">
        <w:t xml:space="preserve">predicted the rutting for </w:t>
      </w:r>
      <w:r w:rsidRPr="00B570D2">
        <w:rPr>
          <w:rFonts w:hint="eastAsia"/>
        </w:rPr>
        <w:t>the majority of the</w:t>
      </w:r>
      <w:r w:rsidRPr="00B570D2">
        <w:t xml:space="preserve"> </w:t>
      </w:r>
      <w:r>
        <w:t xml:space="preserve">pavement </w:t>
      </w:r>
      <w:r w:rsidRPr="00B570D2">
        <w:t>sections.</w:t>
      </w:r>
      <w:r w:rsidRPr="00FE57E9">
        <w:t xml:space="preserve"> </w:t>
      </w:r>
      <w:r>
        <w:t>Input</w:t>
      </w:r>
      <w:r w:rsidRPr="00B570D2" w:rsidDel="006B7A24">
        <w:t xml:space="preserve"> </w:t>
      </w:r>
      <w:r>
        <w:t>Level</w:t>
      </w:r>
      <w:r w:rsidRPr="00B570D2">
        <w:t xml:space="preserve"> 1.5</w:t>
      </w:r>
      <w:r>
        <w:t xml:space="preserve"> gave a </w:t>
      </w:r>
      <w:r w:rsidRPr="00B570D2">
        <w:t>more accurate</w:t>
      </w:r>
      <w:r>
        <w:t xml:space="preserve"> rutting</w:t>
      </w:r>
      <w:r w:rsidRPr="00B570D2">
        <w:t xml:space="preserve"> predict</w:t>
      </w:r>
      <w:r>
        <w:t>ion</w:t>
      </w:r>
      <w:r w:rsidRPr="00B570D2">
        <w:t xml:space="preserve"> for the</w:t>
      </w:r>
      <w:r>
        <w:t>se</w:t>
      </w:r>
      <w:r w:rsidRPr="00B570D2">
        <w:t xml:space="preserve"> sections.</w:t>
      </w:r>
    </w:p>
    <w:p w:rsidR="00ED0822" w:rsidRDefault="00ED0822" w:rsidP="00ED0822">
      <w:pPr>
        <w:spacing w:line="480" w:lineRule="auto"/>
        <w:jc w:val="center"/>
        <w:rPr>
          <w:bCs/>
        </w:rPr>
      </w:pPr>
      <w:r w:rsidRPr="00ED0822">
        <w:rPr>
          <w:bCs/>
          <w:noProof/>
        </w:rPr>
        <w:lastRenderedPageBreak/>
        <w:drawing>
          <wp:inline distT="0" distB="0" distL="0" distR="0">
            <wp:extent cx="4428458" cy="3383280"/>
            <wp:effectExtent l="0" t="0" r="0" b="0"/>
            <wp:docPr id="4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srcRect/>
                    <a:stretch>
                      <a:fillRect/>
                    </a:stretch>
                  </pic:blipFill>
                  <pic:spPr bwMode="auto">
                    <a:xfrm>
                      <a:off x="0" y="0"/>
                      <a:ext cx="4428458" cy="3383280"/>
                    </a:xfrm>
                    <a:prstGeom prst="rect">
                      <a:avLst/>
                    </a:prstGeom>
                    <a:noFill/>
                    <a:ln w="9525">
                      <a:noFill/>
                      <a:miter lim="800000"/>
                      <a:headEnd/>
                      <a:tailEnd/>
                    </a:ln>
                  </pic:spPr>
                </pic:pic>
              </a:graphicData>
            </a:graphic>
          </wp:inline>
        </w:drawing>
      </w:r>
    </w:p>
    <w:p w:rsidR="00ED0822" w:rsidRPr="00023EAE" w:rsidRDefault="00023EAE" w:rsidP="00B619C0">
      <w:pPr>
        <w:pStyle w:val="ac"/>
        <w:spacing w:line="480" w:lineRule="auto"/>
        <w:jc w:val="center"/>
        <w:rPr>
          <w:b w:val="0"/>
          <w:sz w:val="32"/>
        </w:rPr>
      </w:pPr>
      <w:bookmarkStart w:id="178" w:name="_Toc362858890"/>
      <w:r w:rsidRPr="00023EAE">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4</w:t>
      </w:r>
      <w:r w:rsidR="00267C40">
        <w:rPr>
          <w:sz w:val="24"/>
        </w:rPr>
        <w:fldChar w:fldCharType="end"/>
      </w:r>
      <w:r w:rsidRPr="00023EAE">
        <w:rPr>
          <w:sz w:val="24"/>
        </w:rPr>
        <w:t xml:space="preserve"> Development of measured and predicted rutting on an AC+PCC section</w:t>
      </w:r>
      <w:bookmarkEnd w:id="178"/>
    </w:p>
    <w:p w:rsidR="00ED0822" w:rsidRDefault="00ED0822" w:rsidP="00ED0822">
      <w:pPr>
        <w:spacing w:line="480" w:lineRule="auto"/>
        <w:jc w:val="both"/>
        <w:rPr>
          <w:bCs/>
        </w:rPr>
      </w:pPr>
    </w:p>
    <w:p w:rsidR="00C64C3F" w:rsidRDefault="00C64C3F" w:rsidP="00ED0822">
      <w:pPr>
        <w:spacing w:line="480" w:lineRule="auto"/>
        <w:jc w:val="both"/>
        <w:rPr>
          <w:bCs/>
        </w:rPr>
      </w:pPr>
    </w:p>
    <w:p w:rsidR="002F7168" w:rsidRDefault="002F7168" w:rsidP="00ED0822">
      <w:pPr>
        <w:spacing w:line="480" w:lineRule="auto"/>
        <w:jc w:val="both"/>
        <w:rPr>
          <w:bCs/>
        </w:rPr>
      </w:pPr>
    </w:p>
    <w:p w:rsidR="002F7168" w:rsidRDefault="002F7168" w:rsidP="00ED0822">
      <w:pPr>
        <w:spacing w:line="480" w:lineRule="auto"/>
        <w:jc w:val="both"/>
        <w:rPr>
          <w:bCs/>
        </w:rPr>
      </w:pPr>
    </w:p>
    <w:p w:rsidR="00BB0A80" w:rsidRDefault="00BB0A80" w:rsidP="00BB0A80">
      <w:pPr>
        <w:jc w:val="center"/>
        <w:rPr>
          <w:b/>
          <w:noProof/>
        </w:rPr>
      </w:pPr>
      <w:r w:rsidRPr="004112FA">
        <w:rPr>
          <w:noProof/>
        </w:rPr>
        <w:lastRenderedPageBreak/>
        <w:drawing>
          <wp:inline distT="0" distB="0" distL="0" distR="0">
            <wp:extent cx="3819525" cy="3142305"/>
            <wp:effectExtent l="0" t="0" r="0" b="0"/>
            <wp:docPr id="49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print"/>
                    <a:srcRect t="4396"/>
                    <a:stretch>
                      <a:fillRect/>
                    </a:stretch>
                  </pic:blipFill>
                  <pic:spPr bwMode="auto">
                    <a:xfrm>
                      <a:off x="0" y="0"/>
                      <a:ext cx="3820332" cy="3142969"/>
                    </a:xfrm>
                    <a:prstGeom prst="rect">
                      <a:avLst/>
                    </a:prstGeom>
                    <a:noFill/>
                    <a:ln w="9525">
                      <a:noFill/>
                      <a:miter lim="800000"/>
                      <a:headEnd/>
                      <a:tailEnd/>
                    </a:ln>
                  </pic:spPr>
                </pic:pic>
              </a:graphicData>
            </a:graphic>
          </wp:inline>
        </w:drawing>
      </w:r>
    </w:p>
    <w:p w:rsidR="00BB0A80" w:rsidRDefault="00BB0A80" w:rsidP="0068289D">
      <w:pPr>
        <w:pStyle w:val="ac"/>
        <w:spacing w:beforeLines="150" w:afterLines="150"/>
        <w:jc w:val="center"/>
        <w:rPr>
          <w:bCs w:val="0"/>
        </w:rPr>
      </w:pPr>
      <w:r w:rsidRPr="0032654E">
        <w:rPr>
          <w:noProof/>
        </w:rPr>
        <w:t xml:space="preserve">a) </w:t>
      </w:r>
      <w:r w:rsidRPr="0032654E">
        <w:rPr>
          <w:bCs w:val="0"/>
        </w:rPr>
        <w:t xml:space="preserve">Under </w:t>
      </w:r>
      <w:r w:rsidRPr="00114A22">
        <w:rPr>
          <w:b w:val="0"/>
          <w:sz w:val="24"/>
        </w:rPr>
        <w:t>input</w:t>
      </w:r>
      <w:r w:rsidRPr="0032654E">
        <w:rPr>
          <w:bCs w:val="0"/>
        </w:rPr>
        <w:t xml:space="preserve"> </w:t>
      </w:r>
      <w:r>
        <w:rPr>
          <w:bCs w:val="0"/>
        </w:rPr>
        <w:t>Level</w:t>
      </w:r>
      <w:r w:rsidRPr="0032654E">
        <w:rPr>
          <w:bCs w:val="0"/>
        </w:rPr>
        <w:t xml:space="preserve"> 2.5</w:t>
      </w:r>
    </w:p>
    <w:p w:rsidR="00BB0A80" w:rsidRDefault="00BB0A80" w:rsidP="00BB0A80">
      <w:pPr>
        <w:jc w:val="center"/>
        <w:rPr>
          <w:noProof/>
        </w:rPr>
      </w:pPr>
      <w:r w:rsidRPr="004112FA">
        <w:rPr>
          <w:noProof/>
        </w:rPr>
        <w:drawing>
          <wp:inline distT="0" distB="0" distL="0" distR="0">
            <wp:extent cx="3852009" cy="3061138"/>
            <wp:effectExtent l="0" t="0" r="0" b="0"/>
            <wp:docPr id="49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cstate="print"/>
                    <a:srcRect t="3235"/>
                    <a:stretch>
                      <a:fillRect/>
                    </a:stretch>
                  </pic:blipFill>
                  <pic:spPr bwMode="auto">
                    <a:xfrm>
                      <a:off x="0" y="0"/>
                      <a:ext cx="3853130" cy="3062028"/>
                    </a:xfrm>
                    <a:prstGeom prst="rect">
                      <a:avLst/>
                    </a:prstGeom>
                    <a:noFill/>
                    <a:ln w="9525">
                      <a:noFill/>
                      <a:miter lim="800000"/>
                      <a:headEnd/>
                      <a:tailEnd/>
                    </a:ln>
                  </pic:spPr>
                </pic:pic>
              </a:graphicData>
            </a:graphic>
          </wp:inline>
        </w:drawing>
      </w:r>
    </w:p>
    <w:p w:rsidR="00BB0A80" w:rsidRDefault="00BB0A80" w:rsidP="0068289D">
      <w:pPr>
        <w:pStyle w:val="ac"/>
        <w:spacing w:beforeLines="150" w:afterLines="150"/>
        <w:jc w:val="center"/>
        <w:rPr>
          <w:bCs w:val="0"/>
        </w:rPr>
      </w:pPr>
      <w:r w:rsidRPr="0032654E">
        <w:rPr>
          <w:noProof/>
        </w:rPr>
        <w:t xml:space="preserve">b) </w:t>
      </w:r>
      <w:r w:rsidRPr="0032654E">
        <w:rPr>
          <w:bCs w:val="0"/>
        </w:rPr>
        <w:t xml:space="preserve">Under </w:t>
      </w:r>
      <w:r w:rsidRPr="00114A22">
        <w:rPr>
          <w:b w:val="0"/>
          <w:sz w:val="24"/>
        </w:rPr>
        <w:t>input</w:t>
      </w:r>
      <w:r w:rsidRPr="0032654E">
        <w:rPr>
          <w:bCs w:val="0"/>
        </w:rPr>
        <w:t xml:space="preserve"> </w:t>
      </w:r>
      <w:r>
        <w:rPr>
          <w:bCs w:val="0"/>
        </w:rPr>
        <w:t>Level</w:t>
      </w:r>
      <w:r w:rsidRPr="0032654E">
        <w:rPr>
          <w:bCs w:val="0"/>
        </w:rPr>
        <w:t xml:space="preserve"> 1.5</w:t>
      </w:r>
    </w:p>
    <w:p w:rsidR="00BB0A80" w:rsidRDefault="00023EAE" w:rsidP="00B619C0">
      <w:pPr>
        <w:pStyle w:val="ac"/>
        <w:spacing w:line="480" w:lineRule="auto"/>
        <w:jc w:val="center"/>
        <w:rPr>
          <w:sz w:val="24"/>
        </w:rPr>
      </w:pPr>
      <w:bookmarkStart w:id="179" w:name="_Toc336269593"/>
      <w:bookmarkStart w:id="180" w:name="_Toc362858891"/>
      <w:r w:rsidRPr="00023EAE">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5</w:t>
      </w:r>
      <w:r w:rsidR="00267C40">
        <w:rPr>
          <w:sz w:val="24"/>
        </w:rPr>
        <w:fldChar w:fldCharType="end"/>
      </w:r>
      <w:r w:rsidRPr="00023EAE">
        <w:rPr>
          <w:sz w:val="24"/>
        </w:rPr>
        <w:t xml:space="preserve"> Comparison of measured and predicted rutting on AC+PCC sections a) under input Level 2.5 and b) under input Level 1.</w:t>
      </w:r>
      <w:bookmarkEnd w:id="180"/>
    </w:p>
    <w:p w:rsidR="00ED0822" w:rsidRPr="006602B0" w:rsidRDefault="00ED0822" w:rsidP="006602B0">
      <w:pPr>
        <w:pStyle w:val="3"/>
        <w:spacing w:before="0" w:after="0" w:line="480" w:lineRule="auto"/>
        <w:jc w:val="both"/>
        <w:rPr>
          <w:rFonts w:ascii="Times New Roman" w:hAnsi="Times New Roman" w:cs="Times New Roman"/>
          <w:iCs/>
          <w:sz w:val="24"/>
          <w:szCs w:val="24"/>
        </w:rPr>
      </w:pPr>
      <w:bookmarkStart w:id="181" w:name="_Toc362860431"/>
      <w:bookmarkEnd w:id="179"/>
      <w:r w:rsidRPr="006602B0">
        <w:rPr>
          <w:rFonts w:ascii="Times New Roman" w:hAnsi="Times New Roman" w:cs="Times New Roman"/>
          <w:iCs/>
          <w:sz w:val="24"/>
          <w:szCs w:val="24"/>
        </w:rPr>
        <w:lastRenderedPageBreak/>
        <w:t>AC Overlay on AC</w:t>
      </w:r>
      <w:bookmarkEnd w:id="181"/>
    </w:p>
    <w:p w:rsidR="00ED0822" w:rsidRDefault="006602B0" w:rsidP="00ED0822">
      <w:pPr>
        <w:spacing w:line="480" w:lineRule="auto"/>
        <w:jc w:val="both"/>
        <w:rPr>
          <w:bCs/>
        </w:rPr>
      </w:pPr>
      <w:r>
        <w:rPr>
          <w:bCs/>
        </w:rPr>
        <w:t>Fig</w:t>
      </w:r>
      <w:r>
        <w:rPr>
          <w:rFonts w:hint="eastAsia"/>
          <w:bCs/>
        </w:rPr>
        <w:t>ure</w:t>
      </w:r>
      <w:r w:rsidR="00ED0822">
        <w:rPr>
          <w:bCs/>
        </w:rPr>
        <w:t xml:space="preserve"> </w:t>
      </w:r>
      <w:r>
        <w:rPr>
          <w:rFonts w:hint="eastAsia"/>
          <w:bCs/>
        </w:rPr>
        <w:t>4.</w:t>
      </w:r>
      <w:r w:rsidR="00ED0822">
        <w:rPr>
          <w:bCs/>
        </w:rPr>
        <w:t xml:space="preserve">6 shows the development of the measured and predicted total rutting of one AC+AC pavement section. </w:t>
      </w:r>
      <w:r w:rsidR="00ED0822" w:rsidRPr="00B570D2">
        <w:rPr>
          <w:rFonts w:hint="eastAsia"/>
          <w:bCs/>
        </w:rPr>
        <w:t>T</w:t>
      </w:r>
      <w:r w:rsidR="00ED0822" w:rsidRPr="00B570D2">
        <w:rPr>
          <w:bCs/>
        </w:rPr>
        <w:t xml:space="preserve">he predicted total rutting for the </w:t>
      </w:r>
      <w:r w:rsidR="00ED0822" w:rsidRPr="00B570D2">
        <w:rPr>
          <w:rFonts w:hint="eastAsia"/>
          <w:bCs/>
        </w:rPr>
        <w:t>AC+AC</w:t>
      </w:r>
      <w:r w:rsidR="00ED0822" w:rsidRPr="00B570D2">
        <w:rPr>
          <w:bCs/>
        </w:rPr>
        <w:t xml:space="preserve"> pavement</w:t>
      </w:r>
      <w:r w:rsidR="00ED0822">
        <w:rPr>
          <w:bCs/>
        </w:rPr>
        <w:t xml:space="preserve"> section</w:t>
      </w:r>
      <w:r w:rsidR="00ED0822" w:rsidRPr="00B570D2">
        <w:rPr>
          <w:bCs/>
        </w:rPr>
        <w:t xml:space="preserve"> was significantly higher than </w:t>
      </w:r>
      <w:r w:rsidR="00ED0822">
        <w:rPr>
          <w:bCs/>
        </w:rPr>
        <w:t xml:space="preserve">the </w:t>
      </w:r>
      <w:r w:rsidR="00ED0822" w:rsidRPr="00B570D2">
        <w:rPr>
          <w:bCs/>
        </w:rPr>
        <w:t xml:space="preserve">measured rutting. The predicted AC rutting </w:t>
      </w:r>
      <w:r w:rsidR="00ED0822">
        <w:rPr>
          <w:bCs/>
        </w:rPr>
        <w:t>at</w:t>
      </w:r>
      <w:r w:rsidR="00ED0822" w:rsidRPr="00B570D2">
        <w:rPr>
          <w:bCs/>
        </w:rPr>
        <w:t xml:space="preserve"> input </w:t>
      </w:r>
      <w:r w:rsidR="00ED0822">
        <w:rPr>
          <w:bCs/>
        </w:rPr>
        <w:t>Level</w:t>
      </w:r>
      <w:r w:rsidR="00ED0822" w:rsidRPr="00B570D2">
        <w:rPr>
          <w:bCs/>
        </w:rPr>
        <w:t xml:space="preserve"> 1.5 </w:t>
      </w:r>
      <w:r w:rsidR="00ED0822" w:rsidRPr="00B570D2">
        <w:t>was</w:t>
      </w:r>
      <w:r w:rsidR="00ED0822" w:rsidRPr="00B570D2">
        <w:rPr>
          <w:bCs/>
        </w:rPr>
        <w:t xml:space="preserve"> slightly smaller than that </w:t>
      </w:r>
      <w:r w:rsidR="00ED0822">
        <w:rPr>
          <w:bCs/>
        </w:rPr>
        <w:t>at</w:t>
      </w:r>
      <w:r w:rsidR="00ED0822" w:rsidRPr="00B570D2">
        <w:rPr>
          <w:bCs/>
        </w:rPr>
        <w:t xml:space="preserve"> input </w:t>
      </w:r>
      <w:r w:rsidR="00ED0822">
        <w:rPr>
          <w:bCs/>
        </w:rPr>
        <w:t>Level</w:t>
      </w:r>
      <w:r w:rsidR="00ED0822" w:rsidRPr="00B570D2">
        <w:rPr>
          <w:bCs/>
        </w:rPr>
        <w:t xml:space="preserve"> 2.5.</w:t>
      </w:r>
    </w:p>
    <w:p w:rsidR="006602B0" w:rsidRDefault="006602B0" w:rsidP="00B619C0">
      <w:pPr>
        <w:spacing w:line="480" w:lineRule="auto"/>
        <w:jc w:val="both"/>
        <w:rPr>
          <w:bCs/>
        </w:rPr>
      </w:pPr>
    </w:p>
    <w:p w:rsidR="000A459F" w:rsidRPr="00075C9E" w:rsidRDefault="000A459F" w:rsidP="000A459F">
      <w:pPr>
        <w:autoSpaceDE w:val="0"/>
        <w:autoSpaceDN w:val="0"/>
        <w:adjustRightInd w:val="0"/>
        <w:jc w:val="center"/>
        <w:rPr>
          <w:bCs/>
        </w:rPr>
      </w:pPr>
      <w:r w:rsidRPr="008E5C30">
        <w:rPr>
          <w:noProof/>
        </w:rPr>
        <w:drawing>
          <wp:inline distT="0" distB="0" distL="0" distR="0">
            <wp:extent cx="4314825" cy="3212229"/>
            <wp:effectExtent l="0" t="0" r="0" b="0"/>
            <wp:docPr id="49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0" cstate="print"/>
                    <a:srcRect/>
                    <a:stretch>
                      <a:fillRect/>
                    </a:stretch>
                  </pic:blipFill>
                  <pic:spPr bwMode="auto">
                    <a:xfrm>
                      <a:off x="0" y="0"/>
                      <a:ext cx="4317256" cy="3214039"/>
                    </a:xfrm>
                    <a:prstGeom prst="rect">
                      <a:avLst/>
                    </a:prstGeom>
                    <a:noFill/>
                    <a:ln w="9525">
                      <a:noFill/>
                      <a:miter lim="800000"/>
                      <a:headEnd/>
                      <a:tailEnd/>
                    </a:ln>
                  </pic:spPr>
                </pic:pic>
              </a:graphicData>
            </a:graphic>
          </wp:inline>
        </w:drawing>
      </w:r>
    </w:p>
    <w:p w:rsidR="000A459F" w:rsidRPr="00023EAE" w:rsidRDefault="00023EAE" w:rsidP="00B619C0">
      <w:pPr>
        <w:pStyle w:val="ac"/>
        <w:spacing w:line="480" w:lineRule="auto"/>
        <w:jc w:val="center"/>
        <w:rPr>
          <w:b w:val="0"/>
          <w:sz w:val="32"/>
        </w:rPr>
      </w:pPr>
      <w:bookmarkStart w:id="182" w:name="_Toc336269594"/>
      <w:bookmarkStart w:id="183" w:name="_Toc362858892"/>
      <w:r w:rsidRPr="00023EAE">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6</w:t>
      </w:r>
      <w:r w:rsidR="00267C40">
        <w:rPr>
          <w:sz w:val="24"/>
        </w:rPr>
        <w:fldChar w:fldCharType="end"/>
      </w:r>
      <w:r w:rsidRPr="00023EAE">
        <w:rPr>
          <w:sz w:val="24"/>
        </w:rPr>
        <w:t xml:space="preserve"> Development of measured versus predicted rutting on an AC+AC section</w:t>
      </w:r>
      <w:bookmarkEnd w:id="183"/>
    </w:p>
    <w:bookmarkEnd w:id="182"/>
    <w:p w:rsidR="000A459F" w:rsidRDefault="000A459F" w:rsidP="00ED0822">
      <w:pPr>
        <w:spacing w:line="480" w:lineRule="auto"/>
        <w:jc w:val="both"/>
        <w:rPr>
          <w:bCs/>
        </w:rPr>
      </w:pPr>
    </w:p>
    <w:p w:rsidR="002F7168" w:rsidRDefault="006602B0" w:rsidP="006602B0">
      <w:pPr>
        <w:spacing w:line="480" w:lineRule="auto"/>
        <w:jc w:val="both"/>
      </w:pPr>
      <w:r>
        <w:t>Fig</w:t>
      </w:r>
      <w:r>
        <w:rPr>
          <w:rFonts w:hint="eastAsia"/>
        </w:rPr>
        <w:t>ure</w:t>
      </w:r>
      <w:r w:rsidR="00ED0822">
        <w:t xml:space="preserve"> </w:t>
      </w:r>
      <w:r>
        <w:rPr>
          <w:rFonts w:hint="eastAsia"/>
        </w:rPr>
        <w:t>4.</w:t>
      </w:r>
      <w:r w:rsidR="00ED0822">
        <w:t xml:space="preserve">7 </w:t>
      </w:r>
      <w:r w:rsidR="00ED0822" w:rsidRPr="006602B0">
        <w:rPr>
          <w:bCs/>
        </w:rPr>
        <w:t>compares</w:t>
      </w:r>
      <w:r w:rsidR="00ED0822">
        <w:t xml:space="preserve"> the m</w:t>
      </w:r>
      <w:r w:rsidR="00ED0822" w:rsidRPr="00B570D2">
        <w:t xml:space="preserve">easured and predicted total rutting </w:t>
      </w:r>
      <w:r w:rsidR="00ED0822">
        <w:t xml:space="preserve">of </w:t>
      </w:r>
      <w:r w:rsidR="00ED0822">
        <w:rPr>
          <w:bCs/>
        </w:rPr>
        <w:t>AC+AC pavement sections</w:t>
      </w:r>
      <w:r w:rsidR="00ED0822" w:rsidRPr="00B570D2">
        <w:t xml:space="preserve"> </w:t>
      </w:r>
      <w:r w:rsidR="00ED0822">
        <w:t>at</w:t>
      </w:r>
      <w:r w:rsidR="00ED0822" w:rsidRPr="00B570D2">
        <w:t xml:space="preserve"> input </w:t>
      </w:r>
      <w:r w:rsidR="00ED0822">
        <w:t>levels</w:t>
      </w:r>
      <w:r w:rsidR="00ED0822" w:rsidRPr="00B570D2">
        <w:t xml:space="preserve"> 2.5 and 1.5</w:t>
      </w:r>
      <w:r w:rsidR="00ED0822">
        <w:t>.</w:t>
      </w:r>
      <w:r w:rsidR="00ED0822" w:rsidRPr="00B570D2">
        <w:t xml:space="preserve"> It </w:t>
      </w:r>
      <w:r w:rsidR="00ED0822" w:rsidRPr="00B570D2">
        <w:rPr>
          <w:rFonts w:hint="eastAsia"/>
        </w:rPr>
        <w:t xml:space="preserve">is </w:t>
      </w:r>
      <w:r w:rsidR="00ED0822">
        <w:t>observed</w:t>
      </w:r>
      <w:r w:rsidR="00ED0822" w:rsidRPr="00B570D2">
        <w:t xml:space="preserve"> that the </w:t>
      </w:r>
      <w:r w:rsidR="00ED0822" w:rsidRPr="00B570D2">
        <w:rPr>
          <w:rFonts w:hint="eastAsia"/>
        </w:rPr>
        <w:t xml:space="preserve">majority of predicted </w:t>
      </w:r>
      <w:r w:rsidR="00ED0822" w:rsidRPr="00B570D2">
        <w:t xml:space="preserve">rutting </w:t>
      </w:r>
      <w:r w:rsidR="00ED0822">
        <w:t>was</w:t>
      </w:r>
      <w:r w:rsidR="00ED0822" w:rsidRPr="00B570D2">
        <w:t xml:space="preserve"> higher than the measured </w:t>
      </w:r>
      <w:r w:rsidR="00ED0822">
        <w:t>one</w:t>
      </w:r>
      <w:r w:rsidR="00ED0822" w:rsidRPr="00B570D2">
        <w:t xml:space="preserve">. </w:t>
      </w:r>
      <w:r w:rsidR="00ED0822">
        <w:t xml:space="preserve">Because </w:t>
      </w:r>
      <w:r w:rsidR="00ED0822" w:rsidRPr="00B570D2">
        <w:rPr>
          <w:rFonts w:hint="eastAsia"/>
        </w:rPr>
        <w:t>the points in Fig</w:t>
      </w:r>
      <w:r>
        <w:rPr>
          <w:rFonts w:hint="eastAsia"/>
        </w:rPr>
        <w:t>ure</w:t>
      </w:r>
      <w:r w:rsidR="00ED0822" w:rsidRPr="00B570D2">
        <w:rPr>
          <w:rFonts w:hint="eastAsia"/>
        </w:rPr>
        <w:t xml:space="preserve"> </w:t>
      </w:r>
      <w:r>
        <w:rPr>
          <w:rFonts w:hint="eastAsia"/>
        </w:rPr>
        <w:t>4.</w:t>
      </w:r>
      <w:r w:rsidR="00ED0822" w:rsidRPr="00B570D2">
        <w:rPr>
          <w:rFonts w:hint="eastAsia"/>
        </w:rPr>
        <w:t xml:space="preserve">7 (b) were less </w:t>
      </w:r>
      <w:r w:rsidR="00ED0822" w:rsidRPr="00B570D2">
        <w:t>scattered</w:t>
      </w:r>
      <w:r w:rsidR="00ED0822" w:rsidRPr="00B570D2">
        <w:rPr>
          <w:rFonts w:hint="eastAsia"/>
        </w:rPr>
        <w:t xml:space="preserve"> and closer to </w:t>
      </w:r>
      <w:r w:rsidR="00ED0822">
        <w:t>the</w:t>
      </w:r>
      <w:r w:rsidR="00ED0822" w:rsidRPr="00B570D2">
        <w:rPr>
          <w:rFonts w:hint="eastAsia"/>
        </w:rPr>
        <w:t xml:space="preserve"> line</w:t>
      </w:r>
      <w:r w:rsidR="00ED0822">
        <w:t xml:space="preserve"> of equality</w:t>
      </w:r>
      <w:r w:rsidR="00ED0822" w:rsidRPr="00B570D2">
        <w:rPr>
          <w:rFonts w:hint="eastAsia"/>
        </w:rPr>
        <w:t xml:space="preserve"> than the points in Fig</w:t>
      </w:r>
      <w:r>
        <w:rPr>
          <w:rFonts w:hint="eastAsia"/>
        </w:rPr>
        <w:t>ure 4.7</w:t>
      </w:r>
      <w:r w:rsidR="00ED0822" w:rsidRPr="00B570D2">
        <w:rPr>
          <w:rFonts w:hint="eastAsia"/>
        </w:rPr>
        <w:t xml:space="preserve"> (a)</w:t>
      </w:r>
      <w:r w:rsidR="00ED0822">
        <w:t xml:space="preserve">, the </w:t>
      </w:r>
      <w:r w:rsidR="00ED0822" w:rsidRPr="00B570D2">
        <w:t>MEPDG predicted rutting depth</w:t>
      </w:r>
      <w:r w:rsidR="00ED0822">
        <w:t>s</w:t>
      </w:r>
      <w:r w:rsidR="00ED0822" w:rsidRPr="00B570D2">
        <w:t xml:space="preserve"> in </w:t>
      </w:r>
      <w:r w:rsidR="00ED0822">
        <w:t>AC</w:t>
      </w:r>
      <w:r w:rsidR="00ED0822" w:rsidRPr="00B570D2">
        <w:t xml:space="preserve"> layers </w:t>
      </w:r>
      <w:r w:rsidR="00ED0822">
        <w:t>at</w:t>
      </w:r>
      <w:r w:rsidR="00ED0822" w:rsidRPr="00B570D2">
        <w:rPr>
          <w:rFonts w:hint="eastAsia"/>
        </w:rPr>
        <w:t xml:space="preserve"> input </w:t>
      </w:r>
      <w:r w:rsidR="00ED0822">
        <w:rPr>
          <w:rFonts w:hint="eastAsia"/>
        </w:rPr>
        <w:t>Level</w:t>
      </w:r>
      <w:r w:rsidR="00ED0822" w:rsidRPr="00B570D2">
        <w:rPr>
          <w:rFonts w:hint="eastAsia"/>
        </w:rPr>
        <w:t xml:space="preserve"> 1.5</w:t>
      </w:r>
      <w:r w:rsidR="00ED0822">
        <w:t xml:space="preserve"> more </w:t>
      </w:r>
      <w:r w:rsidR="002F7168">
        <w:t xml:space="preserve">reasonably </w:t>
      </w:r>
      <w:r w:rsidR="002F7168" w:rsidRPr="00B570D2">
        <w:rPr>
          <w:rFonts w:hint="eastAsia"/>
        </w:rPr>
        <w:t xml:space="preserve">than </w:t>
      </w:r>
      <w:r w:rsidR="002F7168">
        <w:t>at</w:t>
      </w:r>
      <w:r w:rsidR="002F7168" w:rsidRPr="00ED322E">
        <w:rPr>
          <w:i/>
        </w:rPr>
        <w:t xml:space="preserve"> </w:t>
      </w:r>
      <w:r w:rsidR="002F7168" w:rsidRPr="00B570D2">
        <w:rPr>
          <w:rFonts w:hint="eastAsia"/>
        </w:rPr>
        <w:t xml:space="preserve">input </w:t>
      </w:r>
      <w:r w:rsidR="002F7168">
        <w:rPr>
          <w:rFonts w:hint="eastAsia"/>
        </w:rPr>
        <w:t>Level</w:t>
      </w:r>
      <w:r w:rsidR="002F7168" w:rsidRPr="00B570D2">
        <w:rPr>
          <w:rFonts w:hint="eastAsia"/>
        </w:rPr>
        <w:t xml:space="preserve"> 2.5</w:t>
      </w:r>
      <w:r w:rsidR="002F7168">
        <w:rPr>
          <w:rFonts w:hint="eastAsia"/>
        </w:rPr>
        <w:t>.</w:t>
      </w:r>
    </w:p>
    <w:p w:rsidR="002F7168" w:rsidRDefault="002F7168" w:rsidP="002F7168">
      <w:pPr>
        <w:autoSpaceDE w:val="0"/>
        <w:autoSpaceDN w:val="0"/>
        <w:adjustRightInd w:val="0"/>
        <w:jc w:val="center"/>
        <w:rPr>
          <w:noProof/>
        </w:rPr>
      </w:pPr>
      <w:r w:rsidRPr="00F260F9">
        <w:rPr>
          <w:noProof/>
        </w:rPr>
        <w:lastRenderedPageBreak/>
        <w:drawing>
          <wp:inline distT="0" distB="0" distL="0" distR="0">
            <wp:extent cx="4061308" cy="3133725"/>
            <wp:effectExtent l="0" t="0" r="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srcRect/>
                    <a:stretch>
                      <a:fillRect/>
                    </a:stretch>
                  </pic:blipFill>
                  <pic:spPr bwMode="auto">
                    <a:xfrm>
                      <a:off x="0" y="0"/>
                      <a:ext cx="4071878" cy="3141881"/>
                    </a:xfrm>
                    <a:prstGeom prst="rect">
                      <a:avLst/>
                    </a:prstGeom>
                    <a:noFill/>
                    <a:ln w="9525">
                      <a:noFill/>
                      <a:miter lim="800000"/>
                      <a:headEnd/>
                      <a:tailEnd/>
                    </a:ln>
                  </pic:spPr>
                </pic:pic>
              </a:graphicData>
            </a:graphic>
          </wp:inline>
        </w:drawing>
      </w:r>
    </w:p>
    <w:p w:rsidR="002F7168" w:rsidRPr="00B857B0" w:rsidRDefault="002F7168" w:rsidP="0068289D">
      <w:pPr>
        <w:pStyle w:val="ac"/>
        <w:spacing w:beforeLines="150" w:afterLines="150"/>
        <w:jc w:val="center"/>
        <w:rPr>
          <w:bCs w:val="0"/>
        </w:rPr>
      </w:pPr>
      <w:r w:rsidRPr="00B857B0">
        <w:rPr>
          <w:noProof/>
        </w:rPr>
        <w:t xml:space="preserve">a) </w:t>
      </w:r>
      <w:r w:rsidRPr="00B857B0">
        <w:rPr>
          <w:bCs w:val="0"/>
        </w:rPr>
        <w:t xml:space="preserve">Under input </w:t>
      </w:r>
      <w:r>
        <w:rPr>
          <w:b w:val="0"/>
          <w:sz w:val="24"/>
        </w:rPr>
        <w:t>Level</w:t>
      </w:r>
      <w:r w:rsidRPr="00B857B0">
        <w:rPr>
          <w:bCs w:val="0"/>
        </w:rPr>
        <w:t xml:space="preserve"> 2.5</w:t>
      </w:r>
    </w:p>
    <w:p w:rsidR="002F7168" w:rsidRDefault="002F7168" w:rsidP="002F7168">
      <w:pPr>
        <w:autoSpaceDE w:val="0"/>
        <w:autoSpaceDN w:val="0"/>
        <w:adjustRightInd w:val="0"/>
        <w:jc w:val="center"/>
        <w:rPr>
          <w:noProof/>
        </w:rPr>
      </w:pPr>
      <w:r w:rsidRPr="006F288F">
        <w:rPr>
          <w:noProof/>
        </w:rPr>
        <w:drawing>
          <wp:inline distT="0" distB="0" distL="0" distR="0">
            <wp:extent cx="4247496" cy="3054526"/>
            <wp:effectExtent l="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srcRect/>
                    <a:stretch>
                      <a:fillRect/>
                    </a:stretch>
                  </pic:blipFill>
                  <pic:spPr bwMode="auto">
                    <a:xfrm>
                      <a:off x="0" y="0"/>
                      <a:ext cx="4252833" cy="3058364"/>
                    </a:xfrm>
                    <a:prstGeom prst="rect">
                      <a:avLst/>
                    </a:prstGeom>
                    <a:noFill/>
                    <a:ln w="9525">
                      <a:noFill/>
                      <a:miter lim="800000"/>
                      <a:headEnd/>
                      <a:tailEnd/>
                    </a:ln>
                  </pic:spPr>
                </pic:pic>
              </a:graphicData>
            </a:graphic>
          </wp:inline>
        </w:drawing>
      </w:r>
    </w:p>
    <w:p w:rsidR="002F7168" w:rsidRPr="00B857B0" w:rsidRDefault="002F7168" w:rsidP="0068289D">
      <w:pPr>
        <w:pStyle w:val="ac"/>
        <w:spacing w:beforeLines="150" w:afterLines="150"/>
        <w:jc w:val="center"/>
        <w:rPr>
          <w:bCs w:val="0"/>
        </w:rPr>
      </w:pPr>
      <w:r w:rsidRPr="00B857B0">
        <w:rPr>
          <w:noProof/>
        </w:rPr>
        <w:t xml:space="preserve">b) </w:t>
      </w:r>
      <w:r w:rsidRPr="00B857B0">
        <w:rPr>
          <w:bCs w:val="0"/>
        </w:rPr>
        <w:t xml:space="preserve">Under input </w:t>
      </w:r>
      <w:r>
        <w:rPr>
          <w:b w:val="0"/>
          <w:sz w:val="24"/>
        </w:rPr>
        <w:t>Level</w:t>
      </w:r>
      <w:r w:rsidRPr="00B857B0">
        <w:rPr>
          <w:bCs w:val="0"/>
        </w:rPr>
        <w:t xml:space="preserve"> 1.5</w:t>
      </w:r>
    </w:p>
    <w:p w:rsidR="002F7168" w:rsidRPr="00023EAE" w:rsidRDefault="002F7168" w:rsidP="00724B46">
      <w:pPr>
        <w:pStyle w:val="ac"/>
        <w:spacing w:line="480" w:lineRule="auto"/>
        <w:jc w:val="center"/>
        <w:rPr>
          <w:b w:val="0"/>
          <w:sz w:val="32"/>
        </w:rPr>
      </w:pPr>
      <w:bookmarkStart w:id="184" w:name="_Toc336269595"/>
      <w:bookmarkStart w:id="185" w:name="_Toc362858893"/>
      <w:r w:rsidRPr="00023EAE">
        <w:rPr>
          <w:sz w:val="24"/>
        </w:rPr>
        <w:t xml:space="preserve">Figure </w:t>
      </w:r>
      <w:r w:rsidR="00267C40">
        <w:rPr>
          <w:sz w:val="24"/>
        </w:rPr>
        <w:fldChar w:fldCharType="begin"/>
      </w:r>
      <w:r>
        <w:rPr>
          <w:sz w:val="24"/>
        </w:rPr>
        <w:instrText xml:space="preserve"> STYLEREF 1 \s </w:instrText>
      </w:r>
      <w:r w:rsidR="00267C40">
        <w:rPr>
          <w:sz w:val="24"/>
        </w:rPr>
        <w:fldChar w:fldCharType="separate"/>
      </w:r>
      <w:r w:rsidR="004C6C1A">
        <w:rPr>
          <w:noProof/>
          <w:sz w:val="24"/>
        </w:rPr>
        <w:t>4</w:t>
      </w:r>
      <w:r w:rsidR="00267C40">
        <w:rPr>
          <w:sz w:val="24"/>
        </w:rPr>
        <w:fldChar w:fldCharType="end"/>
      </w:r>
      <w:r>
        <w:rPr>
          <w:sz w:val="24"/>
        </w:rPr>
        <w:t>.</w:t>
      </w:r>
      <w:r w:rsidR="00267C40">
        <w:rPr>
          <w:sz w:val="24"/>
        </w:rPr>
        <w:fldChar w:fldCharType="begin"/>
      </w:r>
      <w:r>
        <w:rPr>
          <w:sz w:val="24"/>
        </w:rPr>
        <w:instrText xml:space="preserve"> SEQ Figure \* ARABIC \s 1 </w:instrText>
      </w:r>
      <w:r w:rsidR="00267C40">
        <w:rPr>
          <w:sz w:val="24"/>
        </w:rPr>
        <w:fldChar w:fldCharType="separate"/>
      </w:r>
      <w:r w:rsidR="004C6C1A">
        <w:rPr>
          <w:noProof/>
          <w:sz w:val="24"/>
        </w:rPr>
        <w:t>7</w:t>
      </w:r>
      <w:r w:rsidR="00267C40">
        <w:rPr>
          <w:sz w:val="24"/>
        </w:rPr>
        <w:fldChar w:fldCharType="end"/>
      </w:r>
      <w:r w:rsidRPr="00023EAE">
        <w:rPr>
          <w:sz w:val="24"/>
        </w:rPr>
        <w:t xml:space="preserve"> Comparison of measured and predicted rutting on AC+AC sections a) under input Level 2.5 and b) under input Level 1.5</w:t>
      </w:r>
      <w:bookmarkEnd w:id="185"/>
    </w:p>
    <w:p w:rsidR="007E5DE6" w:rsidRPr="00D94F67" w:rsidRDefault="007E5DE6" w:rsidP="007E5DE6">
      <w:pPr>
        <w:pStyle w:val="2"/>
        <w:spacing w:before="0" w:after="0" w:line="480" w:lineRule="auto"/>
        <w:jc w:val="both"/>
        <w:rPr>
          <w:rFonts w:ascii="Times New Roman" w:hAnsi="Times New Roman" w:cs="Times New Roman"/>
          <w:i w:val="0"/>
          <w:sz w:val="26"/>
          <w:szCs w:val="26"/>
        </w:rPr>
      </w:pPr>
      <w:bookmarkStart w:id="186" w:name="_Toc362860432"/>
      <w:bookmarkEnd w:id="184"/>
      <w:r w:rsidRPr="00D94F67">
        <w:rPr>
          <w:rFonts w:ascii="Times New Roman" w:hAnsi="Times New Roman" w:cs="Times New Roman" w:hint="eastAsia"/>
          <w:i w:val="0"/>
          <w:sz w:val="26"/>
          <w:szCs w:val="26"/>
        </w:rPr>
        <w:lastRenderedPageBreak/>
        <w:t>Roughness Analysis</w:t>
      </w:r>
      <w:bookmarkEnd w:id="186"/>
    </w:p>
    <w:p w:rsidR="007E5DE6" w:rsidRDefault="007E5DE6" w:rsidP="007E5DE6">
      <w:pPr>
        <w:spacing w:line="480" w:lineRule="auto"/>
        <w:jc w:val="both"/>
      </w:pPr>
    </w:p>
    <w:p w:rsidR="007E5DE6" w:rsidRPr="00B570D2" w:rsidRDefault="007E5DE6" w:rsidP="007E5DE6">
      <w:pPr>
        <w:spacing w:line="480" w:lineRule="auto"/>
        <w:jc w:val="both"/>
      </w:pPr>
      <w:r w:rsidRPr="00B570D2">
        <w:t xml:space="preserve">Pavement roughness prediction in </w:t>
      </w:r>
      <w:r>
        <w:t xml:space="preserve">the </w:t>
      </w:r>
      <w:r w:rsidRPr="00B570D2">
        <w:t xml:space="preserve">MEPDG is dependent on rutting, fatigue cracking, thermal cracking, site factor, and other factors, as shown in </w:t>
      </w:r>
      <w:r>
        <w:t>Eq.</w:t>
      </w:r>
      <w:r w:rsidRPr="00B570D2">
        <w:t xml:space="preserve"> </w:t>
      </w:r>
      <w:r>
        <w:t>(</w:t>
      </w:r>
      <w:r>
        <w:rPr>
          <w:rFonts w:hint="eastAsia"/>
        </w:rPr>
        <w:t>4.2</w:t>
      </w:r>
      <w:r>
        <w:t xml:space="preserve">) </w:t>
      </w:r>
      <w:r w:rsidRPr="0078253A">
        <w:t>(</w:t>
      </w:r>
      <w:r>
        <w:rPr>
          <w:rFonts w:hint="eastAsia"/>
        </w:rPr>
        <w:t>NCHRP 1-37A 2004</w:t>
      </w:r>
      <w:r w:rsidRPr="0078253A">
        <w:t>)</w:t>
      </w:r>
      <w:r w:rsidRPr="00B570D2">
        <w:t>.</w:t>
      </w:r>
    </w:p>
    <w:p w:rsidR="007E5DE6" w:rsidRPr="00B570D2" w:rsidRDefault="007E5DE6" w:rsidP="007E5DE6">
      <w:pPr>
        <w:wordWrap w:val="0"/>
        <w:spacing w:line="480" w:lineRule="auto"/>
        <w:jc w:val="right"/>
      </w:pPr>
      <m:oMath>
        <m:r>
          <w:rPr>
            <w:rFonts w:ascii="Cambria Math" w:hAnsi="Cambria Math"/>
          </w:rPr>
          <m:t>IRI=</m:t>
        </m:r>
        <m:sSub>
          <m:sSubPr>
            <m:ctrlPr>
              <w:rPr>
                <w:rFonts w:ascii="Cambria Math" w:hAnsi="Cambria Math"/>
                <w:i/>
              </w:rPr>
            </m:ctrlPr>
          </m:sSubPr>
          <m:e>
            <m:r>
              <w:rPr>
                <w:rFonts w:ascii="Cambria Math" w:hAnsi="Cambria Math"/>
              </w:rPr>
              <m:t>IRI</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*RD+</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*FC+</m:t>
        </m:r>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*TC+</m:t>
        </m:r>
        <m:sSub>
          <m:sSubPr>
            <m:ctrlPr>
              <w:rPr>
                <w:rFonts w:ascii="Cambria Math" w:hAnsi="Cambria Math"/>
                <w:i/>
              </w:rPr>
            </m:ctrlPr>
          </m:sSubPr>
          <m:e>
            <m:r>
              <w:rPr>
                <w:rFonts w:ascii="Cambria Math" w:hAnsi="Cambria Math"/>
              </w:rPr>
              <m:t>C</m:t>
            </m:r>
          </m:e>
          <m:sub>
            <m:r>
              <w:rPr>
                <w:rFonts w:ascii="Cambria Math" w:hAnsi="Cambria Math"/>
              </w:rPr>
              <m:t>4</m:t>
            </m:r>
          </m:sub>
        </m:sSub>
        <m:r>
          <w:rPr>
            <w:rFonts w:ascii="Cambria Math" w:hAnsi="Cambria Math"/>
          </w:rPr>
          <m:t>*SF</m:t>
        </m:r>
      </m:oMath>
      <w:r w:rsidRPr="00B570D2">
        <w:t xml:space="preserve">        </w:t>
      </w:r>
      <w:r>
        <w:rPr>
          <w:rFonts w:hint="eastAsia"/>
        </w:rPr>
        <w:t xml:space="preserve">    </w:t>
      </w:r>
      <w:r w:rsidRPr="00B570D2">
        <w:t xml:space="preserve">      (</w:t>
      </w:r>
      <w:r>
        <w:rPr>
          <w:rFonts w:hint="eastAsia"/>
        </w:rPr>
        <w:t>4.2</w:t>
      </w:r>
      <w:r w:rsidRPr="00B570D2">
        <w:t>)</w:t>
      </w:r>
    </w:p>
    <w:p w:rsidR="007E5DE6" w:rsidRPr="00B570D2" w:rsidRDefault="007E5DE6" w:rsidP="007E5DE6">
      <w:pPr>
        <w:spacing w:line="480" w:lineRule="auto"/>
        <w:ind w:firstLineChars="250" w:firstLine="600"/>
        <w:jc w:val="both"/>
      </w:pPr>
      <w:r>
        <w:rPr>
          <w:rFonts w:hint="eastAsia"/>
        </w:rPr>
        <w:t>W</w:t>
      </w:r>
      <w:r w:rsidRPr="00B570D2">
        <w:t>here:</w:t>
      </w:r>
    </w:p>
    <w:p w:rsidR="007E5DE6" w:rsidRPr="00B570D2" w:rsidRDefault="007E5DE6" w:rsidP="007E5DE6">
      <w:pPr>
        <w:spacing w:line="480" w:lineRule="auto"/>
        <w:ind w:leftChars="300" w:left="720"/>
        <w:jc w:val="both"/>
      </w:pPr>
      <w:r w:rsidRPr="00B570D2">
        <w:t xml:space="preserve">       </w:t>
      </w:r>
      <w:r w:rsidRPr="00B570D2">
        <w:rPr>
          <w:i/>
        </w:rPr>
        <w:t xml:space="preserve">IRI </w:t>
      </w:r>
      <w:r w:rsidRPr="00B570D2">
        <w:t>= International roughness Index, in/mile</w:t>
      </w:r>
      <w:r>
        <w:t>;</w:t>
      </w:r>
    </w:p>
    <w:p w:rsidR="007E5DE6" w:rsidRPr="00B570D2" w:rsidRDefault="007E5DE6" w:rsidP="007E5DE6">
      <w:pPr>
        <w:spacing w:line="480" w:lineRule="auto"/>
        <w:ind w:leftChars="300" w:left="720"/>
        <w:jc w:val="both"/>
      </w:pPr>
      <w:r w:rsidRPr="00B570D2">
        <w:t xml:space="preserve">       </w:t>
      </w:r>
      <w:r w:rsidRPr="00B570D2">
        <w:rPr>
          <w:i/>
        </w:rPr>
        <w:t>IRI</w:t>
      </w:r>
      <w:r w:rsidRPr="00B570D2">
        <w:rPr>
          <w:vertAlign w:val="subscript"/>
        </w:rPr>
        <w:t xml:space="preserve">0 </w:t>
      </w:r>
      <w:r w:rsidRPr="00B570D2">
        <w:t>= Initial IRI after construction, in/mile</w:t>
      </w:r>
      <w:r>
        <w:t>;</w:t>
      </w:r>
    </w:p>
    <w:p w:rsidR="007E5DE6" w:rsidRPr="00B570D2" w:rsidRDefault="007E5DE6" w:rsidP="007E5DE6">
      <w:pPr>
        <w:spacing w:line="480" w:lineRule="auto"/>
        <w:ind w:leftChars="300" w:left="720"/>
        <w:jc w:val="both"/>
      </w:pPr>
      <w:r w:rsidRPr="00B570D2">
        <w:t xml:space="preserve">       </w:t>
      </w:r>
      <w:r w:rsidRPr="00B570D2">
        <w:rPr>
          <w:i/>
        </w:rPr>
        <w:t xml:space="preserve">RD </w:t>
      </w:r>
      <w:r w:rsidRPr="00B570D2">
        <w:t>= Rutting depth, in</w:t>
      </w:r>
      <w:r>
        <w:t>;</w:t>
      </w:r>
    </w:p>
    <w:p w:rsidR="007E5DE6" w:rsidRPr="00B570D2" w:rsidRDefault="007E5DE6" w:rsidP="007E5DE6">
      <w:pPr>
        <w:spacing w:line="480" w:lineRule="auto"/>
        <w:ind w:leftChars="300" w:left="720"/>
        <w:jc w:val="both"/>
      </w:pPr>
      <w:r w:rsidRPr="00B570D2">
        <w:t xml:space="preserve">       </w:t>
      </w:r>
      <w:r w:rsidRPr="00B570D2">
        <w:rPr>
          <w:i/>
        </w:rPr>
        <w:t xml:space="preserve">FC </w:t>
      </w:r>
      <w:r w:rsidRPr="00B570D2">
        <w:t xml:space="preserve">= Area of fatigue cracking, % of total </w:t>
      </w:r>
      <w:proofErr w:type="spellStart"/>
      <w:r w:rsidRPr="00B570D2">
        <w:t>lane</w:t>
      </w:r>
      <w:proofErr w:type="spellEnd"/>
      <w:r w:rsidRPr="00B570D2">
        <w:t xml:space="preserve"> area</w:t>
      </w:r>
      <w:r>
        <w:t>;</w:t>
      </w:r>
    </w:p>
    <w:p w:rsidR="007E5DE6" w:rsidRPr="00B570D2" w:rsidRDefault="007E5DE6" w:rsidP="007E5DE6">
      <w:pPr>
        <w:spacing w:line="480" w:lineRule="auto"/>
        <w:ind w:leftChars="300" w:left="720"/>
        <w:jc w:val="both"/>
      </w:pPr>
      <w:r w:rsidRPr="00B570D2">
        <w:t xml:space="preserve">       </w:t>
      </w:r>
      <w:r w:rsidRPr="00B570D2">
        <w:rPr>
          <w:i/>
        </w:rPr>
        <w:t xml:space="preserve">TC </w:t>
      </w:r>
      <w:r w:rsidRPr="00B570D2">
        <w:t>= Length of transverse cracking, ft/mile</w:t>
      </w:r>
      <w:r>
        <w:t>;</w:t>
      </w:r>
    </w:p>
    <w:p w:rsidR="007E5DE6" w:rsidRPr="00B570D2" w:rsidRDefault="007E5DE6" w:rsidP="007E5DE6">
      <w:pPr>
        <w:spacing w:line="480" w:lineRule="auto"/>
        <w:ind w:leftChars="300" w:left="720"/>
        <w:jc w:val="both"/>
      </w:pPr>
      <w:r w:rsidRPr="00B570D2">
        <w:t xml:space="preserve">       </w:t>
      </w:r>
      <w:r w:rsidRPr="00B570D2">
        <w:rPr>
          <w:i/>
        </w:rPr>
        <w:t xml:space="preserve">SF </w:t>
      </w:r>
      <w:r w:rsidRPr="00B570D2">
        <w:t>= Site Factor</w:t>
      </w:r>
      <w:r>
        <w:t>; and</w:t>
      </w:r>
    </w:p>
    <w:p w:rsidR="007E5DE6" w:rsidRPr="00B570D2" w:rsidRDefault="007E5DE6" w:rsidP="007E5DE6">
      <w:pPr>
        <w:spacing w:line="480" w:lineRule="auto"/>
        <w:ind w:leftChars="300" w:left="720"/>
        <w:jc w:val="both"/>
      </w:pPr>
      <w:r w:rsidRPr="00B570D2">
        <w:t xml:space="preserve">       </w:t>
      </w:r>
      <w:r w:rsidRPr="00B570D2">
        <w:rPr>
          <w:i/>
        </w:rPr>
        <w:t>C</w:t>
      </w:r>
      <w:r w:rsidRPr="00B570D2">
        <w:rPr>
          <w:vertAlign w:val="subscript"/>
        </w:rPr>
        <w:t>1</w:t>
      </w:r>
      <w:r w:rsidRPr="00B570D2">
        <w:t xml:space="preserve">, </w:t>
      </w:r>
      <w:r w:rsidRPr="00B570D2">
        <w:rPr>
          <w:i/>
        </w:rPr>
        <w:t>C</w:t>
      </w:r>
      <w:r w:rsidRPr="00B570D2">
        <w:rPr>
          <w:vertAlign w:val="subscript"/>
        </w:rPr>
        <w:t>2</w:t>
      </w:r>
      <w:r w:rsidRPr="00B570D2">
        <w:t>,</w:t>
      </w:r>
      <w:r w:rsidRPr="00B570D2">
        <w:rPr>
          <w:i/>
        </w:rPr>
        <w:t xml:space="preserve"> C</w:t>
      </w:r>
      <w:r w:rsidRPr="00B570D2">
        <w:rPr>
          <w:vertAlign w:val="subscript"/>
        </w:rPr>
        <w:t>3</w:t>
      </w:r>
      <w:r w:rsidRPr="00B570D2">
        <w:t>,</w:t>
      </w:r>
      <w:r w:rsidRPr="00B570D2">
        <w:rPr>
          <w:i/>
        </w:rPr>
        <w:t xml:space="preserve"> C</w:t>
      </w:r>
      <w:r w:rsidRPr="00B570D2">
        <w:rPr>
          <w:vertAlign w:val="subscript"/>
        </w:rPr>
        <w:t xml:space="preserve">4 </w:t>
      </w:r>
      <w:r w:rsidRPr="00B570D2">
        <w:t>= Local calibration coefficients</w:t>
      </w:r>
      <w:r>
        <w:t>.</w:t>
      </w:r>
    </w:p>
    <w:p w:rsidR="002A3CCB" w:rsidRDefault="002A3CCB" w:rsidP="002F7168">
      <w:pPr>
        <w:tabs>
          <w:tab w:val="left" w:pos="1800"/>
        </w:tabs>
        <w:spacing w:line="480" w:lineRule="auto"/>
        <w:jc w:val="both"/>
        <w:rPr>
          <w:rFonts w:hint="eastAsia"/>
        </w:rPr>
      </w:pPr>
    </w:p>
    <w:p w:rsidR="002F7168" w:rsidRDefault="005B1630" w:rsidP="002F7168">
      <w:pPr>
        <w:tabs>
          <w:tab w:val="left" w:pos="1800"/>
        </w:tabs>
        <w:spacing w:line="480" w:lineRule="auto"/>
        <w:jc w:val="both"/>
      </w:pPr>
      <w:r>
        <w:rPr>
          <w:rFonts w:hint="eastAsia"/>
        </w:rPr>
        <w:t xml:space="preserve">The predicted IRI valued were converted into PSI values through Eq. </w:t>
      </w:r>
      <w:r w:rsidR="005E7F24">
        <w:t>(</w:t>
      </w:r>
      <w:r>
        <w:rPr>
          <w:rFonts w:hint="eastAsia"/>
        </w:rPr>
        <w:t>4.1</w:t>
      </w:r>
      <w:r w:rsidR="005E7F24">
        <w:t>)</w:t>
      </w:r>
      <w:r>
        <w:rPr>
          <w:rFonts w:hint="eastAsia"/>
        </w:rPr>
        <w:t xml:space="preserve"> in order to comparison to the measured PSI values in PMS database. </w:t>
      </w:r>
      <w:r w:rsidR="007E5DE6" w:rsidRPr="00B570D2">
        <w:t>Fig</w:t>
      </w:r>
      <w:r w:rsidR="007E5DE6">
        <w:rPr>
          <w:rFonts w:hint="eastAsia"/>
        </w:rPr>
        <w:t>ure</w:t>
      </w:r>
      <w:r w:rsidR="007E5DE6" w:rsidRPr="00B570D2">
        <w:t xml:space="preserve"> </w:t>
      </w:r>
      <w:r w:rsidR="007E5DE6">
        <w:rPr>
          <w:rFonts w:hint="eastAsia"/>
        </w:rPr>
        <w:t>4.</w:t>
      </w:r>
      <w:r w:rsidR="007E5DE6" w:rsidRPr="00B570D2">
        <w:t xml:space="preserve">8 shows the predicted PSI </w:t>
      </w:r>
      <w:r w:rsidR="007E5DE6">
        <w:t>at</w:t>
      </w:r>
      <w:r w:rsidR="007E5DE6" w:rsidRPr="00B570D2">
        <w:t xml:space="preserve"> input </w:t>
      </w:r>
      <w:r w:rsidR="007E5DE6">
        <w:t>Level</w:t>
      </w:r>
      <w:r w:rsidR="007E5DE6" w:rsidRPr="00B570D2">
        <w:t xml:space="preserve"> 1.5 versus </w:t>
      </w:r>
      <w:r w:rsidR="007E5DE6">
        <w:t>at</w:t>
      </w:r>
      <w:r w:rsidR="007E5DE6" w:rsidRPr="00B570D2">
        <w:t xml:space="preserve"> input </w:t>
      </w:r>
      <w:r w:rsidR="007E5DE6">
        <w:t>Level</w:t>
      </w:r>
      <w:r w:rsidR="007E5DE6" w:rsidRPr="00B570D2">
        <w:t xml:space="preserve"> 2.5 for all selected </w:t>
      </w:r>
      <w:r w:rsidR="007E5DE6">
        <w:t xml:space="preserve">pavement </w:t>
      </w:r>
      <w:r w:rsidR="007E5DE6" w:rsidRPr="00B570D2">
        <w:t xml:space="preserve">sections. </w:t>
      </w:r>
      <w:r w:rsidR="007E5DE6">
        <w:t>It can be seen from Fig</w:t>
      </w:r>
      <w:r w:rsidR="007E5DE6">
        <w:rPr>
          <w:rFonts w:hint="eastAsia"/>
        </w:rPr>
        <w:t>ure</w:t>
      </w:r>
      <w:r w:rsidR="007E5DE6">
        <w:t xml:space="preserve"> </w:t>
      </w:r>
      <w:r w:rsidR="007E5DE6">
        <w:rPr>
          <w:rFonts w:hint="eastAsia"/>
        </w:rPr>
        <w:t>4.</w:t>
      </w:r>
      <w:r w:rsidR="007E5DE6">
        <w:t xml:space="preserve">8 that the </w:t>
      </w:r>
      <w:r w:rsidR="007E5DE6" w:rsidRPr="00B570D2">
        <w:t xml:space="preserve">predicted PSI </w:t>
      </w:r>
      <w:r w:rsidR="007E5DE6">
        <w:t>at</w:t>
      </w:r>
      <w:r w:rsidR="007E5DE6" w:rsidRPr="00B570D2">
        <w:t xml:space="preserve"> input </w:t>
      </w:r>
      <w:r w:rsidR="007E5DE6">
        <w:t>Level</w:t>
      </w:r>
      <w:r w:rsidR="007E5DE6" w:rsidRPr="00B570D2">
        <w:t xml:space="preserve"> 1.5 was almost the same as the one </w:t>
      </w:r>
      <w:r w:rsidR="007E5DE6">
        <w:t>at</w:t>
      </w:r>
      <w:r w:rsidR="007E5DE6" w:rsidRPr="00B570D2">
        <w:t xml:space="preserve"> input </w:t>
      </w:r>
      <w:r w:rsidR="007E5DE6">
        <w:t>Level</w:t>
      </w:r>
      <w:r w:rsidR="007E5DE6" w:rsidRPr="00B570D2">
        <w:t xml:space="preserve"> 2.5. In Eq</w:t>
      </w:r>
      <w:r w:rsidR="007E5DE6">
        <w:rPr>
          <w:rFonts w:hint="eastAsia"/>
        </w:rPr>
        <w:t>.</w:t>
      </w:r>
      <w:r w:rsidR="007E5DE6" w:rsidRPr="00B570D2">
        <w:t xml:space="preserve"> </w:t>
      </w:r>
      <w:r w:rsidR="007E5DE6">
        <w:t>(</w:t>
      </w:r>
      <w:r w:rsidR="007E5DE6">
        <w:rPr>
          <w:rFonts w:hint="eastAsia"/>
        </w:rPr>
        <w:t>4.2</w:t>
      </w:r>
      <w:r w:rsidR="007E5DE6">
        <w:t>)</w:t>
      </w:r>
      <w:r w:rsidR="007E5DE6" w:rsidRPr="00B570D2">
        <w:t xml:space="preserve">, rutting, fatigue cracking, and transverse cracking are </w:t>
      </w:r>
      <w:r w:rsidR="007E5DE6">
        <w:t xml:space="preserve">all </w:t>
      </w:r>
      <w:r w:rsidR="007E5DE6" w:rsidRPr="00B570D2">
        <w:t xml:space="preserve">affected by </w:t>
      </w:r>
      <w:r w:rsidR="007E5DE6">
        <w:t xml:space="preserve">the </w:t>
      </w:r>
      <w:r w:rsidR="007E5DE6" w:rsidRPr="00B570D2">
        <w:t xml:space="preserve">properties of </w:t>
      </w:r>
      <w:r w:rsidR="007E5DE6">
        <w:t>AC</w:t>
      </w:r>
      <w:r w:rsidR="007E5DE6" w:rsidRPr="00B570D2">
        <w:t xml:space="preserve"> layers. </w:t>
      </w:r>
      <w:r w:rsidR="007E5DE6">
        <w:t>However,</w:t>
      </w:r>
      <w:r w:rsidR="007E5DE6" w:rsidRPr="00B570D2">
        <w:t xml:space="preserve"> no longitudinal cracking or transverse cracking was predicted</w:t>
      </w:r>
      <w:r w:rsidR="007E5DE6">
        <w:t xml:space="preserve"> by the MEPDG</w:t>
      </w:r>
      <w:r w:rsidR="007E5DE6" w:rsidRPr="00B570D2">
        <w:t xml:space="preserve"> </w:t>
      </w:r>
      <w:r w:rsidR="002F7168">
        <w:t>at either input Level 2.5 or</w:t>
      </w:r>
      <w:r w:rsidR="002F7168" w:rsidRPr="00B570D2">
        <w:t xml:space="preserve"> 1.5</w:t>
      </w:r>
      <w:r w:rsidR="002F7168">
        <w:t>. S</w:t>
      </w:r>
      <w:r w:rsidR="002F7168" w:rsidRPr="00B570D2">
        <w:rPr>
          <w:rFonts w:hint="eastAsia"/>
        </w:rPr>
        <w:t xml:space="preserve">imilar </w:t>
      </w:r>
      <w:r w:rsidR="002F7168" w:rsidRPr="00B570D2">
        <w:t>phenomen</w:t>
      </w:r>
      <w:r w:rsidR="002F7168">
        <w:t>a</w:t>
      </w:r>
      <w:r w:rsidR="002F7168" w:rsidRPr="00B570D2">
        <w:rPr>
          <w:rFonts w:hint="eastAsia"/>
        </w:rPr>
        <w:t xml:space="preserve"> were found</w:t>
      </w:r>
      <w:r w:rsidR="002F7168">
        <w:rPr>
          <w:rFonts w:hint="eastAsia"/>
        </w:rPr>
        <w:t xml:space="preserve"> by </w:t>
      </w:r>
      <w:r w:rsidR="002F7168" w:rsidRPr="004576F0">
        <w:t>Velasquez</w:t>
      </w:r>
      <w:r w:rsidR="002F7168">
        <w:rPr>
          <w:rFonts w:hint="eastAsia"/>
        </w:rPr>
        <w:t xml:space="preserve"> et al. (2009)</w:t>
      </w:r>
      <w:r w:rsidR="002F7168" w:rsidRPr="00EA1A84">
        <w:t>.</w:t>
      </w:r>
      <w:r w:rsidR="002F7168" w:rsidRPr="00B570D2">
        <w:t xml:space="preserve"> </w:t>
      </w:r>
      <w:r w:rsidR="002F7168" w:rsidRPr="00B570D2">
        <w:rPr>
          <w:rFonts w:hint="eastAsia"/>
        </w:rPr>
        <w:t>T</w:t>
      </w:r>
      <w:r w:rsidR="002F7168" w:rsidRPr="00B570D2">
        <w:t xml:space="preserve">he influence of </w:t>
      </w:r>
      <w:r w:rsidR="002F7168">
        <w:t>AC</w:t>
      </w:r>
      <w:r w:rsidR="002F7168" w:rsidRPr="00B570D2">
        <w:t xml:space="preserve"> layer properties </w:t>
      </w:r>
      <w:r w:rsidR="002F7168" w:rsidRPr="00B570D2">
        <w:lastRenderedPageBreak/>
        <w:t>on alligator cracking was small</w:t>
      </w:r>
      <w:r w:rsidR="002F7168">
        <w:t>.</w:t>
      </w:r>
      <w:r w:rsidR="002F7168" w:rsidRPr="00B570D2">
        <w:t xml:space="preserve"> </w:t>
      </w:r>
      <w:r w:rsidR="002F7168">
        <w:t xml:space="preserve">The </w:t>
      </w:r>
      <w:r w:rsidR="002F7168" w:rsidRPr="00B570D2">
        <w:t>same</w:t>
      </w:r>
      <w:r w:rsidR="002F7168">
        <w:t xml:space="preserve"> was true</w:t>
      </w:r>
      <w:r w:rsidR="002F7168" w:rsidRPr="00B570D2">
        <w:t xml:space="preserve"> with rutting. </w:t>
      </w:r>
      <w:r w:rsidR="002F7168">
        <w:t xml:space="preserve">For </w:t>
      </w:r>
      <w:r w:rsidR="002F7168" w:rsidRPr="00B570D2">
        <w:rPr>
          <w:rFonts w:hint="eastAsia"/>
        </w:rPr>
        <w:t xml:space="preserve">these </w:t>
      </w:r>
      <w:r w:rsidR="002F7168">
        <w:t>concerns above</w:t>
      </w:r>
      <w:r w:rsidR="002F7168" w:rsidRPr="00B570D2">
        <w:t xml:space="preserve">, the predicted IRIs and PSIs </w:t>
      </w:r>
      <w:r w:rsidR="002F7168">
        <w:t>at</w:t>
      </w:r>
      <w:r w:rsidR="002F7168" w:rsidRPr="00B570D2">
        <w:t xml:space="preserve"> </w:t>
      </w:r>
      <w:r w:rsidR="002F7168">
        <w:t>both</w:t>
      </w:r>
      <w:r w:rsidR="002F7168" w:rsidRPr="00B570D2">
        <w:t xml:space="preserve"> input </w:t>
      </w:r>
      <w:r w:rsidR="002F7168">
        <w:t>level</w:t>
      </w:r>
      <w:r w:rsidR="002F7168" w:rsidRPr="00B570D2">
        <w:t xml:space="preserve">s </w:t>
      </w:r>
      <w:r w:rsidR="002F7168">
        <w:t>were</w:t>
      </w:r>
      <w:r w:rsidR="002F7168" w:rsidRPr="00B570D2">
        <w:t xml:space="preserve"> very similar for the same </w:t>
      </w:r>
      <w:r w:rsidR="002F7168">
        <w:t xml:space="preserve">pavement </w:t>
      </w:r>
      <w:r w:rsidR="002F7168" w:rsidRPr="00B570D2">
        <w:t>sections.</w:t>
      </w:r>
    </w:p>
    <w:p w:rsidR="00C64C3F" w:rsidRDefault="00C64C3F" w:rsidP="003948A7">
      <w:pPr>
        <w:tabs>
          <w:tab w:val="left" w:pos="1800"/>
        </w:tabs>
        <w:spacing w:line="480" w:lineRule="auto"/>
        <w:jc w:val="both"/>
      </w:pPr>
    </w:p>
    <w:p w:rsidR="00D94F67" w:rsidRPr="002D5239" w:rsidRDefault="00D94F67" w:rsidP="00D94F67">
      <w:pPr>
        <w:jc w:val="center"/>
      </w:pPr>
      <w:r w:rsidRPr="00B41BB8">
        <w:rPr>
          <w:noProof/>
        </w:rPr>
        <w:drawing>
          <wp:inline distT="0" distB="0" distL="0" distR="0">
            <wp:extent cx="4482652" cy="3383280"/>
            <wp:effectExtent l="0" t="0" r="0" b="0"/>
            <wp:docPr id="4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3" cstate="print"/>
                    <a:srcRect/>
                    <a:stretch>
                      <a:fillRect/>
                    </a:stretch>
                  </pic:blipFill>
                  <pic:spPr bwMode="auto">
                    <a:xfrm>
                      <a:off x="0" y="0"/>
                      <a:ext cx="4482652" cy="3383280"/>
                    </a:xfrm>
                    <a:prstGeom prst="rect">
                      <a:avLst/>
                    </a:prstGeom>
                    <a:noFill/>
                    <a:ln w="9525">
                      <a:noFill/>
                      <a:miter lim="800000"/>
                      <a:headEnd/>
                      <a:tailEnd/>
                    </a:ln>
                  </pic:spPr>
                </pic:pic>
              </a:graphicData>
            </a:graphic>
          </wp:inline>
        </w:drawing>
      </w:r>
    </w:p>
    <w:p w:rsidR="00897D9B" w:rsidRDefault="00897D9B" w:rsidP="003948A7">
      <w:pPr>
        <w:pStyle w:val="ac"/>
        <w:spacing w:line="480" w:lineRule="auto"/>
        <w:jc w:val="center"/>
        <w:rPr>
          <w:sz w:val="24"/>
        </w:rPr>
      </w:pPr>
      <w:bookmarkStart w:id="187" w:name="_Toc336269596"/>
      <w:bookmarkStart w:id="188" w:name="_Toc362858894"/>
      <w:r w:rsidRPr="00897D9B">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8</w:t>
      </w:r>
      <w:r w:rsidR="00267C40">
        <w:rPr>
          <w:sz w:val="24"/>
        </w:rPr>
        <w:fldChar w:fldCharType="end"/>
      </w:r>
      <w:r w:rsidRPr="00897D9B">
        <w:rPr>
          <w:sz w:val="24"/>
        </w:rPr>
        <w:t xml:space="preserve"> Predicted PSI (input Level 2.5 versus input Level 1.5)</w:t>
      </w:r>
      <w:bookmarkEnd w:id="187"/>
      <w:bookmarkEnd w:id="188"/>
    </w:p>
    <w:p w:rsidR="00C64C3F" w:rsidRDefault="00C64C3F" w:rsidP="002A3CCB">
      <w:pPr>
        <w:tabs>
          <w:tab w:val="left" w:pos="1800"/>
        </w:tabs>
        <w:spacing w:line="480" w:lineRule="auto"/>
        <w:jc w:val="both"/>
      </w:pPr>
    </w:p>
    <w:p w:rsidR="00ED0822" w:rsidRDefault="00ED0822" w:rsidP="00D94F67">
      <w:pPr>
        <w:tabs>
          <w:tab w:val="left" w:pos="1800"/>
        </w:tabs>
        <w:spacing w:line="480" w:lineRule="auto"/>
        <w:jc w:val="both"/>
      </w:pPr>
      <w:r w:rsidRPr="00B570D2">
        <w:rPr>
          <w:rFonts w:hint="eastAsia"/>
        </w:rPr>
        <w:t>T</w:t>
      </w:r>
      <w:r w:rsidRPr="00B570D2">
        <w:t xml:space="preserve">raffic </w:t>
      </w:r>
      <w:r>
        <w:t xml:space="preserve">level </w:t>
      </w:r>
      <w:r w:rsidRPr="00B570D2">
        <w:rPr>
          <w:rFonts w:hint="eastAsia"/>
        </w:rPr>
        <w:t>was found to</w:t>
      </w:r>
      <w:r w:rsidRPr="00B570D2">
        <w:t xml:space="preserve"> affect PSI prediction significantly</w:t>
      </w:r>
      <w:r w:rsidRPr="00B570D2">
        <w:rPr>
          <w:rFonts w:hint="eastAsia"/>
        </w:rPr>
        <w:t xml:space="preserve"> in this </w:t>
      </w:r>
      <w:r>
        <w:t>study</w:t>
      </w:r>
      <w:r w:rsidRPr="00B570D2">
        <w:t xml:space="preserve">. The analysis results of </w:t>
      </w:r>
      <w:r>
        <w:t xml:space="preserve">the pavement </w:t>
      </w:r>
      <w:r w:rsidRPr="00B570D2">
        <w:t xml:space="preserve">sections at different traffic levels, as </w:t>
      </w:r>
      <w:r>
        <w:t>presented</w:t>
      </w:r>
      <w:r w:rsidRPr="00B570D2">
        <w:t xml:space="preserve"> in Table </w:t>
      </w:r>
      <w:r w:rsidR="00BD550C">
        <w:t>4.</w:t>
      </w:r>
      <w:r w:rsidRPr="00B570D2">
        <w:t>1, are discussed below.</w:t>
      </w:r>
    </w:p>
    <w:p w:rsidR="007E5DE6" w:rsidRDefault="007E5DE6" w:rsidP="00D94F67">
      <w:pPr>
        <w:tabs>
          <w:tab w:val="left" w:pos="1800"/>
        </w:tabs>
        <w:spacing w:line="480" w:lineRule="auto"/>
        <w:jc w:val="both"/>
      </w:pPr>
    </w:p>
    <w:p w:rsidR="00ED0822" w:rsidRPr="00202EBA" w:rsidRDefault="00ED0822" w:rsidP="00202EBA">
      <w:pPr>
        <w:pStyle w:val="3"/>
        <w:spacing w:before="0" w:after="0" w:line="480" w:lineRule="auto"/>
        <w:jc w:val="both"/>
        <w:rPr>
          <w:rFonts w:ascii="Times New Roman" w:hAnsi="Times New Roman" w:cs="Times New Roman"/>
          <w:sz w:val="24"/>
          <w:szCs w:val="24"/>
        </w:rPr>
      </w:pPr>
      <w:bookmarkStart w:id="189" w:name="_Toc362860433"/>
      <w:r w:rsidRPr="00202EBA">
        <w:rPr>
          <w:rFonts w:ascii="Times New Roman" w:hAnsi="Times New Roman" w:cs="Times New Roman"/>
          <w:sz w:val="24"/>
          <w:szCs w:val="24"/>
        </w:rPr>
        <w:t>20-year ESALs 0-4</w:t>
      </w:r>
      <w:r w:rsidR="00BD550C">
        <w:rPr>
          <w:rFonts w:ascii="Times New Roman" w:hAnsi="Times New Roman" w:cs="Times New Roman"/>
          <w:sz w:val="24"/>
          <w:szCs w:val="24"/>
        </w:rPr>
        <w:t>.5million</w:t>
      </w:r>
      <w:bookmarkEnd w:id="189"/>
    </w:p>
    <w:p w:rsidR="00ED0822" w:rsidRDefault="00ED0822" w:rsidP="00ED0822">
      <w:pPr>
        <w:spacing w:line="480" w:lineRule="auto"/>
        <w:jc w:val="both"/>
      </w:pPr>
      <w:r>
        <w:t>The p</w:t>
      </w:r>
      <w:r w:rsidRPr="00B570D2">
        <w:t xml:space="preserve">redicted </w:t>
      </w:r>
      <w:r>
        <w:t xml:space="preserve">and measured </w:t>
      </w:r>
      <w:r w:rsidRPr="00B570D2">
        <w:t xml:space="preserve">PSI </w:t>
      </w:r>
      <w:r>
        <w:t>at</w:t>
      </w:r>
      <w:r w:rsidRPr="00B570D2">
        <w:t xml:space="preserve"> input </w:t>
      </w:r>
      <w:r>
        <w:t>Level</w:t>
      </w:r>
      <w:r w:rsidRPr="00B570D2">
        <w:t xml:space="preserve"> 2.5 on</w:t>
      </w:r>
      <w:r>
        <w:t xml:space="preserve"> the pavement</w:t>
      </w:r>
      <w:r w:rsidRPr="00B570D2">
        <w:t xml:space="preserve"> sections with accumulated ESALs less than 4.5 million </w:t>
      </w:r>
      <w:r>
        <w:t xml:space="preserve">is </w:t>
      </w:r>
      <w:r w:rsidRPr="00B570D2">
        <w:t>shown in Fig</w:t>
      </w:r>
      <w:r w:rsidR="00202EBA">
        <w:rPr>
          <w:rFonts w:hint="eastAsia"/>
        </w:rPr>
        <w:t>ure</w:t>
      </w:r>
      <w:r>
        <w:t>s</w:t>
      </w:r>
      <w:r w:rsidRPr="00B570D2">
        <w:t xml:space="preserve"> </w:t>
      </w:r>
      <w:r w:rsidR="00202EBA">
        <w:rPr>
          <w:rFonts w:hint="eastAsia"/>
        </w:rPr>
        <w:t>4.</w:t>
      </w:r>
      <w:r w:rsidRPr="00B570D2">
        <w:t xml:space="preserve">9 and </w:t>
      </w:r>
      <w:r w:rsidR="00202EBA">
        <w:rPr>
          <w:rFonts w:hint="eastAsia"/>
        </w:rPr>
        <w:t>4.</w:t>
      </w:r>
      <w:r w:rsidRPr="00B570D2">
        <w:t xml:space="preserve">10. </w:t>
      </w:r>
      <w:r>
        <w:t xml:space="preserve">It is obvious </w:t>
      </w:r>
      <w:r>
        <w:lastRenderedPageBreak/>
        <w:t xml:space="preserve">that the </w:t>
      </w:r>
      <w:r w:rsidRPr="00B570D2">
        <w:t>MEPDG under</w:t>
      </w:r>
      <w:r>
        <w:t>-</w:t>
      </w:r>
      <w:r w:rsidRPr="00B570D2">
        <w:t>predicted pavement roughness. It is note</w:t>
      </w:r>
      <w:r>
        <w:t>d</w:t>
      </w:r>
      <w:r w:rsidRPr="00B570D2">
        <w:t xml:space="preserve"> </w:t>
      </w:r>
      <w:r w:rsidR="00202EBA">
        <w:t>from Fig</w:t>
      </w:r>
      <w:r w:rsidR="00202EBA">
        <w:rPr>
          <w:rFonts w:hint="eastAsia"/>
        </w:rPr>
        <w:t>ure</w:t>
      </w:r>
      <w:r>
        <w:t xml:space="preserve"> </w:t>
      </w:r>
      <w:r w:rsidR="00A24FB4">
        <w:rPr>
          <w:rFonts w:hint="eastAsia"/>
        </w:rPr>
        <w:t>4.</w:t>
      </w:r>
      <w:r>
        <w:t xml:space="preserve">9 </w:t>
      </w:r>
      <w:r w:rsidRPr="00B570D2">
        <w:t>that the decrease</w:t>
      </w:r>
      <w:r w:rsidR="00A24FB4">
        <w:rPr>
          <w:rFonts w:hint="eastAsia"/>
        </w:rPr>
        <w:t>d</w:t>
      </w:r>
      <w:r w:rsidRPr="00B570D2">
        <w:t xml:space="preserve"> </w:t>
      </w:r>
      <w:r>
        <w:t>rate</w:t>
      </w:r>
      <w:r w:rsidRPr="00B570D2">
        <w:t xml:space="preserve"> of measured PSI was close to that of predicted PSI</w:t>
      </w:r>
      <w:r>
        <w:t xml:space="preserve">, which indicates that </w:t>
      </w:r>
      <w:r w:rsidRPr="00B570D2">
        <w:t xml:space="preserve">the </w:t>
      </w:r>
      <w:r>
        <w:t xml:space="preserve">MEPDG </w:t>
      </w:r>
      <w:r w:rsidRPr="00B570D2">
        <w:t xml:space="preserve">roughness prediction model is </w:t>
      </w:r>
      <w:r>
        <w:t xml:space="preserve">potentially </w:t>
      </w:r>
      <w:r w:rsidRPr="00B570D2">
        <w:t xml:space="preserve">applicable </w:t>
      </w:r>
      <w:r>
        <w:t>to</w:t>
      </w:r>
      <w:r w:rsidRPr="00B570D2">
        <w:t xml:space="preserve"> Tennessee conditions. However, it is recommended </w:t>
      </w:r>
      <w:r>
        <w:t>that</w:t>
      </w:r>
      <w:r w:rsidRPr="00B570D2">
        <w:t xml:space="preserve"> local coefficients</w:t>
      </w:r>
      <w:r>
        <w:t xml:space="preserve"> be modified before application</w:t>
      </w:r>
      <w:r w:rsidRPr="00B570D2">
        <w:t xml:space="preserve">. </w:t>
      </w:r>
      <w:r w:rsidR="00A24FB4">
        <w:rPr>
          <w:rFonts w:hint="eastAsia"/>
        </w:rPr>
        <w:t>M</w:t>
      </w:r>
      <w:r>
        <w:t>ore</w:t>
      </w:r>
      <w:r w:rsidRPr="00B570D2">
        <w:t xml:space="preserve"> data </w:t>
      </w:r>
      <w:r>
        <w:t>are</w:t>
      </w:r>
      <w:r w:rsidRPr="00B570D2">
        <w:t xml:space="preserve"> required for local calibration</w:t>
      </w:r>
      <w:r>
        <w:t xml:space="preserve"> in Tennessee</w:t>
      </w:r>
      <w:r w:rsidRPr="00B570D2">
        <w:t>, which is beyond the objective of this paper.</w:t>
      </w:r>
    </w:p>
    <w:p w:rsidR="00ED0822" w:rsidRDefault="00ED0822" w:rsidP="00ED0822">
      <w:pPr>
        <w:spacing w:line="480" w:lineRule="auto"/>
        <w:jc w:val="both"/>
      </w:pPr>
    </w:p>
    <w:p w:rsidR="00202EBA" w:rsidRDefault="00202EBA" w:rsidP="00202EBA">
      <w:pPr>
        <w:jc w:val="center"/>
        <w:rPr>
          <w:noProof/>
        </w:rPr>
      </w:pPr>
      <w:r w:rsidRPr="00AF3E00">
        <w:rPr>
          <w:noProof/>
        </w:rPr>
        <w:drawing>
          <wp:inline distT="0" distB="0" distL="0" distR="0">
            <wp:extent cx="5102018" cy="3383280"/>
            <wp:effectExtent l="0" t="0" r="0" b="0"/>
            <wp:docPr id="49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a:stretch>
                      <a:fillRect/>
                    </a:stretch>
                  </pic:blipFill>
                  <pic:spPr bwMode="auto">
                    <a:xfrm>
                      <a:off x="0" y="0"/>
                      <a:ext cx="5102018" cy="3383280"/>
                    </a:xfrm>
                    <a:prstGeom prst="rect">
                      <a:avLst/>
                    </a:prstGeom>
                    <a:noFill/>
                    <a:ln w="9525">
                      <a:noFill/>
                      <a:miter lim="800000"/>
                      <a:headEnd/>
                      <a:tailEnd/>
                    </a:ln>
                  </pic:spPr>
                </pic:pic>
              </a:graphicData>
            </a:graphic>
          </wp:inline>
        </w:drawing>
      </w:r>
    </w:p>
    <w:p w:rsidR="00202EBA" w:rsidRPr="00897D9B" w:rsidRDefault="00897D9B" w:rsidP="003948A7">
      <w:pPr>
        <w:pStyle w:val="ac"/>
        <w:spacing w:line="480" w:lineRule="auto"/>
        <w:jc w:val="center"/>
        <w:rPr>
          <w:sz w:val="24"/>
        </w:rPr>
      </w:pPr>
      <w:bookmarkStart w:id="190" w:name="_Toc336269597"/>
      <w:bookmarkStart w:id="191" w:name="_Toc362858895"/>
      <w:r w:rsidRPr="00897D9B">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9</w:t>
      </w:r>
      <w:r w:rsidR="00267C40">
        <w:rPr>
          <w:sz w:val="24"/>
        </w:rPr>
        <w:fldChar w:fldCharType="end"/>
      </w:r>
      <w:r w:rsidRPr="00897D9B">
        <w:rPr>
          <w:sz w:val="24"/>
        </w:rPr>
        <w:t xml:space="preserve"> Development of measured PSI and predicted PSI on a section with ESAL 0-4.5million</w:t>
      </w:r>
      <w:bookmarkEnd w:id="190"/>
      <w:bookmarkEnd w:id="191"/>
    </w:p>
    <w:p w:rsidR="001216BD" w:rsidRDefault="001216BD" w:rsidP="001216BD">
      <w:pPr>
        <w:jc w:val="center"/>
        <w:rPr>
          <w:noProof/>
        </w:rPr>
      </w:pPr>
      <w:r w:rsidRPr="00914385">
        <w:rPr>
          <w:noProof/>
        </w:rPr>
        <w:lastRenderedPageBreak/>
        <w:drawing>
          <wp:inline distT="0" distB="0" distL="0" distR="0">
            <wp:extent cx="4320069" cy="3383280"/>
            <wp:effectExtent l="0" t="0" r="0" b="0"/>
            <wp:docPr id="49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print"/>
                    <a:srcRect/>
                    <a:stretch>
                      <a:fillRect/>
                    </a:stretch>
                  </pic:blipFill>
                  <pic:spPr bwMode="auto">
                    <a:xfrm>
                      <a:off x="0" y="0"/>
                      <a:ext cx="4320069" cy="3383280"/>
                    </a:xfrm>
                    <a:prstGeom prst="rect">
                      <a:avLst/>
                    </a:prstGeom>
                    <a:noFill/>
                    <a:ln w="9525">
                      <a:noFill/>
                      <a:miter lim="800000"/>
                      <a:headEnd/>
                      <a:tailEnd/>
                    </a:ln>
                  </pic:spPr>
                </pic:pic>
              </a:graphicData>
            </a:graphic>
          </wp:inline>
        </w:drawing>
      </w:r>
    </w:p>
    <w:p w:rsidR="001216BD" w:rsidRPr="005228E7" w:rsidRDefault="005228E7" w:rsidP="003948A7">
      <w:pPr>
        <w:pStyle w:val="ac"/>
        <w:spacing w:line="480" w:lineRule="auto"/>
        <w:jc w:val="center"/>
        <w:rPr>
          <w:b w:val="0"/>
          <w:sz w:val="32"/>
        </w:rPr>
      </w:pPr>
      <w:bookmarkStart w:id="192" w:name="_Toc336269598"/>
      <w:bookmarkStart w:id="193" w:name="_Toc362858896"/>
      <w:r w:rsidRPr="005228E7">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10</w:t>
      </w:r>
      <w:r w:rsidR="00267C40">
        <w:rPr>
          <w:sz w:val="24"/>
        </w:rPr>
        <w:fldChar w:fldCharType="end"/>
      </w:r>
      <w:r w:rsidRPr="005228E7">
        <w:rPr>
          <w:sz w:val="24"/>
        </w:rPr>
        <w:t xml:space="preserve"> Measured PSI versus predicted PSI on all sections with ESAL 0-4.5million</w:t>
      </w:r>
      <w:bookmarkEnd w:id="193"/>
    </w:p>
    <w:p w:rsidR="001216BD" w:rsidRDefault="001216BD" w:rsidP="002A3CCB">
      <w:pPr>
        <w:pStyle w:val="ac"/>
        <w:spacing w:beforeLines="150" w:line="480" w:lineRule="auto"/>
        <w:jc w:val="center"/>
        <w:rPr>
          <w:b w:val="0"/>
          <w:sz w:val="24"/>
        </w:rPr>
      </w:pPr>
    </w:p>
    <w:p w:rsidR="00ED0822" w:rsidRPr="00202EBA" w:rsidRDefault="00ED0822" w:rsidP="00202EBA">
      <w:pPr>
        <w:pStyle w:val="3"/>
        <w:spacing w:before="0" w:after="0" w:line="480" w:lineRule="auto"/>
        <w:jc w:val="both"/>
        <w:rPr>
          <w:rFonts w:ascii="Times New Roman" w:hAnsi="Times New Roman" w:cs="Times New Roman"/>
          <w:sz w:val="24"/>
          <w:szCs w:val="24"/>
        </w:rPr>
      </w:pPr>
      <w:bookmarkStart w:id="194" w:name="_Toc362860434"/>
      <w:bookmarkEnd w:id="192"/>
      <w:r w:rsidRPr="00202EBA">
        <w:rPr>
          <w:rFonts w:ascii="Times New Roman" w:hAnsi="Times New Roman" w:cs="Times New Roman"/>
          <w:sz w:val="24"/>
          <w:szCs w:val="24"/>
        </w:rPr>
        <w:t>20-year ESALs 4</w:t>
      </w:r>
      <w:r w:rsidR="00BD550C">
        <w:rPr>
          <w:rFonts w:ascii="Times New Roman" w:hAnsi="Times New Roman" w:cs="Times New Roman"/>
          <w:sz w:val="24"/>
          <w:szCs w:val="24"/>
        </w:rPr>
        <w:t>.5-9.0million</w:t>
      </w:r>
      <w:bookmarkEnd w:id="194"/>
    </w:p>
    <w:p w:rsidR="00ED0822" w:rsidRDefault="001216BD" w:rsidP="00ED0822">
      <w:pPr>
        <w:spacing w:line="480" w:lineRule="auto"/>
        <w:jc w:val="both"/>
      </w:pPr>
      <w:r>
        <w:t>As shown in Fig</w:t>
      </w:r>
      <w:r>
        <w:rPr>
          <w:rFonts w:hint="eastAsia"/>
        </w:rPr>
        <w:t>ure</w:t>
      </w:r>
      <w:r w:rsidR="00ED0822">
        <w:t xml:space="preserve"> </w:t>
      </w:r>
      <w:r w:rsidR="00ED322E">
        <w:t>4.</w:t>
      </w:r>
      <w:r w:rsidR="00ED0822">
        <w:t>11, w</w:t>
      </w:r>
      <w:r w:rsidR="00ED0822" w:rsidRPr="00B570D2">
        <w:t xml:space="preserve">ithin this range of traffic, the predicted PSI agreed well with the measured data. However, </w:t>
      </w:r>
      <w:r w:rsidR="00ED0822">
        <w:t>Fig</w:t>
      </w:r>
      <w:r>
        <w:rPr>
          <w:rFonts w:hint="eastAsia"/>
        </w:rPr>
        <w:t>ure</w:t>
      </w:r>
      <w:r w:rsidR="00ED0822">
        <w:t xml:space="preserve"> </w:t>
      </w:r>
      <w:r w:rsidR="00BD550C">
        <w:t>4.</w:t>
      </w:r>
      <w:r w:rsidR="00ED0822">
        <w:t xml:space="preserve">12 shows </w:t>
      </w:r>
      <w:r w:rsidR="00ED0822" w:rsidRPr="00B570D2">
        <w:t xml:space="preserve">the variation of the measured PSI was very high. It was observed that </w:t>
      </w:r>
      <w:r w:rsidR="00ED0822">
        <w:t xml:space="preserve">the </w:t>
      </w:r>
      <w:r w:rsidR="00ED0822" w:rsidRPr="00B570D2">
        <w:t>predicted PSI in one section was very similar to other sections</w:t>
      </w:r>
      <w:r w:rsidR="00ED0822" w:rsidRPr="00B570D2">
        <w:rPr>
          <w:rFonts w:hint="eastAsia"/>
        </w:rPr>
        <w:t xml:space="preserve"> (</w:t>
      </w:r>
      <w:r w:rsidR="00ED0822" w:rsidRPr="00B570D2">
        <w:t>Fig</w:t>
      </w:r>
      <w:r>
        <w:rPr>
          <w:rFonts w:hint="eastAsia"/>
        </w:rPr>
        <w:t>ure</w:t>
      </w:r>
      <w:r w:rsidR="00ED0822" w:rsidRPr="00B570D2">
        <w:t xml:space="preserve"> </w:t>
      </w:r>
      <w:r w:rsidR="00ED322E">
        <w:t>4.</w:t>
      </w:r>
      <w:r w:rsidR="00ED0822" w:rsidRPr="00B570D2">
        <w:t>13</w:t>
      </w:r>
      <w:r w:rsidR="00ED0822" w:rsidRPr="00B570D2">
        <w:rPr>
          <w:rFonts w:hint="eastAsia"/>
        </w:rPr>
        <w:t>)</w:t>
      </w:r>
      <w:r w:rsidR="00ED0822" w:rsidRPr="00B570D2">
        <w:t>, though the measured PSIs between them were significantly different</w:t>
      </w:r>
      <w:r w:rsidR="00ED0822" w:rsidRPr="00B570D2">
        <w:rPr>
          <w:rFonts w:hint="eastAsia"/>
        </w:rPr>
        <w:t xml:space="preserve"> (</w:t>
      </w:r>
      <w:r w:rsidR="00ED0822" w:rsidRPr="00B570D2">
        <w:t>Fig</w:t>
      </w:r>
      <w:r>
        <w:rPr>
          <w:rFonts w:hint="eastAsia"/>
        </w:rPr>
        <w:t xml:space="preserve">ure </w:t>
      </w:r>
      <w:r w:rsidR="00ED322E">
        <w:t>4.</w:t>
      </w:r>
      <w:r w:rsidR="00ED0822">
        <w:t>14</w:t>
      </w:r>
      <w:r w:rsidR="00ED0822" w:rsidRPr="00B570D2">
        <w:rPr>
          <w:rFonts w:hint="eastAsia"/>
        </w:rPr>
        <w:t>)</w:t>
      </w:r>
      <w:r w:rsidR="00ED0822">
        <w:t>, indicating</w:t>
      </w:r>
      <w:r w:rsidR="00ED0822">
        <w:rPr>
          <w:rFonts w:hint="eastAsia"/>
        </w:rPr>
        <w:t xml:space="preserve"> </w:t>
      </w:r>
      <w:r w:rsidR="00ED0822" w:rsidRPr="00B570D2">
        <w:t>that MEPDG was not sensitive enough to reflect the variation of climate, traffic, and materials among sections on the prediction of PSI.</w:t>
      </w:r>
    </w:p>
    <w:p w:rsidR="00ED0822" w:rsidRDefault="00ED0822" w:rsidP="00ED0822">
      <w:pPr>
        <w:spacing w:line="480" w:lineRule="auto"/>
        <w:jc w:val="both"/>
      </w:pPr>
    </w:p>
    <w:p w:rsidR="00F15AC0" w:rsidRDefault="00F15AC0" w:rsidP="00F15AC0">
      <w:pPr>
        <w:jc w:val="center"/>
        <w:rPr>
          <w:noProof/>
        </w:rPr>
      </w:pPr>
      <w:r w:rsidRPr="00780835">
        <w:rPr>
          <w:noProof/>
        </w:rPr>
        <w:lastRenderedPageBreak/>
        <w:drawing>
          <wp:inline distT="0" distB="0" distL="0" distR="0">
            <wp:extent cx="4762832" cy="2960679"/>
            <wp:effectExtent l="0" t="0" r="0" b="0"/>
            <wp:docPr id="50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cstate="print"/>
                    <a:srcRect/>
                    <a:stretch>
                      <a:fillRect/>
                    </a:stretch>
                  </pic:blipFill>
                  <pic:spPr bwMode="auto">
                    <a:xfrm>
                      <a:off x="0" y="0"/>
                      <a:ext cx="4766513" cy="2962967"/>
                    </a:xfrm>
                    <a:prstGeom prst="rect">
                      <a:avLst/>
                    </a:prstGeom>
                    <a:noFill/>
                    <a:ln w="9525">
                      <a:noFill/>
                      <a:miter lim="800000"/>
                      <a:headEnd/>
                      <a:tailEnd/>
                    </a:ln>
                  </pic:spPr>
                </pic:pic>
              </a:graphicData>
            </a:graphic>
          </wp:inline>
        </w:drawing>
      </w:r>
    </w:p>
    <w:p w:rsidR="00F15AC0" w:rsidRDefault="005228E7" w:rsidP="003948A7">
      <w:pPr>
        <w:pStyle w:val="ac"/>
        <w:spacing w:line="480" w:lineRule="auto"/>
        <w:jc w:val="center"/>
        <w:rPr>
          <w:sz w:val="24"/>
        </w:rPr>
      </w:pPr>
      <w:bookmarkStart w:id="195" w:name="_Toc336269599"/>
      <w:bookmarkStart w:id="196" w:name="_Toc362858897"/>
      <w:r w:rsidRPr="005228E7">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11</w:t>
      </w:r>
      <w:r w:rsidR="00267C40">
        <w:rPr>
          <w:sz w:val="24"/>
        </w:rPr>
        <w:fldChar w:fldCharType="end"/>
      </w:r>
      <w:r w:rsidRPr="005228E7">
        <w:rPr>
          <w:sz w:val="24"/>
        </w:rPr>
        <w:t xml:space="preserve"> Development of measured PSI versus predicted PSI on a section with ESAL 4.5-9million</w:t>
      </w:r>
      <w:bookmarkEnd w:id="196"/>
    </w:p>
    <w:p w:rsidR="005228E7" w:rsidRPr="005228E7" w:rsidRDefault="005228E7" w:rsidP="003948A7">
      <w:pPr>
        <w:spacing w:line="480" w:lineRule="auto"/>
      </w:pPr>
    </w:p>
    <w:bookmarkEnd w:id="195"/>
    <w:p w:rsidR="00F15AC0" w:rsidRDefault="00F15AC0" w:rsidP="00F15AC0">
      <w:pPr>
        <w:jc w:val="center"/>
        <w:rPr>
          <w:noProof/>
        </w:rPr>
      </w:pPr>
      <w:r w:rsidRPr="00B41BB8">
        <w:rPr>
          <w:noProof/>
        </w:rPr>
        <w:drawing>
          <wp:inline distT="0" distB="0" distL="0" distR="0">
            <wp:extent cx="3963935" cy="3383280"/>
            <wp:effectExtent l="0" t="0" r="0" b="0"/>
            <wp:docPr id="50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7" cstate="print"/>
                    <a:srcRect/>
                    <a:stretch>
                      <a:fillRect/>
                    </a:stretch>
                  </pic:blipFill>
                  <pic:spPr bwMode="auto">
                    <a:xfrm>
                      <a:off x="0" y="0"/>
                      <a:ext cx="3963935" cy="3383280"/>
                    </a:xfrm>
                    <a:prstGeom prst="rect">
                      <a:avLst/>
                    </a:prstGeom>
                    <a:noFill/>
                    <a:ln w="9525">
                      <a:noFill/>
                      <a:miter lim="800000"/>
                      <a:headEnd/>
                      <a:tailEnd/>
                    </a:ln>
                  </pic:spPr>
                </pic:pic>
              </a:graphicData>
            </a:graphic>
          </wp:inline>
        </w:drawing>
      </w:r>
    </w:p>
    <w:p w:rsidR="00F15AC0" w:rsidRPr="005228E7" w:rsidRDefault="005228E7" w:rsidP="003948A7">
      <w:pPr>
        <w:pStyle w:val="ac"/>
        <w:spacing w:line="480" w:lineRule="auto"/>
        <w:jc w:val="center"/>
        <w:rPr>
          <w:b w:val="0"/>
          <w:sz w:val="32"/>
        </w:rPr>
      </w:pPr>
      <w:bookmarkStart w:id="197" w:name="_Toc336269600"/>
      <w:bookmarkStart w:id="198" w:name="_Toc362858898"/>
      <w:r w:rsidRPr="005228E7">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12</w:t>
      </w:r>
      <w:r w:rsidR="00267C40">
        <w:rPr>
          <w:sz w:val="24"/>
        </w:rPr>
        <w:fldChar w:fldCharType="end"/>
      </w:r>
      <w:r w:rsidRPr="005228E7">
        <w:rPr>
          <w:sz w:val="24"/>
        </w:rPr>
        <w:t xml:space="preserve"> Measured PSI versus predicted PSI on all sections with ESAL 4.5-9million</w:t>
      </w:r>
      <w:bookmarkEnd w:id="198"/>
    </w:p>
    <w:bookmarkEnd w:id="197"/>
    <w:p w:rsidR="00F15AC0" w:rsidRDefault="00F15AC0" w:rsidP="00F15AC0">
      <w:pPr>
        <w:jc w:val="center"/>
      </w:pPr>
      <w:r w:rsidRPr="00CC7094">
        <w:rPr>
          <w:noProof/>
        </w:rPr>
        <w:lastRenderedPageBreak/>
        <w:drawing>
          <wp:inline distT="0" distB="0" distL="0" distR="0">
            <wp:extent cx="4923950" cy="3383280"/>
            <wp:effectExtent l="0" t="0" r="0" b="0"/>
            <wp:docPr id="50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8" cstate="print"/>
                    <a:srcRect/>
                    <a:stretch>
                      <a:fillRect/>
                    </a:stretch>
                  </pic:blipFill>
                  <pic:spPr bwMode="auto">
                    <a:xfrm>
                      <a:off x="0" y="0"/>
                      <a:ext cx="4923950" cy="3383280"/>
                    </a:xfrm>
                    <a:prstGeom prst="rect">
                      <a:avLst/>
                    </a:prstGeom>
                    <a:noFill/>
                    <a:ln w="9525">
                      <a:noFill/>
                      <a:miter lim="800000"/>
                      <a:headEnd/>
                      <a:tailEnd/>
                    </a:ln>
                  </pic:spPr>
                </pic:pic>
              </a:graphicData>
            </a:graphic>
          </wp:inline>
        </w:drawing>
      </w:r>
    </w:p>
    <w:p w:rsidR="00F15AC0" w:rsidRDefault="005228E7" w:rsidP="003948A7">
      <w:pPr>
        <w:pStyle w:val="ac"/>
        <w:spacing w:line="480" w:lineRule="auto"/>
        <w:jc w:val="center"/>
        <w:rPr>
          <w:sz w:val="24"/>
        </w:rPr>
      </w:pPr>
      <w:bookmarkStart w:id="199" w:name="_Toc336269601"/>
      <w:bookmarkStart w:id="200" w:name="_Toc362858899"/>
      <w:r w:rsidRPr="005228E7">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13</w:t>
      </w:r>
      <w:r w:rsidR="00267C40">
        <w:rPr>
          <w:sz w:val="24"/>
        </w:rPr>
        <w:fldChar w:fldCharType="end"/>
      </w:r>
      <w:r w:rsidRPr="005228E7">
        <w:rPr>
          <w:sz w:val="24"/>
        </w:rPr>
        <w:t xml:space="preserve"> Predicted PSI (I-40-22 Dickson TN versus I-75-54 McMinn TN)</w:t>
      </w:r>
      <w:bookmarkEnd w:id="200"/>
    </w:p>
    <w:p w:rsidR="00107CF9" w:rsidRPr="003948A7" w:rsidRDefault="00107CF9" w:rsidP="003948A7">
      <w:pPr>
        <w:pStyle w:val="ac"/>
        <w:spacing w:line="480" w:lineRule="auto"/>
        <w:jc w:val="center"/>
        <w:rPr>
          <w:sz w:val="24"/>
        </w:rPr>
      </w:pPr>
    </w:p>
    <w:bookmarkEnd w:id="199"/>
    <w:p w:rsidR="00F15AC0" w:rsidRPr="00075C9E" w:rsidRDefault="00F15AC0" w:rsidP="00F15AC0">
      <w:pPr>
        <w:jc w:val="center"/>
      </w:pPr>
      <w:r w:rsidRPr="00E509D8">
        <w:rPr>
          <w:noProof/>
        </w:rPr>
        <w:drawing>
          <wp:inline distT="0" distB="0" distL="0" distR="0">
            <wp:extent cx="4954918" cy="3383280"/>
            <wp:effectExtent l="0" t="0" r="0" b="0"/>
            <wp:docPr id="50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9" cstate="print"/>
                    <a:srcRect/>
                    <a:stretch>
                      <a:fillRect/>
                    </a:stretch>
                  </pic:blipFill>
                  <pic:spPr bwMode="auto">
                    <a:xfrm>
                      <a:off x="0" y="0"/>
                      <a:ext cx="4954918" cy="3383280"/>
                    </a:xfrm>
                    <a:prstGeom prst="rect">
                      <a:avLst/>
                    </a:prstGeom>
                    <a:noFill/>
                    <a:ln w="9525">
                      <a:noFill/>
                      <a:miter lim="800000"/>
                      <a:headEnd/>
                      <a:tailEnd/>
                    </a:ln>
                  </pic:spPr>
                </pic:pic>
              </a:graphicData>
            </a:graphic>
          </wp:inline>
        </w:drawing>
      </w:r>
    </w:p>
    <w:p w:rsidR="001216BD" w:rsidRDefault="00C747DE" w:rsidP="003948A7">
      <w:pPr>
        <w:pStyle w:val="ac"/>
        <w:spacing w:line="480" w:lineRule="auto"/>
        <w:jc w:val="center"/>
        <w:rPr>
          <w:sz w:val="24"/>
        </w:rPr>
      </w:pPr>
      <w:bookmarkStart w:id="201" w:name="_Toc336269602"/>
      <w:bookmarkStart w:id="202" w:name="_Toc362858900"/>
      <w:r w:rsidRPr="00C747DE">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4</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14</w:t>
      </w:r>
      <w:r w:rsidR="00267C40">
        <w:rPr>
          <w:sz w:val="24"/>
        </w:rPr>
        <w:fldChar w:fldCharType="end"/>
      </w:r>
      <w:r w:rsidRPr="00C747DE">
        <w:rPr>
          <w:sz w:val="24"/>
        </w:rPr>
        <w:t xml:space="preserve"> Measured PSI (I-40-22 Dickson TN versusI-75-54 McMinn TN)</w:t>
      </w:r>
      <w:bookmarkEnd w:id="201"/>
      <w:bookmarkEnd w:id="202"/>
    </w:p>
    <w:p w:rsidR="00C747DE" w:rsidRPr="00C747DE" w:rsidRDefault="00C747DE" w:rsidP="00C747DE"/>
    <w:p w:rsidR="00ED0822" w:rsidRPr="00641FB3" w:rsidRDefault="00ED0822" w:rsidP="00641FB3">
      <w:pPr>
        <w:pStyle w:val="2"/>
        <w:spacing w:before="0" w:after="0" w:line="480" w:lineRule="auto"/>
        <w:jc w:val="both"/>
        <w:rPr>
          <w:rFonts w:ascii="Times New Roman" w:hAnsi="Times New Roman" w:cs="Times New Roman"/>
          <w:i w:val="0"/>
          <w:sz w:val="26"/>
          <w:szCs w:val="26"/>
        </w:rPr>
      </w:pPr>
      <w:bookmarkStart w:id="203" w:name="_Toc362860435"/>
      <w:r w:rsidRPr="00641FB3">
        <w:rPr>
          <w:rFonts w:ascii="Times New Roman" w:hAnsi="Times New Roman" w:cs="Times New Roman"/>
          <w:i w:val="0"/>
          <w:sz w:val="26"/>
          <w:szCs w:val="26"/>
        </w:rPr>
        <w:lastRenderedPageBreak/>
        <w:t>C</w:t>
      </w:r>
      <w:r w:rsidRPr="00641FB3">
        <w:rPr>
          <w:rFonts w:ascii="Times New Roman" w:hAnsi="Times New Roman" w:cs="Times New Roman" w:hint="eastAsia"/>
          <w:i w:val="0"/>
          <w:sz w:val="26"/>
          <w:szCs w:val="26"/>
        </w:rPr>
        <w:t>onclusions and Recommendations</w:t>
      </w:r>
      <w:bookmarkEnd w:id="203"/>
    </w:p>
    <w:p w:rsidR="00641FB3" w:rsidRDefault="00641FB3" w:rsidP="00ED0822">
      <w:pPr>
        <w:spacing w:line="480" w:lineRule="auto"/>
        <w:jc w:val="both"/>
      </w:pPr>
    </w:p>
    <w:p w:rsidR="00ED0822" w:rsidRDefault="00ED0822" w:rsidP="00ED0822">
      <w:pPr>
        <w:spacing w:line="480" w:lineRule="auto"/>
        <w:jc w:val="both"/>
      </w:pPr>
      <w:r w:rsidRPr="00B570D2">
        <w:t>Pavement performance of selected highway</w:t>
      </w:r>
      <w:r>
        <w:t xml:space="preserve"> pavement</w:t>
      </w:r>
      <w:r w:rsidRPr="00B570D2">
        <w:t xml:space="preserve"> sections </w:t>
      </w:r>
      <w:r>
        <w:t>in</w:t>
      </w:r>
      <w:r w:rsidRPr="00B570D2">
        <w:t xml:space="preserve"> Tennessee w</w:t>
      </w:r>
      <w:r>
        <w:t>as</w:t>
      </w:r>
      <w:r w:rsidRPr="00B570D2">
        <w:t xml:space="preserve"> </w:t>
      </w:r>
      <w:r>
        <w:t>analyzed</w:t>
      </w:r>
      <w:r w:rsidRPr="00B570D2">
        <w:t xml:space="preserve"> utilizing</w:t>
      </w:r>
      <w:r>
        <w:t xml:space="preserve"> the latest</w:t>
      </w:r>
      <w:r w:rsidRPr="00B570D2">
        <w:t xml:space="preserve"> MEPDG </w:t>
      </w:r>
      <w:r>
        <w:t>soft</w:t>
      </w:r>
      <w:r>
        <w:rPr>
          <w:rFonts w:hint="eastAsia"/>
        </w:rPr>
        <w:t>w</w:t>
      </w:r>
      <w:r>
        <w:t>are</w:t>
      </w:r>
      <w:r w:rsidRPr="00B570D2">
        <w:t xml:space="preserve"> and </w:t>
      </w:r>
      <w:r>
        <w:t xml:space="preserve">compared to the measurements acquired </w:t>
      </w:r>
      <w:r w:rsidRPr="00B570D2">
        <w:t>from PMS. The new pavement design procedure</w:t>
      </w:r>
      <w:r>
        <w:t>, instead of the overlay design procedure,</w:t>
      </w:r>
      <w:r w:rsidRPr="00B570D2">
        <w:t xml:space="preserve"> of MEPDG was </w:t>
      </w:r>
      <w:r>
        <w:t>used</w:t>
      </w:r>
      <w:r w:rsidRPr="00B570D2">
        <w:t xml:space="preserve"> to predict the pavement performance. Based on the analysis, </w:t>
      </w:r>
      <w:r>
        <w:t>the following</w:t>
      </w:r>
      <w:r w:rsidRPr="00B570D2">
        <w:t xml:space="preserve"> conclusions and recommendations can be summarized:</w:t>
      </w:r>
    </w:p>
    <w:p w:rsidR="00ED0822" w:rsidRPr="00B570D2" w:rsidRDefault="00ED0822" w:rsidP="005C1D9A">
      <w:pPr>
        <w:numPr>
          <w:ilvl w:val="0"/>
          <w:numId w:val="9"/>
        </w:numPr>
        <w:spacing w:line="480" w:lineRule="auto"/>
        <w:jc w:val="both"/>
      </w:pPr>
      <w:r w:rsidRPr="00B570D2">
        <w:t xml:space="preserve">As an important input for the MEPDG, the initial IRI value for pavement performance prediction needs to be </w:t>
      </w:r>
      <w:r w:rsidRPr="00B570D2">
        <w:rPr>
          <w:rFonts w:hint="eastAsia"/>
        </w:rPr>
        <w:t>determined</w:t>
      </w:r>
      <w:r w:rsidRPr="00B570D2">
        <w:t xml:space="preserve"> before calculation. The initial IRI value </w:t>
      </w:r>
      <w:r>
        <w:t>was determined to be</w:t>
      </w:r>
      <w:r w:rsidRPr="00B570D2">
        <w:t xml:space="preserve"> </w:t>
      </w:r>
      <w:r>
        <w:rPr>
          <w:rFonts w:hint="eastAsia"/>
        </w:rPr>
        <w:t>67.9 cm</w:t>
      </w:r>
      <w:r w:rsidRPr="00B570D2">
        <w:t>/</w:t>
      </w:r>
      <w:r>
        <w:rPr>
          <w:rFonts w:hint="eastAsia"/>
        </w:rPr>
        <w:t>km</w:t>
      </w:r>
      <w:r w:rsidRPr="00B570D2">
        <w:rPr>
          <w:rFonts w:hint="eastAsia"/>
        </w:rPr>
        <w:t xml:space="preserve"> based on the PSI history</w:t>
      </w:r>
      <w:r>
        <w:t xml:space="preserve"> data</w:t>
      </w:r>
      <w:r w:rsidRPr="00B570D2">
        <w:rPr>
          <w:rFonts w:hint="eastAsia"/>
        </w:rPr>
        <w:t xml:space="preserve"> of</w:t>
      </w:r>
      <w:r>
        <w:t xml:space="preserve"> the</w:t>
      </w:r>
      <w:r w:rsidRPr="00B570D2">
        <w:rPr>
          <w:rFonts w:hint="eastAsia"/>
        </w:rPr>
        <w:t xml:space="preserve"> </w:t>
      </w:r>
      <w:r>
        <w:t xml:space="preserve">highway pavement </w:t>
      </w:r>
      <w:r w:rsidRPr="00B570D2">
        <w:rPr>
          <w:rFonts w:hint="eastAsia"/>
        </w:rPr>
        <w:t>sections</w:t>
      </w:r>
      <w:r>
        <w:t xml:space="preserve"> used in this study.</w:t>
      </w:r>
    </w:p>
    <w:p w:rsidR="00ED0822" w:rsidRPr="00B570D2" w:rsidRDefault="00ED0822" w:rsidP="005C1D9A">
      <w:pPr>
        <w:numPr>
          <w:ilvl w:val="0"/>
          <w:numId w:val="9"/>
        </w:numPr>
        <w:spacing w:line="480" w:lineRule="auto"/>
        <w:jc w:val="both"/>
      </w:pPr>
      <w:r>
        <w:t xml:space="preserve">The </w:t>
      </w:r>
      <w:r w:rsidRPr="00B570D2">
        <w:t xml:space="preserve">MEPDG </w:t>
      </w:r>
      <w:r>
        <w:t xml:space="preserve">gave </w:t>
      </w:r>
      <w:r w:rsidR="00BD550C">
        <w:t xml:space="preserve">more </w:t>
      </w:r>
      <w:r>
        <w:t xml:space="preserve">satisfactory </w:t>
      </w:r>
      <w:r w:rsidRPr="00B570D2">
        <w:t xml:space="preserve">AC rutting </w:t>
      </w:r>
      <w:r>
        <w:t>prediction</w:t>
      </w:r>
      <w:r w:rsidR="00A24FB4">
        <w:rPr>
          <w:rFonts w:hint="eastAsia"/>
        </w:rPr>
        <w:t>s</w:t>
      </w:r>
      <w:r w:rsidRPr="00B570D2">
        <w:t xml:space="preserve"> when input </w:t>
      </w:r>
      <w:r>
        <w:t>Level</w:t>
      </w:r>
      <w:r w:rsidRPr="00B570D2">
        <w:t xml:space="preserve"> 1 was </w:t>
      </w:r>
      <w:r>
        <w:t>used</w:t>
      </w:r>
      <w:r w:rsidRPr="00B570D2">
        <w:t xml:space="preserve"> </w:t>
      </w:r>
      <w:r>
        <w:t>for</w:t>
      </w:r>
      <w:r w:rsidRPr="00B570D2">
        <w:t xml:space="preserve"> </w:t>
      </w:r>
      <w:r>
        <w:rPr>
          <w:rFonts w:hint="eastAsia"/>
        </w:rPr>
        <w:t>AC</w:t>
      </w:r>
      <w:r w:rsidRPr="00B570D2">
        <w:t xml:space="preserve"> layers</w:t>
      </w:r>
      <w:r w:rsidR="00BD550C">
        <w:t xml:space="preserve"> </w:t>
      </w:r>
      <w:r>
        <w:t xml:space="preserve">whereas it </w:t>
      </w:r>
      <w:r w:rsidRPr="00B570D2">
        <w:t>over</w:t>
      </w:r>
      <w:r w:rsidRPr="00B570D2">
        <w:rPr>
          <w:rFonts w:hint="eastAsia"/>
        </w:rPr>
        <w:t>-</w:t>
      </w:r>
      <w:r w:rsidRPr="00B570D2">
        <w:t xml:space="preserve">predicted AC rutting </w:t>
      </w:r>
      <w:r>
        <w:t>for</w:t>
      </w:r>
      <w:r w:rsidRPr="00B570D2">
        <w:t xml:space="preserve"> </w:t>
      </w:r>
      <w:r>
        <w:t>input Level</w:t>
      </w:r>
      <w:r w:rsidRPr="00B570D2">
        <w:t xml:space="preserve"> 3</w:t>
      </w:r>
      <w:r w:rsidR="00BD550C">
        <w:t xml:space="preserve"> on flexible pavements</w:t>
      </w:r>
      <w:r w:rsidRPr="00B570D2">
        <w:rPr>
          <w:rFonts w:hint="eastAsia"/>
        </w:rPr>
        <w:t>.</w:t>
      </w:r>
      <w:r w:rsidRPr="00B570D2">
        <w:t xml:space="preserve"> </w:t>
      </w:r>
      <w:r>
        <w:t xml:space="preserve">The </w:t>
      </w:r>
      <w:r w:rsidRPr="00B570D2">
        <w:rPr>
          <w:rFonts w:hint="eastAsia"/>
        </w:rPr>
        <w:t>MEPDG</w:t>
      </w:r>
      <w:r w:rsidRPr="00B570D2">
        <w:t xml:space="preserve"> </w:t>
      </w:r>
      <w:r>
        <w:t xml:space="preserve">also </w:t>
      </w:r>
      <w:r w:rsidRPr="00B570D2">
        <w:t>over</w:t>
      </w:r>
      <w:r w:rsidRPr="00B570D2">
        <w:rPr>
          <w:rFonts w:hint="eastAsia"/>
        </w:rPr>
        <w:t>-</w:t>
      </w:r>
      <w:r w:rsidRPr="00B570D2">
        <w:t xml:space="preserve">predicted rutting </w:t>
      </w:r>
      <w:r>
        <w:t>of</w:t>
      </w:r>
      <w:r w:rsidRPr="00B570D2">
        <w:t xml:space="preserve"> base and </w:t>
      </w:r>
      <w:proofErr w:type="spellStart"/>
      <w:r w:rsidRPr="00B570D2">
        <w:t>subgrade</w:t>
      </w:r>
      <w:proofErr w:type="spellEnd"/>
      <w:r>
        <w:t xml:space="preserve"> for</w:t>
      </w:r>
      <w:r w:rsidRPr="00B570D2">
        <w:t xml:space="preserve"> </w:t>
      </w:r>
      <w:r>
        <w:t>input Level</w:t>
      </w:r>
      <w:r w:rsidRPr="00B570D2">
        <w:t xml:space="preserve"> 2.</w:t>
      </w:r>
    </w:p>
    <w:p w:rsidR="00ED0822" w:rsidRPr="00B570D2" w:rsidRDefault="00ED0822" w:rsidP="005C1D9A">
      <w:pPr>
        <w:numPr>
          <w:ilvl w:val="0"/>
          <w:numId w:val="9"/>
        </w:numPr>
        <w:spacing w:line="480" w:lineRule="auto"/>
        <w:jc w:val="both"/>
      </w:pPr>
      <w:r w:rsidRPr="00B570D2">
        <w:t xml:space="preserve">Traffic was found to be an important factor </w:t>
      </w:r>
      <w:r>
        <w:t>affecting</w:t>
      </w:r>
      <w:r w:rsidRPr="00B570D2">
        <w:t xml:space="preserve"> predicted pavement roughness in MEPDG. </w:t>
      </w:r>
      <w:r>
        <w:t xml:space="preserve">The </w:t>
      </w:r>
      <w:r w:rsidRPr="00B570D2">
        <w:t xml:space="preserve">MEPDG design was relatively conservative for </w:t>
      </w:r>
      <w:r>
        <w:t xml:space="preserve">the design of low-traffic level </w:t>
      </w:r>
      <w:r w:rsidRPr="00B570D2">
        <w:t>highway</w:t>
      </w:r>
      <w:r>
        <w:t xml:space="preserve"> pavement</w:t>
      </w:r>
      <w:r w:rsidRPr="00B570D2">
        <w:t>s.</w:t>
      </w:r>
    </w:p>
    <w:p w:rsidR="00ED0822" w:rsidRPr="00B570D2" w:rsidRDefault="00ED0822" w:rsidP="005C1D9A">
      <w:pPr>
        <w:numPr>
          <w:ilvl w:val="0"/>
          <w:numId w:val="9"/>
        </w:numPr>
        <w:spacing w:line="480" w:lineRule="auto"/>
        <w:jc w:val="both"/>
      </w:pPr>
      <w:r w:rsidRPr="00B570D2">
        <w:t xml:space="preserve">MEPDG </w:t>
      </w:r>
      <w:r>
        <w:t>was</w:t>
      </w:r>
      <w:r w:rsidRPr="00B570D2">
        <w:t xml:space="preserve"> not sensitive enough to reflect the variation</w:t>
      </w:r>
      <w:r>
        <w:t>s in</w:t>
      </w:r>
      <w:r w:rsidRPr="00B570D2">
        <w:t xml:space="preserve"> climate, traffic, and materials </w:t>
      </w:r>
      <w:r>
        <w:t>when predicting PSI for</w:t>
      </w:r>
      <w:r w:rsidRPr="00B570D2">
        <w:t xml:space="preserve"> </w:t>
      </w:r>
      <w:r>
        <w:t>the some</w:t>
      </w:r>
      <w:r w:rsidRPr="00B570D2">
        <w:t xml:space="preserve"> </w:t>
      </w:r>
      <w:r>
        <w:t xml:space="preserve">highway pavement </w:t>
      </w:r>
      <w:r w:rsidRPr="00B570D2">
        <w:t xml:space="preserve">sections in Tennessee. </w:t>
      </w:r>
    </w:p>
    <w:p w:rsidR="00ED0822" w:rsidRPr="00617FA2" w:rsidRDefault="00ED0822" w:rsidP="004B270C">
      <w:pPr>
        <w:numPr>
          <w:ilvl w:val="0"/>
          <w:numId w:val="9"/>
        </w:numPr>
        <w:spacing w:line="480" w:lineRule="auto"/>
        <w:jc w:val="both"/>
        <w:rPr>
          <w:color w:val="000000"/>
          <w:szCs w:val="28"/>
        </w:rPr>
      </w:pPr>
      <w:r>
        <w:t>It is recommended that l</w:t>
      </w:r>
      <w:r w:rsidRPr="00B570D2">
        <w:t xml:space="preserve">ocal calibration of MEPDG </w:t>
      </w:r>
      <w:r>
        <w:t>be performed</w:t>
      </w:r>
      <w:r w:rsidRPr="00B570D2">
        <w:t xml:space="preserve"> for more accurate prediction</w:t>
      </w:r>
      <w:r>
        <w:t xml:space="preserve"> models</w:t>
      </w:r>
      <w:r w:rsidRPr="00B570D2">
        <w:t xml:space="preserve"> of pavement performance. </w:t>
      </w:r>
      <w:r>
        <w:t xml:space="preserve">To achieve this goal, </w:t>
      </w:r>
      <w:r>
        <w:lastRenderedPageBreak/>
        <w:t>more</w:t>
      </w:r>
      <w:r w:rsidRPr="00B570D2">
        <w:t xml:space="preserve"> data of material, traffic, and </w:t>
      </w:r>
      <w:r>
        <w:t xml:space="preserve">pavement </w:t>
      </w:r>
      <w:r w:rsidRPr="00B570D2">
        <w:t>distresses</w:t>
      </w:r>
      <w:r>
        <w:t xml:space="preserve"> are required to meet</w:t>
      </w:r>
      <w:r w:rsidRPr="00B570D2">
        <w:t xml:space="preserve"> the MEPDG requirements.</w:t>
      </w:r>
    </w:p>
    <w:p w:rsidR="00100295" w:rsidRDefault="00100295" w:rsidP="007E4604">
      <w:pPr>
        <w:spacing w:line="480" w:lineRule="auto"/>
        <w:jc w:val="both"/>
        <w:sectPr w:rsidR="00100295" w:rsidSect="00415C19">
          <w:pgSz w:w="12240" w:h="15840" w:code="1"/>
          <w:pgMar w:top="1440" w:right="1800" w:bottom="1440" w:left="1800" w:header="1440" w:footer="1440" w:gutter="0"/>
          <w:cols w:space="720"/>
          <w:docGrid w:linePitch="360"/>
        </w:sectPr>
      </w:pPr>
    </w:p>
    <w:p w:rsidR="00B23F5E" w:rsidRPr="001A163B" w:rsidRDefault="00B23F5E" w:rsidP="009E475D">
      <w:pPr>
        <w:pStyle w:val="2"/>
        <w:spacing w:before="0" w:after="0" w:line="480" w:lineRule="auto"/>
        <w:jc w:val="both"/>
        <w:rPr>
          <w:rFonts w:ascii="Times New Roman" w:hAnsi="Times New Roman" w:cs="Times New Roman"/>
          <w:i w:val="0"/>
          <w:sz w:val="26"/>
          <w:szCs w:val="26"/>
        </w:rPr>
      </w:pPr>
      <w:bookmarkStart w:id="204" w:name="_Toc258275645"/>
      <w:bookmarkStart w:id="205" w:name="_Toc362860436"/>
      <w:r w:rsidRPr="001A163B">
        <w:rPr>
          <w:rFonts w:ascii="Times New Roman" w:hAnsi="Times New Roman" w:cs="Times New Roman"/>
          <w:i w:val="0"/>
          <w:sz w:val="26"/>
          <w:szCs w:val="26"/>
        </w:rPr>
        <w:lastRenderedPageBreak/>
        <w:t>Reference</w:t>
      </w:r>
      <w:bookmarkEnd w:id="204"/>
      <w:r w:rsidR="00C96486">
        <w:rPr>
          <w:rFonts w:ascii="Times New Roman" w:hAnsi="Times New Roman" w:cs="Times New Roman"/>
          <w:i w:val="0"/>
          <w:sz w:val="26"/>
          <w:szCs w:val="26"/>
        </w:rPr>
        <w:t>s</w:t>
      </w:r>
      <w:bookmarkEnd w:id="205"/>
    </w:p>
    <w:p w:rsidR="00FC4FBE" w:rsidRDefault="00FC4FBE" w:rsidP="009C2FDD">
      <w:pPr>
        <w:pStyle w:val="aa"/>
        <w:tabs>
          <w:tab w:val="left" w:pos="270"/>
        </w:tabs>
        <w:spacing w:line="480" w:lineRule="auto"/>
        <w:ind w:left="180" w:hanging="180"/>
      </w:pPr>
    </w:p>
    <w:p w:rsidR="00FC4FBE" w:rsidRPr="004576F0" w:rsidRDefault="00FC4FBE" w:rsidP="00100295">
      <w:pPr>
        <w:tabs>
          <w:tab w:val="left" w:pos="270"/>
          <w:tab w:val="num" w:pos="360"/>
        </w:tabs>
        <w:spacing w:line="480" w:lineRule="auto"/>
        <w:ind w:left="187" w:hanging="187"/>
        <w:jc w:val="both"/>
        <w:rPr>
          <w:i/>
        </w:rPr>
      </w:pPr>
      <w:proofErr w:type="spellStart"/>
      <w:r w:rsidRPr="004576F0">
        <w:t>Aguiar-Moya</w:t>
      </w:r>
      <w:proofErr w:type="spellEnd"/>
      <w:r w:rsidRPr="004576F0">
        <w:t xml:space="preserve">, J., </w:t>
      </w:r>
      <w:proofErr w:type="spellStart"/>
      <w:r w:rsidRPr="004576F0">
        <w:t>Banerjee</w:t>
      </w:r>
      <w:proofErr w:type="spellEnd"/>
      <w:r w:rsidRPr="004576F0">
        <w:t>,</w:t>
      </w:r>
      <w:r>
        <w:rPr>
          <w:rFonts w:hint="eastAsia"/>
        </w:rPr>
        <w:t xml:space="preserve"> </w:t>
      </w:r>
      <w:r w:rsidRPr="004576F0">
        <w:t xml:space="preserve">A. and </w:t>
      </w:r>
      <w:proofErr w:type="spellStart"/>
      <w:r w:rsidRPr="004576F0">
        <w:t>Prozzi</w:t>
      </w:r>
      <w:proofErr w:type="spellEnd"/>
      <w:r>
        <w:rPr>
          <w:rFonts w:hint="eastAsia"/>
        </w:rPr>
        <w:t>,</w:t>
      </w:r>
      <w:r w:rsidRPr="004576F0">
        <w:t xml:space="preserve"> </w:t>
      </w:r>
      <w:r>
        <w:t>J</w:t>
      </w:r>
      <w:r w:rsidRPr="004576F0">
        <w:t xml:space="preserve">. </w:t>
      </w:r>
      <w:r>
        <w:rPr>
          <w:rFonts w:hint="eastAsia"/>
        </w:rPr>
        <w:t xml:space="preserve">(2010) </w:t>
      </w:r>
      <w:r>
        <w:t>“</w:t>
      </w:r>
      <w:r w:rsidRPr="00712C21">
        <w:t>Sensitivity Analysis of the M-E PDG Using Measured Probability Distributions of Pavement Layer Thickness</w:t>
      </w:r>
      <w:r w:rsidR="00BD550C">
        <w:t>.</w:t>
      </w:r>
      <w:r>
        <w:t>”</w:t>
      </w:r>
      <w:r w:rsidRPr="004576F0">
        <w:t xml:space="preserve">, </w:t>
      </w:r>
      <w:r w:rsidRPr="004576F0">
        <w:rPr>
          <w:i/>
        </w:rPr>
        <w:t>Transportation Research Record</w:t>
      </w:r>
      <w:r>
        <w:rPr>
          <w:i/>
        </w:rPr>
        <w:t>, 0412</w:t>
      </w:r>
      <w:r w:rsidRPr="004576F0">
        <w:t>.</w:t>
      </w:r>
    </w:p>
    <w:p w:rsidR="00FC4FBE" w:rsidRPr="00BA0576" w:rsidRDefault="00FC4FBE" w:rsidP="00100295">
      <w:pPr>
        <w:tabs>
          <w:tab w:val="left" w:pos="270"/>
        </w:tabs>
        <w:spacing w:line="480" w:lineRule="auto"/>
        <w:ind w:left="187" w:hanging="187"/>
        <w:jc w:val="both"/>
      </w:pPr>
      <w:r w:rsidRPr="00BA0576">
        <w:t>American Association of State Highway and Transportation Officials (AASHTO)</w:t>
      </w:r>
      <w:r w:rsidRPr="00BA0576">
        <w:rPr>
          <w:rFonts w:hint="eastAsia"/>
        </w:rPr>
        <w:t>, (</w:t>
      </w:r>
      <w:r w:rsidRPr="00BA0576">
        <w:t>1993</w:t>
      </w:r>
      <w:r w:rsidRPr="00BA0576">
        <w:rPr>
          <w:rFonts w:hint="eastAsia"/>
        </w:rPr>
        <w:t>).</w:t>
      </w:r>
      <w:r w:rsidRPr="00BA0576">
        <w:t xml:space="preserve"> “AASHTO Guide for Design of Pavement Structure</w:t>
      </w:r>
      <w:r w:rsidRPr="00BA0576">
        <w:rPr>
          <w:rFonts w:hint="eastAsia"/>
        </w:rPr>
        <w:t>.</w:t>
      </w:r>
      <w:r w:rsidRPr="00BA0576">
        <w:t>”</w:t>
      </w:r>
      <w:r>
        <w:t xml:space="preserve"> </w:t>
      </w:r>
      <w:smartTag w:uri="urn:schemas-microsoft-com:office:smarttags" w:element="place">
        <w:smartTag w:uri="urn:schemas-microsoft-com:office:smarttags" w:element="City">
          <w:r>
            <w:t>Washington</w:t>
          </w:r>
        </w:smartTag>
        <w:r>
          <w:t xml:space="preserve">, </w:t>
        </w:r>
        <w:smartTag w:uri="urn:schemas-microsoft-com:office:smarttags" w:element="State">
          <w:r>
            <w:t>D.C</w:t>
          </w:r>
          <w:r>
            <w:rPr>
              <w:rFonts w:hint="eastAsia"/>
            </w:rPr>
            <w:t>.</w:t>
          </w:r>
        </w:smartTag>
      </w:smartTag>
    </w:p>
    <w:p w:rsidR="00FC4FBE" w:rsidRPr="004576F0" w:rsidRDefault="00FC4FBE" w:rsidP="00100295">
      <w:pPr>
        <w:tabs>
          <w:tab w:val="left" w:pos="270"/>
          <w:tab w:val="num" w:pos="360"/>
        </w:tabs>
        <w:spacing w:line="480" w:lineRule="auto"/>
        <w:ind w:left="187" w:hanging="187"/>
        <w:jc w:val="both"/>
        <w:rPr>
          <w:i/>
        </w:rPr>
      </w:pPr>
      <w:proofErr w:type="spellStart"/>
      <w:r w:rsidRPr="004576F0">
        <w:t>Ayyala</w:t>
      </w:r>
      <w:proofErr w:type="spellEnd"/>
      <w:r w:rsidRPr="004576F0">
        <w:t xml:space="preserve">, D., </w:t>
      </w:r>
      <w:proofErr w:type="spellStart"/>
      <w:r w:rsidRPr="004576F0">
        <w:t>Chehab,G</w:t>
      </w:r>
      <w:proofErr w:type="spellEnd"/>
      <w:r w:rsidRPr="004576F0">
        <w:t xml:space="preserve">. and </w:t>
      </w:r>
      <w:r>
        <w:t>Daniel</w:t>
      </w:r>
      <w:r>
        <w:rPr>
          <w:rFonts w:hint="eastAsia"/>
        </w:rPr>
        <w:t xml:space="preserve">, </w:t>
      </w:r>
      <w:r w:rsidRPr="004576F0">
        <w:t xml:space="preserve">J. </w:t>
      </w:r>
      <w:r>
        <w:rPr>
          <w:rFonts w:hint="eastAsia"/>
        </w:rPr>
        <w:t>(2010).</w:t>
      </w:r>
      <w:r w:rsidRPr="004576F0">
        <w:t xml:space="preserve"> </w:t>
      </w:r>
      <w:r>
        <w:t>“</w:t>
      </w:r>
      <w:r w:rsidRPr="0024655E">
        <w:t>Sensitivity of M-E PDG Level 2 and 3 Inputs using Statistical Analysis Techniques for New England States</w:t>
      </w:r>
      <w:r w:rsidRPr="0024655E">
        <w:rPr>
          <w:rFonts w:hint="eastAsia"/>
        </w:rPr>
        <w:t>.</w:t>
      </w:r>
      <w:r>
        <w:t>”</w:t>
      </w:r>
      <w:r w:rsidRPr="004576F0">
        <w:t xml:space="preserve"> </w:t>
      </w:r>
      <w:r w:rsidRPr="004576F0">
        <w:rPr>
          <w:i/>
        </w:rPr>
        <w:t>Transportation Research Record</w:t>
      </w:r>
      <w:r>
        <w:rPr>
          <w:i/>
        </w:rPr>
        <w:t>, 3694</w:t>
      </w:r>
      <w:r w:rsidRPr="004576F0">
        <w:t xml:space="preserve">. </w:t>
      </w:r>
    </w:p>
    <w:p w:rsidR="00FC4FBE" w:rsidRPr="004576F0" w:rsidRDefault="00FC4FBE" w:rsidP="00100295">
      <w:pPr>
        <w:tabs>
          <w:tab w:val="left" w:pos="270"/>
          <w:tab w:val="num" w:pos="360"/>
        </w:tabs>
        <w:spacing w:line="480" w:lineRule="auto"/>
        <w:ind w:left="187" w:hanging="187"/>
        <w:jc w:val="both"/>
        <w:rPr>
          <w:i/>
        </w:rPr>
      </w:pPr>
      <w:proofErr w:type="spellStart"/>
      <w:r w:rsidRPr="004576F0">
        <w:t>Banerjee</w:t>
      </w:r>
      <w:proofErr w:type="spellEnd"/>
      <w:r w:rsidRPr="004576F0">
        <w:t xml:space="preserve">, A., </w:t>
      </w:r>
      <w:proofErr w:type="spellStart"/>
      <w:r w:rsidRPr="004576F0">
        <w:t>Aguiar-Moya</w:t>
      </w:r>
      <w:proofErr w:type="spellEnd"/>
      <w:r w:rsidRPr="004576F0">
        <w:t>,</w:t>
      </w:r>
      <w:r>
        <w:rPr>
          <w:rFonts w:hint="eastAsia"/>
        </w:rPr>
        <w:t xml:space="preserve"> </w:t>
      </w:r>
      <w:r w:rsidRPr="004576F0">
        <w:t xml:space="preserve">J. and </w:t>
      </w:r>
      <w:proofErr w:type="spellStart"/>
      <w:r w:rsidRPr="004576F0">
        <w:t>Prozzi</w:t>
      </w:r>
      <w:proofErr w:type="spellEnd"/>
      <w:r>
        <w:rPr>
          <w:rFonts w:hint="eastAsia"/>
        </w:rPr>
        <w:t xml:space="preserve">, </w:t>
      </w:r>
      <w:r w:rsidRPr="004576F0">
        <w:t xml:space="preserve">J. </w:t>
      </w:r>
      <w:r>
        <w:rPr>
          <w:rFonts w:hint="eastAsia"/>
        </w:rPr>
        <w:t>(2009)</w:t>
      </w:r>
      <w:r w:rsidRPr="004576F0">
        <w:t xml:space="preserve"> </w:t>
      </w:r>
      <w:r>
        <w:t>“</w:t>
      </w:r>
      <w:r w:rsidRPr="00975BE8">
        <w:t>Texas Experience using LTPP for Calibration of the MEPDG Permanent Deformation Models</w:t>
      </w:r>
      <w:r>
        <w:rPr>
          <w:rFonts w:hint="eastAsia"/>
        </w:rPr>
        <w:t>.</w:t>
      </w:r>
      <w:r>
        <w:t>”</w:t>
      </w:r>
      <w:r w:rsidRPr="004576F0">
        <w:t xml:space="preserve"> </w:t>
      </w:r>
      <w:r w:rsidRPr="004576F0">
        <w:rPr>
          <w:i/>
        </w:rPr>
        <w:t>Transportation Research Record</w:t>
      </w:r>
      <w:r>
        <w:rPr>
          <w:i/>
        </w:rPr>
        <w:t>, 0829</w:t>
      </w:r>
      <w:r w:rsidRPr="004576F0">
        <w:t>.</w:t>
      </w:r>
    </w:p>
    <w:p w:rsidR="00FC4FBE" w:rsidRPr="00247B7D" w:rsidRDefault="00FC4FBE" w:rsidP="00FC4FBE">
      <w:pPr>
        <w:tabs>
          <w:tab w:val="left" w:pos="270"/>
          <w:tab w:val="num" w:pos="360"/>
        </w:tabs>
        <w:spacing w:line="480" w:lineRule="auto"/>
        <w:ind w:left="187" w:hanging="187"/>
        <w:jc w:val="both"/>
        <w:rPr>
          <w:b/>
          <w:color w:val="000000" w:themeColor="text1"/>
        </w:rPr>
      </w:pPr>
      <w:proofErr w:type="spellStart"/>
      <w:r w:rsidRPr="00247B7D">
        <w:rPr>
          <w:rFonts w:hint="eastAsia"/>
          <w:color w:val="000000" w:themeColor="text1"/>
        </w:rPr>
        <w:t>Bayomy</w:t>
      </w:r>
      <w:proofErr w:type="spellEnd"/>
      <w:r w:rsidRPr="00247B7D">
        <w:rPr>
          <w:rFonts w:hint="eastAsia"/>
          <w:color w:val="000000" w:themeColor="text1"/>
        </w:rPr>
        <w:t>, F., El-</w:t>
      </w:r>
      <w:proofErr w:type="spellStart"/>
      <w:r w:rsidRPr="00247B7D">
        <w:rPr>
          <w:rFonts w:hint="eastAsia"/>
          <w:color w:val="000000" w:themeColor="text1"/>
        </w:rPr>
        <w:t>Badawy</w:t>
      </w:r>
      <w:proofErr w:type="spellEnd"/>
      <w:r w:rsidRPr="00247B7D">
        <w:rPr>
          <w:rFonts w:hint="eastAsia"/>
          <w:color w:val="000000" w:themeColor="text1"/>
        </w:rPr>
        <w:t xml:space="preserve">, S., and Awed, A. (2012). </w:t>
      </w:r>
      <w:r w:rsidRPr="00247B7D">
        <w:rPr>
          <w:color w:val="000000" w:themeColor="text1"/>
        </w:rPr>
        <w:t>“</w:t>
      </w:r>
      <w:r w:rsidRPr="00247B7D">
        <w:rPr>
          <w:rFonts w:hint="eastAsia"/>
          <w:color w:val="000000" w:themeColor="text1"/>
        </w:rPr>
        <w:t xml:space="preserve">Implementation of the MEPDG for Flexible </w:t>
      </w:r>
      <w:r w:rsidRPr="00FC4FBE">
        <w:rPr>
          <w:rFonts w:hint="eastAsia"/>
        </w:rPr>
        <w:t>Pavements</w:t>
      </w:r>
      <w:r w:rsidRPr="00247B7D">
        <w:rPr>
          <w:rFonts w:hint="eastAsia"/>
          <w:color w:val="000000" w:themeColor="text1"/>
        </w:rPr>
        <w:t xml:space="preserve"> in Idaho</w:t>
      </w:r>
      <w:r w:rsidRPr="00247B7D">
        <w:rPr>
          <w:color w:val="000000" w:themeColor="text1"/>
        </w:rPr>
        <w:t>.”</w:t>
      </w:r>
      <w:r w:rsidRPr="00247B7D">
        <w:rPr>
          <w:rFonts w:hint="eastAsia"/>
          <w:color w:val="000000" w:themeColor="text1"/>
        </w:rPr>
        <w:t xml:space="preserve"> National Institute for Advanced Transportation Technology , University of Idaho.</w:t>
      </w:r>
    </w:p>
    <w:p w:rsidR="00FC4FBE" w:rsidRDefault="00FC4FBE" w:rsidP="00FC4FBE">
      <w:pPr>
        <w:tabs>
          <w:tab w:val="left" w:pos="270"/>
          <w:tab w:val="num" w:pos="360"/>
        </w:tabs>
        <w:spacing w:line="480" w:lineRule="auto"/>
        <w:ind w:left="187" w:hanging="187"/>
        <w:jc w:val="both"/>
        <w:rPr>
          <w:rFonts w:eastAsiaTheme="minorEastAsia"/>
        </w:rPr>
      </w:pPr>
      <w:proofErr w:type="spellStart"/>
      <w:r w:rsidRPr="002C3004">
        <w:rPr>
          <w:rFonts w:eastAsiaTheme="minorEastAsia" w:hint="eastAsia"/>
        </w:rPr>
        <w:t>Ceylan</w:t>
      </w:r>
      <w:proofErr w:type="spellEnd"/>
      <w:r w:rsidRPr="002C3004">
        <w:rPr>
          <w:rFonts w:eastAsiaTheme="minorEastAsia" w:hint="eastAsia"/>
        </w:rPr>
        <w:t xml:space="preserve">, H., </w:t>
      </w:r>
      <w:proofErr w:type="spellStart"/>
      <w:r w:rsidRPr="00FC4FBE">
        <w:rPr>
          <w:rFonts w:hint="eastAsia"/>
        </w:rPr>
        <w:t>Gopalakrishnan</w:t>
      </w:r>
      <w:proofErr w:type="spellEnd"/>
      <w:r w:rsidRPr="002C3004">
        <w:rPr>
          <w:rFonts w:eastAsiaTheme="minorEastAsia" w:hint="eastAsia"/>
        </w:rPr>
        <w:t>, K.</w:t>
      </w:r>
      <w:r>
        <w:rPr>
          <w:rFonts w:eastAsiaTheme="minorEastAsia" w:hint="eastAsia"/>
        </w:rPr>
        <w:t xml:space="preserve">, </w:t>
      </w:r>
      <w:r w:rsidRPr="002C3004">
        <w:rPr>
          <w:rFonts w:eastAsiaTheme="minorEastAsia" w:hint="eastAsia"/>
        </w:rPr>
        <w:t xml:space="preserve">Kim, S., </w:t>
      </w:r>
      <w:r>
        <w:rPr>
          <w:rFonts w:eastAsiaTheme="minorEastAsia" w:hint="eastAsia"/>
        </w:rPr>
        <w:t xml:space="preserve">Schwartz, C.W., </w:t>
      </w:r>
      <w:r w:rsidRPr="002C3004">
        <w:rPr>
          <w:rFonts w:eastAsiaTheme="minorEastAsia" w:hint="eastAsia"/>
        </w:rPr>
        <w:t xml:space="preserve">and </w:t>
      </w:r>
      <w:r>
        <w:rPr>
          <w:rFonts w:eastAsiaTheme="minorEastAsia" w:hint="eastAsia"/>
        </w:rPr>
        <w:t>Li</w:t>
      </w:r>
      <w:r w:rsidRPr="002C3004">
        <w:rPr>
          <w:rFonts w:eastAsiaTheme="minorEastAsia" w:hint="eastAsia"/>
        </w:rPr>
        <w:t xml:space="preserve">, </w:t>
      </w:r>
      <w:r>
        <w:rPr>
          <w:rFonts w:eastAsiaTheme="minorEastAsia" w:hint="eastAsia"/>
        </w:rPr>
        <w:t>R</w:t>
      </w:r>
      <w:r w:rsidRPr="002C3004">
        <w:rPr>
          <w:rFonts w:eastAsiaTheme="minorEastAsia" w:hint="eastAsia"/>
        </w:rPr>
        <w:t>., (</w:t>
      </w:r>
      <w:r w:rsidRPr="002C3004">
        <w:rPr>
          <w:rFonts w:hint="eastAsia"/>
        </w:rPr>
        <w:t>2013</w:t>
      </w:r>
      <w:r w:rsidRPr="002C3004">
        <w:rPr>
          <w:rFonts w:eastAsiaTheme="minorEastAsia" w:hint="eastAsia"/>
        </w:rPr>
        <w:t>). "</w:t>
      </w:r>
      <w:r>
        <w:rPr>
          <w:rFonts w:eastAsiaTheme="minorEastAsia" w:hint="eastAsia"/>
        </w:rPr>
        <w:t>Global Sensitivity Analysis of Jointed Plain Concrete Pavement Mechanistic-Empirical Performance Predictions</w:t>
      </w:r>
      <w:r w:rsidRPr="002C3004">
        <w:rPr>
          <w:rFonts w:eastAsiaTheme="minorEastAsia"/>
        </w:rPr>
        <w:t>.</w:t>
      </w:r>
      <w:r w:rsidRPr="002C3004">
        <w:rPr>
          <w:rFonts w:eastAsiaTheme="minorEastAsia" w:hint="eastAsia"/>
        </w:rPr>
        <w:t>"</w:t>
      </w:r>
      <w:r w:rsidRPr="002C3004">
        <w:rPr>
          <w:rFonts w:eastAsiaTheme="minorEastAsia"/>
        </w:rPr>
        <w:t xml:space="preserve"> </w:t>
      </w:r>
      <w:r w:rsidRPr="002C3004">
        <w:rPr>
          <w:rFonts w:eastAsiaTheme="minorEastAsia"/>
          <w:i/>
          <w:iCs/>
        </w:rPr>
        <w:t xml:space="preserve">Transportation Research Record: Journal of the Transportation Research Board, No. </w:t>
      </w:r>
      <w:r>
        <w:rPr>
          <w:rFonts w:eastAsiaTheme="minorEastAsia" w:hint="eastAsia"/>
          <w:i/>
          <w:iCs/>
        </w:rPr>
        <w:t>2690</w:t>
      </w:r>
      <w:r w:rsidRPr="002C3004">
        <w:rPr>
          <w:rFonts w:eastAsiaTheme="minorEastAsia"/>
        </w:rPr>
        <w:t>, TRB, National Research Council, Washington, D.C.</w:t>
      </w:r>
    </w:p>
    <w:p w:rsidR="00FC4FBE" w:rsidRPr="004576F0" w:rsidRDefault="00FC4FBE" w:rsidP="00100295">
      <w:pPr>
        <w:tabs>
          <w:tab w:val="left" w:pos="270"/>
          <w:tab w:val="num" w:pos="360"/>
        </w:tabs>
        <w:spacing w:line="480" w:lineRule="auto"/>
        <w:ind w:left="187" w:hanging="187"/>
        <w:jc w:val="both"/>
        <w:rPr>
          <w:i/>
        </w:rPr>
      </w:pPr>
      <w:r w:rsidRPr="004576F0">
        <w:lastRenderedPageBreak/>
        <w:t xml:space="preserve">Garcia, G. and </w:t>
      </w:r>
      <w:r>
        <w:t>Thompson</w:t>
      </w:r>
      <w:r>
        <w:rPr>
          <w:rFonts w:hint="eastAsia"/>
        </w:rPr>
        <w:t xml:space="preserve">, </w:t>
      </w:r>
      <w:r w:rsidRPr="004576F0">
        <w:t>M.</w:t>
      </w:r>
      <w:r>
        <w:rPr>
          <w:rFonts w:hint="eastAsia"/>
        </w:rPr>
        <w:t xml:space="preserve"> (2007).</w:t>
      </w:r>
      <w:r w:rsidRPr="004576F0">
        <w:t xml:space="preserve"> </w:t>
      </w:r>
      <w:r>
        <w:t>“</w:t>
      </w:r>
      <w:r w:rsidRPr="00CF5ADB">
        <w:t>HMA Dynamic Modulus Predictive Models - A Review. A Report of the findings of ICT-R39: Validation of Extended life HMA Design Concepts</w:t>
      </w:r>
      <w:r>
        <w:rPr>
          <w:rFonts w:hint="eastAsia"/>
        </w:rPr>
        <w:t>.</w:t>
      </w:r>
      <w:r>
        <w:t>”</w:t>
      </w:r>
      <w:r w:rsidRPr="004576F0">
        <w:t xml:space="preserve"> </w:t>
      </w:r>
      <w:r w:rsidRPr="00CF5ADB">
        <w:t>Illinois Center for Transportation</w:t>
      </w:r>
      <w:r w:rsidRPr="00CF5ADB">
        <w:rPr>
          <w:rFonts w:hint="eastAsia"/>
        </w:rPr>
        <w:t>.</w:t>
      </w:r>
    </w:p>
    <w:p w:rsidR="00FC4FBE" w:rsidRDefault="00FC4FBE" w:rsidP="00100295">
      <w:pPr>
        <w:tabs>
          <w:tab w:val="left" w:pos="270"/>
          <w:tab w:val="num" w:pos="360"/>
        </w:tabs>
        <w:spacing w:line="480" w:lineRule="auto"/>
        <w:ind w:left="187" w:hanging="187"/>
        <w:jc w:val="both"/>
      </w:pPr>
      <w:proofErr w:type="spellStart"/>
      <w:r w:rsidRPr="004576F0">
        <w:t>Johanneck</w:t>
      </w:r>
      <w:proofErr w:type="spellEnd"/>
      <w:r w:rsidRPr="004576F0">
        <w:t xml:space="preserve">, L., and </w:t>
      </w:r>
      <w:proofErr w:type="spellStart"/>
      <w:r w:rsidRPr="004576F0">
        <w:t>Khazanovich</w:t>
      </w:r>
      <w:proofErr w:type="spellEnd"/>
      <w:r>
        <w:rPr>
          <w:rFonts w:hint="eastAsia"/>
        </w:rPr>
        <w:t>,</w:t>
      </w:r>
      <w:r w:rsidRPr="004576F0">
        <w:t xml:space="preserve"> L. </w:t>
      </w:r>
      <w:r>
        <w:rPr>
          <w:rFonts w:hint="eastAsia"/>
        </w:rPr>
        <w:t xml:space="preserve">(2010). </w:t>
      </w:r>
      <w:r>
        <w:t>“</w:t>
      </w:r>
      <w:r w:rsidRPr="004576F0">
        <w:t>A Comprehensive Evaluation of the Effect of Climate in MEPDG Predictions</w:t>
      </w:r>
      <w:r w:rsidR="00643D17">
        <w:rPr>
          <w:rFonts w:hint="eastAsia"/>
        </w:rPr>
        <w:t>.</w:t>
      </w:r>
      <w:r>
        <w:t>”</w:t>
      </w:r>
      <w:r w:rsidRPr="004576F0">
        <w:t xml:space="preserve"> </w:t>
      </w:r>
      <w:r w:rsidRPr="004576F0">
        <w:rPr>
          <w:i/>
        </w:rPr>
        <w:t>Transportation Research Record: Journal of the Transportation Research Board</w:t>
      </w:r>
      <w:r w:rsidRPr="00ED348E">
        <w:rPr>
          <w:rFonts w:hint="eastAsia"/>
        </w:rPr>
        <w:t>,</w:t>
      </w:r>
      <w:r w:rsidRPr="00ED348E">
        <w:t xml:space="preserve"> 2246</w:t>
      </w:r>
      <w:r w:rsidRPr="004576F0">
        <w:rPr>
          <w:i/>
        </w:rPr>
        <w:t xml:space="preserve">, </w:t>
      </w:r>
      <w:r w:rsidRPr="004576F0">
        <w:t>45-55.</w:t>
      </w:r>
    </w:p>
    <w:p w:rsidR="00643D17" w:rsidRPr="004576F0" w:rsidRDefault="00643D17" w:rsidP="00100295">
      <w:pPr>
        <w:tabs>
          <w:tab w:val="left" w:pos="270"/>
          <w:tab w:val="num" w:pos="360"/>
        </w:tabs>
        <w:spacing w:line="480" w:lineRule="auto"/>
        <w:ind w:left="187" w:hanging="187"/>
        <w:jc w:val="both"/>
        <w:rPr>
          <w:i/>
        </w:rPr>
      </w:pPr>
      <w:proofErr w:type="spellStart"/>
      <w:r>
        <w:rPr>
          <w:rFonts w:hint="eastAsia"/>
        </w:rPr>
        <w:t>Kutay</w:t>
      </w:r>
      <w:proofErr w:type="spellEnd"/>
      <w:r>
        <w:rPr>
          <w:rFonts w:hint="eastAsia"/>
        </w:rPr>
        <w:t xml:space="preserve">, M.E. and </w:t>
      </w:r>
      <w:proofErr w:type="spellStart"/>
      <w:r>
        <w:rPr>
          <w:rFonts w:hint="eastAsia"/>
        </w:rPr>
        <w:t>Jamrah</w:t>
      </w:r>
      <w:proofErr w:type="spellEnd"/>
      <w:r>
        <w:rPr>
          <w:rFonts w:hint="eastAsia"/>
        </w:rPr>
        <w:t xml:space="preserve"> A. (2013). </w:t>
      </w:r>
      <w:r>
        <w:t>“</w:t>
      </w:r>
      <w:r>
        <w:rPr>
          <w:rFonts w:hint="eastAsia"/>
        </w:rPr>
        <w:t>Preparation for Implementation of the Mechanistic-Empirical Pavement Design Guide in Michigan, Part 1: HMA Mixture Characterization.</w:t>
      </w:r>
      <w:r>
        <w:t>”</w:t>
      </w:r>
      <w:r>
        <w:rPr>
          <w:rFonts w:hint="eastAsia"/>
        </w:rPr>
        <w:t xml:space="preserve"> Final report to the Michigan Department of Transportation, Michigan State University.</w:t>
      </w:r>
    </w:p>
    <w:p w:rsidR="00FC4FBE" w:rsidRPr="004576F0" w:rsidRDefault="00FC4FBE" w:rsidP="00100295">
      <w:pPr>
        <w:tabs>
          <w:tab w:val="left" w:pos="270"/>
          <w:tab w:val="num" w:pos="360"/>
        </w:tabs>
        <w:spacing w:line="480" w:lineRule="auto"/>
        <w:ind w:left="187" w:hanging="187"/>
        <w:jc w:val="both"/>
        <w:rPr>
          <w:i/>
        </w:rPr>
      </w:pPr>
      <w:r w:rsidRPr="004576F0">
        <w:t>Li, J., Pierce,</w:t>
      </w:r>
      <w:r>
        <w:rPr>
          <w:rFonts w:hint="eastAsia"/>
        </w:rPr>
        <w:t xml:space="preserve"> </w:t>
      </w:r>
      <w:r w:rsidRPr="004576F0">
        <w:t xml:space="preserve">L. and </w:t>
      </w:r>
      <w:proofErr w:type="spellStart"/>
      <w:r w:rsidRPr="004576F0">
        <w:t>Uhlmeyer</w:t>
      </w:r>
      <w:proofErr w:type="spellEnd"/>
      <w:r>
        <w:rPr>
          <w:rFonts w:hint="eastAsia"/>
        </w:rPr>
        <w:t>,</w:t>
      </w:r>
      <w:r w:rsidRPr="004576F0">
        <w:t xml:space="preserve"> </w:t>
      </w:r>
      <w:r>
        <w:t>J</w:t>
      </w:r>
      <w:r w:rsidRPr="004576F0">
        <w:t>.</w:t>
      </w:r>
      <w:r>
        <w:rPr>
          <w:rFonts w:hint="eastAsia"/>
        </w:rPr>
        <w:t xml:space="preserve"> (2010).</w:t>
      </w:r>
      <w:r w:rsidRPr="004576F0">
        <w:t xml:space="preserve"> </w:t>
      </w:r>
      <w:r>
        <w:t>“</w:t>
      </w:r>
      <w:r w:rsidRPr="002C2876">
        <w:rPr>
          <w:iCs/>
        </w:rPr>
        <w:t>Use of the AASHTO 1993 Guide, MEPDG and Historical Performance to Update the WSDOT Pavement Design Catalog</w:t>
      </w:r>
      <w:r w:rsidR="00BD550C">
        <w:rPr>
          <w:iCs/>
        </w:rPr>
        <w:t>.</w:t>
      </w:r>
      <w:r>
        <w:rPr>
          <w:iCs/>
        </w:rPr>
        <w:t>”</w:t>
      </w:r>
      <w:r w:rsidRPr="0008084D">
        <w:rPr>
          <w:iCs/>
        </w:rPr>
        <w:t>,</w:t>
      </w:r>
      <w:r w:rsidRPr="0008084D">
        <w:t xml:space="preserve"> </w:t>
      </w:r>
      <w:r w:rsidRPr="00077FC7">
        <w:rPr>
          <w:i/>
        </w:rPr>
        <w:t xml:space="preserve">Transportation Research </w:t>
      </w:r>
      <w:r w:rsidRPr="00077FC7">
        <w:rPr>
          <w:rFonts w:hint="eastAsia"/>
          <w:i/>
        </w:rPr>
        <w:t>Record</w:t>
      </w:r>
      <w:r>
        <w:rPr>
          <w:i/>
        </w:rPr>
        <w:t>, 2776</w:t>
      </w:r>
      <w:r w:rsidRPr="004576F0">
        <w:t>.</w:t>
      </w:r>
    </w:p>
    <w:p w:rsidR="00FC4FBE" w:rsidRPr="004576F0" w:rsidRDefault="00FC4FBE" w:rsidP="00100295">
      <w:pPr>
        <w:tabs>
          <w:tab w:val="left" w:pos="270"/>
          <w:tab w:val="num" w:pos="360"/>
        </w:tabs>
        <w:spacing w:line="480" w:lineRule="auto"/>
        <w:ind w:left="187" w:hanging="187"/>
        <w:jc w:val="both"/>
        <w:rPr>
          <w:i/>
        </w:rPr>
      </w:pPr>
      <w:r w:rsidRPr="004576F0">
        <w:t>Li, J., Pierce,</w:t>
      </w:r>
      <w:r>
        <w:rPr>
          <w:rFonts w:hint="eastAsia"/>
        </w:rPr>
        <w:t xml:space="preserve"> </w:t>
      </w:r>
      <w:r w:rsidRPr="004576F0">
        <w:t>L.</w:t>
      </w:r>
      <w:r>
        <w:rPr>
          <w:rFonts w:hint="eastAsia"/>
        </w:rPr>
        <w:t>,</w:t>
      </w:r>
      <w:r w:rsidRPr="004576F0">
        <w:t xml:space="preserve"> and </w:t>
      </w:r>
      <w:proofErr w:type="spellStart"/>
      <w:r w:rsidRPr="004576F0">
        <w:t>Uhlmeyer</w:t>
      </w:r>
      <w:proofErr w:type="spellEnd"/>
      <w:r>
        <w:rPr>
          <w:rFonts w:hint="eastAsia"/>
        </w:rPr>
        <w:t>,</w:t>
      </w:r>
      <w:r w:rsidRPr="004576F0">
        <w:t xml:space="preserve"> J. </w:t>
      </w:r>
      <w:r>
        <w:rPr>
          <w:rFonts w:hint="eastAsia"/>
        </w:rPr>
        <w:t xml:space="preserve">(2009). </w:t>
      </w:r>
      <w:r>
        <w:t>“</w:t>
      </w:r>
      <w:r w:rsidRPr="002874D1">
        <w:rPr>
          <w:iCs/>
        </w:rPr>
        <w:t>Calibration of the Flexible Pavement Portion of the Mechanistic-</w:t>
      </w:r>
      <w:r w:rsidRPr="002874D1">
        <w:t>Empirical</w:t>
      </w:r>
      <w:r w:rsidRPr="002874D1">
        <w:rPr>
          <w:iCs/>
        </w:rPr>
        <w:t xml:space="preserve"> Pavement Design Guide for the Washington State Department of Transportation</w:t>
      </w:r>
      <w:r>
        <w:rPr>
          <w:rFonts w:hint="eastAsia"/>
        </w:rPr>
        <w:t>.</w:t>
      </w:r>
      <w:r>
        <w:t>”</w:t>
      </w:r>
      <w:r w:rsidRPr="004576F0">
        <w:t xml:space="preserve"> </w:t>
      </w:r>
      <w:r w:rsidRPr="00077FC7">
        <w:rPr>
          <w:i/>
        </w:rPr>
        <w:t xml:space="preserve">Transportation Research </w:t>
      </w:r>
      <w:r w:rsidRPr="00077FC7">
        <w:rPr>
          <w:rFonts w:hint="eastAsia"/>
          <w:i/>
        </w:rPr>
        <w:t>Record</w:t>
      </w:r>
      <w:r>
        <w:rPr>
          <w:i/>
        </w:rPr>
        <w:t>, 2121, 73-83</w:t>
      </w:r>
      <w:r>
        <w:rPr>
          <w:rFonts w:hint="eastAsia"/>
          <w:i/>
        </w:rPr>
        <w:t>.</w:t>
      </w:r>
    </w:p>
    <w:p w:rsidR="00FC4FBE" w:rsidRPr="004576F0" w:rsidRDefault="00FC4FBE" w:rsidP="00100295">
      <w:pPr>
        <w:tabs>
          <w:tab w:val="left" w:pos="270"/>
          <w:tab w:val="num" w:pos="360"/>
        </w:tabs>
        <w:spacing w:line="480" w:lineRule="auto"/>
        <w:ind w:left="187" w:hanging="187"/>
        <w:jc w:val="both"/>
        <w:rPr>
          <w:i/>
        </w:rPr>
      </w:pPr>
      <w:proofErr w:type="spellStart"/>
      <w:r w:rsidRPr="004576F0">
        <w:t>Mallela</w:t>
      </w:r>
      <w:proofErr w:type="spellEnd"/>
      <w:r w:rsidRPr="004576F0">
        <w:t>, J., Glover,</w:t>
      </w:r>
      <w:r>
        <w:rPr>
          <w:rFonts w:hint="eastAsia"/>
        </w:rPr>
        <w:t xml:space="preserve"> </w:t>
      </w:r>
      <w:r w:rsidRPr="004576F0">
        <w:t>L. T.</w:t>
      </w:r>
      <w:r>
        <w:rPr>
          <w:rFonts w:hint="eastAsia"/>
        </w:rPr>
        <w:t>,</w:t>
      </w:r>
      <w:r w:rsidRPr="004576F0">
        <w:t xml:space="preserve"> Darter,</w:t>
      </w:r>
      <w:r>
        <w:rPr>
          <w:rFonts w:hint="eastAsia"/>
        </w:rPr>
        <w:t xml:space="preserve"> </w:t>
      </w:r>
      <w:r w:rsidRPr="004576F0">
        <w:t>M. I.</w:t>
      </w:r>
      <w:r>
        <w:rPr>
          <w:rFonts w:hint="eastAsia"/>
        </w:rPr>
        <w:t>,</w:t>
      </w:r>
      <w:r w:rsidRPr="004576F0">
        <w:t xml:space="preserve"> Quintus</w:t>
      </w:r>
      <w:r>
        <w:rPr>
          <w:rFonts w:hint="eastAsia"/>
        </w:rPr>
        <w:t>,</w:t>
      </w:r>
      <w:r w:rsidRPr="004576F0">
        <w:t xml:space="preserve"> H. V., </w:t>
      </w:r>
      <w:proofErr w:type="spellStart"/>
      <w:r w:rsidRPr="004576F0">
        <w:t>Gotlif</w:t>
      </w:r>
      <w:proofErr w:type="spellEnd"/>
      <w:r w:rsidRPr="004576F0">
        <w:t>,</w:t>
      </w:r>
      <w:r>
        <w:rPr>
          <w:rFonts w:hint="eastAsia"/>
        </w:rPr>
        <w:t xml:space="preserve"> </w:t>
      </w:r>
      <w:r w:rsidRPr="004576F0">
        <w:t>A.</w:t>
      </w:r>
      <w:r>
        <w:rPr>
          <w:rFonts w:hint="eastAsia"/>
        </w:rPr>
        <w:t>,</w:t>
      </w:r>
      <w:r w:rsidRPr="004576F0">
        <w:t xml:space="preserve"> Stanley,</w:t>
      </w:r>
      <w:r>
        <w:rPr>
          <w:rFonts w:hint="eastAsia"/>
        </w:rPr>
        <w:t xml:space="preserve"> </w:t>
      </w:r>
      <w:r w:rsidRPr="004576F0">
        <w:t xml:space="preserve">M. </w:t>
      </w:r>
      <w:r>
        <w:rPr>
          <w:rFonts w:hint="eastAsia"/>
        </w:rPr>
        <w:t xml:space="preserve">and </w:t>
      </w:r>
      <w:proofErr w:type="spellStart"/>
      <w:r w:rsidRPr="004576F0">
        <w:t>Sadasivam</w:t>
      </w:r>
      <w:proofErr w:type="spellEnd"/>
      <w:r>
        <w:rPr>
          <w:rFonts w:hint="eastAsia"/>
        </w:rPr>
        <w:t xml:space="preserve">, </w:t>
      </w:r>
      <w:r w:rsidRPr="004576F0">
        <w:t xml:space="preserve">S. </w:t>
      </w:r>
      <w:r>
        <w:rPr>
          <w:rFonts w:hint="eastAsia"/>
        </w:rPr>
        <w:t xml:space="preserve">(2009). </w:t>
      </w:r>
      <w:r>
        <w:t>“</w:t>
      </w:r>
      <w:r w:rsidRPr="00077FC7">
        <w:t>Guidelines for Implementing NCHRP 1-37A M-E Design Procedures in Ohio</w:t>
      </w:r>
      <w:r w:rsidRPr="00077FC7">
        <w:rPr>
          <w:rFonts w:hint="eastAsia"/>
        </w:rPr>
        <w:t>.</w:t>
      </w:r>
      <w:r>
        <w:t>”</w:t>
      </w:r>
      <w:r>
        <w:rPr>
          <w:rFonts w:hint="eastAsia"/>
        </w:rPr>
        <w:t xml:space="preserve"> </w:t>
      </w:r>
      <w:r w:rsidRPr="004576F0">
        <w:t>Applied Research Assoc</w:t>
      </w:r>
      <w:r>
        <w:t>iates, Inc., ODOT, U.S.DOT, FHA</w:t>
      </w:r>
      <w:r w:rsidRPr="004576F0">
        <w:t>.</w:t>
      </w:r>
    </w:p>
    <w:p w:rsidR="00FC4FBE" w:rsidRPr="00A150F1" w:rsidRDefault="00FC4FBE" w:rsidP="00100295">
      <w:pPr>
        <w:tabs>
          <w:tab w:val="left" w:pos="270"/>
          <w:tab w:val="num" w:pos="360"/>
        </w:tabs>
        <w:spacing w:line="480" w:lineRule="auto"/>
        <w:ind w:left="187" w:hanging="187"/>
        <w:jc w:val="both"/>
      </w:pPr>
      <w:r w:rsidRPr="004576F0">
        <w:t xml:space="preserve">McKenzie, </w:t>
      </w:r>
      <w:r>
        <w:rPr>
          <w:rFonts w:hint="eastAsia"/>
        </w:rPr>
        <w:t>D.</w:t>
      </w:r>
      <w:r w:rsidRPr="004576F0">
        <w:t xml:space="preserve"> W., Hudson</w:t>
      </w:r>
      <w:r>
        <w:rPr>
          <w:rFonts w:hint="eastAsia"/>
        </w:rPr>
        <w:t>,</w:t>
      </w:r>
      <w:r w:rsidRPr="004576F0">
        <w:t xml:space="preserve"> W. R</w:t>
      </w:r>
      <w:r>
        <w:rPr>
          <w:rFonts w:hint="eastAsia"/>
        </w:rPr>
        <w:t>.</w:t>
      </w:r>
      <w:r w:rsidRPr="004576F0">
        <w:t xml:space="preserve"> and Lee</w:t>
      </w:r>
      <w:r>
        <w:rPr>
          <w:rFonts w:hint="eastAsia"/>
        </w:rPr>
        <w:t>,</w:t>
      </w:r>
      <w:r w:rsidRPr="004576F0">
        <w:t xml:space="preserve"> C. E. </w:t>
      </w:r>
      <w:r>
        <w:rPr>
          <w:rFonts w:hint="eastAsia"/>
        </w:rPr>
        <w:t xml:space="preserve">(1982). </w:t>
      </w:r>
      <w:r>
        <w:t>“</w:t>
      </w:r>
      <w:r w:rsidRPr="00A711E7">
        <w:t xml:space="preserve">The Use of Road Profile Statistics for </w:t>
      </w:r>
      <w:proofErr w:type="spellStart"/>
      <w:r w:rsidRPr="00A711E7">
        <w:t>Maysmeter</w:t>
      </w:r>
      <w:proofErr w:type="spellEnd"/>
      <w:r w:rsidRPr="00A711E7">
        <w:t xml:space="preserve"> Calibration</w:t>
      </w:r>
      <w:r>
        <w:rPr>
          <w:rFonts w:hint="eastAsia"/>
          <w:i/>
        </w:rPr>
        <w:t>.</w:t>
      </w:r>
      <w:r>
        <w:t>”</w:t>
      </w:r>
      <w:r w:rsidRPr="004576F0">
        <w:t xml:space="preserve"> Research Report 251-1, Center for Transportation Research, </w:t>
      </w:r>
      <w:r>
        <w:t>t</w:t>
      </w:r>
      <w:r w:rsidRPr="004576F0">
        <w:t>h</w:t>
      </w:r>
      <w:r>
        <w:t>e University of Texas at Austin</w:t>
      </w:r>
      <w:r>
        <w:rPr>
          <w:rFonts w:hint="eastAsia"/>
        </w:rPr>
        <w:t>.</w:t>
      </w:r>
    </w:p>
    <w:p w:rsidR="00FC4FBE" w:rsidRPr="004576F0" w:rsidRDefault="00FC4FBE" w:rsidP="00100295">
      <w:pPr>
        <w:tabs>
          <w:tab w:val="left" w:pos="270"/>
        </w:tabs>
        <w:spacing w:line="480" w:lineRule="auto"/>
        <w:ind w:left="187" w:hanging="187"/>
        <w:jc w:val="both"/>
        <w:rPr>
          <w:i/>
        </w:rPr>
      </w:pPr>
      <w:r w:rsidRPr="0084203F">
        <w:lastRenderedPageBreak/>
        <w:t xml:space="preserve">National </w:t>
      </w:r>
      <w:smartTag w:uri="urn:schemas-microsoft-com:office:smarttags" w:element="Street">
        <w:smartTag w:uri="urn:schemas-microsoft-com:office:smarttags" w:element="address">
          <w:r w:rsidRPr="0084203F">
            <w:t>Cooperative Highway</w:t>
          </w:r>
        </w:smartTag>
      </w:smartTag>
      <w:r w:rsidRPr="0084203F">
        <w:t xml:space="preserve"> Research Program (NCHRP) 1-37A, </w:t>
      </w:r>
      <w:r w:rsidRPr="0084203F">
        <w:rPr>
          <w:rFonts w:hint="eastAsia"/>
        </w:rPr>
        <w:t>(</w:t>
      </w:r>
      <w:r w:rsidRPr="0084203F">
        <w:t>2004</w:t>
      </w:r>
      <w:r w:rsidRPr="0084203F">
        <w:rPr>
          <w:rFonts w:hint="eastAsia"/>
        </w:rPr>
        <w:t>)</w:t>
      </w:r>
      <w:r w:rsidRPr="0084203F">
        <w:t>.</w:t>
      </w:r>
      <w:r w:rsidRPr="0084203F">
        <w:rPr>
          <w:rFonts w:hint="eastAsia"/>
        </w:rPr>
        <w:t xml:space="preserve"> </w:t>
      </w:r>
      <w:r w:rsidRPr="0084203F">
        <w:t>“Guide for the Mechanistic-Empirical Design for New and Rehabilitated Pavement Structures</w:t>
      </w:r>
      <w:r w:rsidRPr="0084203F">
        <w:rPr>
          <w:rFonts w:hint="eastAsia"/>
        </w:rPr>
        <w:t>.</w:t>
      </w:r>
      <w:r w:rsidRPr="0084203F">
        <w:t>” Transportation Research Board, Washington, DC.</w:t>
      </w:r>
    </w:p>
    <w:p w:rsidR="00FC4FBE" w:rsidRPr="004576F0" w:rsidRDefault="00FC4FBE" w:rsidP="00100295">
      <w:pPr>
        <w:tabs>
          <w:tab w:val="left" w:pos="270"/>
          <w:tab w:val="num" w:pos="360"/>
        </w:tabs>
        <w:spacing w:line="480" w:lineRule="auto"/>
        <w:ind w:left="187" w:hanging="187"/>
        <w:jc w:val="both"/>
        <w:rPr>
          <w:i/>
        </w:rPr>
      </w:pPr>
      <w:r w:rsidRPr="004576F0">
        <w:t>Oman, M. S.</w:t>
      </w:r>
      <w:r>
        <w:rPr>
          <w:rFonts w:hint="eastAsia"/>
        </w:rPr>
        <w:t xml:space="preserve"> (2010).</w:t>
      </w:r>
      <w:r w:rsidRPr="004576F0">
        <w:t xml:space="preserve"> </w:t>
      </w:r>
      <w:r>
        <w:t>“</w:t>
      </w:r>
      <w:proofErr w:type="spellStart"/>
      <w:r w:rsidRPr="00701564">
        <w:t>MnROAD</w:t>
      </w:r>
      <w:proofErr w:type="spellEnd"/>
      <w:r w:rsidRPr="00701564">
        <w:t xml:space="preserve"> Traffic Characterization for the Mechanistic- Empirical Pavement Design Guide Using Weigh-in-Motion Data</w:t>
      </w:r>
      <w:r>
        <w:t>.”</w:t>
      </w:r>
      <w:r>
        <w:rPr>
          <w:rFonts w:hint="eastAsia"/>
        </w:rPr>
        <w:t xml:space="preserve"> </w:t>
      </w:r>
      <w:r w:rsidRPr="00077FC7">
        <w:rPr>
          <w:i/>
        </w:rPr>
        <w:t xml:space="preserve">Transportation Research </w:t>
      </w:r>
      <w:r w:rsidRPr="00077FC7">
        <w:rPr>
          <w:rFonts w:hint="eastAsia"/>
          <w:i/>
        </w:rPr>
        <w:t>Record</w:t>
      </w:r>
      <w:r>
        <w:rPr>
          <w:i/>
        </w:rPr>
        <w:t>, 2903</w:t>
      </w:r>
      <w:r>
        <w:rPr>
          <w:rFonts w:hint="eastAsia"/>
          <w:i/>
        </w:rPr>
        <w:t>.</w:t>
      </w:r>
    </w:p>
    <w:p w:rsidR="00FC4FBE" w:rsidRPr="004576F0" w:rsidRDefault="00FC4FBE" w:rsidP="00100295">
      <w:pPr>
        <w:tabs>
          <w:tab w:val="left" w:pos="270"/>
          <w:tab w:val="num" w:pos="360"/>
        </w:tabs>
        <w:spacing w:line="480" w:lineRule="auto"/>
        <w:ind w:left="187" w:hanging="187"/>
        <w:jc w:val="both"/>
        <w:rPr>
          <w:i/>
        </w:rPr>
      </w:pPr>
      <w:proofErr w:type="spellStart"/>
      <w:r w:rsidRPr="004576F0">
        <w:t>Saxena</w:t>
      </w:r>
      <w:proofErr w:type="spellEnd"/>
      <w:r w:rsidRPr="004576F0">
        <w:t xml:space="preserve">, P., Tompkins D., </w:t>
      </w:r>
      <w:proofErr w:type="spellStart"/>
      <w:r w:rsidRPr="004576F0">
        <w:t>Khazanovich</w:t>
      </w:r>
      <w:proofErr w:type="spellEnd"/>
      <w:r>
        <w:rPr>
          <w:rFonts w:hint="eastAsia"/>
        </w:rPr>
        <w:t>,</w:t>
      </w:r>
      <w:r w:rsidRPr="004576F0">
        <w:t xml:space="preserve"> L. and Balbo</w:t>
      </w:r>
      <w:r>
        <w:rPr>
          <w:rFonts w:hint="eastAsia"/>
        </w:rPr>
        <w:t>,</w:t>
      </w:r>
      <w:r w:rsidRPr="004576F0">
        <w:t xml:space="preserve"> J.</w:t>
      </w:r>
      <w:r>
        <w:rPr>
          <w:rFonts w:hint="eastAsia"/>
        </w:rPr>
        <w:t xml:space="preserve"> (2010).</w:t>
      </w:r>
      <w:r w:rsidRPr="004576F0">
        <w:t xml:space="preserve"> </w:t>
      </w:r>
      <w:r>
        <w:t>“</w:t>
      </w:r>
      <w:r w:rsidRPr="004576F0">
        <w:t xml:space="preserve">Evaluation of Characterization and Performance Modeling of </w:t>
      </w:r>
      <w:proofErr w:type="spellStart"/>
      <w:r w:rsidRPr="004576F0">
        <w:t>Cementitiously</w:t>
      </w:r>
      <w:proofErr w:type="spellEnd"/>
      <w:r w:rsidRPr="004576F0">
        <w:t xml:space="preserve"> Stabilized Layers in the MEPDG</w:t>
      </w:r>
      <w:r>
        <w:rPr>
          <w:rFonts w:hint="eastAsia"/>
        </w:rPr>
        <w:t>.</w:t>
      </w:r>
      <w:r>
        <w:t>”</w:t>
      </w:r>
      <w:r w:rsidRPr="004576F0">
        <w:rPr>
          <w:i/>
        </w:rPr>
        <w:t xml:space="preserve"> Transportation Research Record: Journal of the Transportation Research Board</w:t>
      </w:r>
      <w:r>
        <w:rPr>
          <w:rFonts w:hint="eastAsia"/>
        </w:rPr>
        <w:t>,</w:t>
      </w:r>
      <w:r w:rsidRPr="00CF5ADB">
        <w:t xml:space="preserve"> 0550,</w:t>
      </w:r>
      <w:r w:rsidRPr="004576F0">
        <w:t xml:space="preserve"> 111-119.</w:t>
      </w:r>
    </w:p>
    <w:p w:rsidR="00FC4FBE" w:rsidRDefault="00FC4FBE" w:rsidP="00FC4FBE">
      <w:pPr>
        <w:tabs>
          <w:tab w:val="left" w:pos="270"/>
          <w:tab w:val="num" w:pos="360"/>
        </w:tabs>
        <w:spacing w:line="480" w:lineRule="auto"/>
        <w:ind w:left="187" w:hanging="187"/>
        <w:jc w:val="both"/>
      </w:pPr>
      <w:r w:rsidRPr="004576F0">
        <w:t xml:space="preserve">Schwartz, C. W., </w:t>
      </w:r>
      <w:r>
        <w:rPr>
          <w:rFonts w:hint="eastAsia"/>
        </w:rPr>
        <w:t xml:space="preserve">and </w:t>
      </w:r>
      <w:proofErr w:type="spellStart"/>
      <w:r w:rsidRPr="004576F0">
        <w:t>Carvalho</w:t>
      </w:r>
      <w:proofErr w:type="spellEnd"/>
      <w:r>
        <w:rPr>
          <w:rFonts w:hint="eastAsia"/>
        </w:rPr>
        <w:t xml:space="preserve">, </w:t>
      </w:r>
      <w:r w:rsidRPr="004576F0">
        <w:t xml:space="preserve">R. L. </w:t>
      </w:r>
      <w:r>
        <w:rPr>
          <w:rFonts w:hint="eastAsia"/>
        </w:rPr>
        <w:t xml:space="preserve">(2007a). </w:t>
      </w:r>
      <w:r>
        <w:t>“</w:t>
      </w:r>
      <w:r w:rsidRPr="00077FC7">
        <w:t>Implementation of the NCHRP 1-37A Design Guide, Volume 2: Evaluation of Mechanistic-Empirical Design Procedure</w:t>
      </w:r>
      <w:r>
        <w:rPr>
          <w:rFonts w:hint="eastAsia"/>
          <w:i/>
        </w:rPr>
        <w:t>.</w:t>
      </w:r>
      <w:r>
        <w:t>”</w:t>
      </w:r>
      <w:r w:rsidRPr="004576F0">
        <w:t xml:space="preserve"> Final Report to Maryland State Highway</w:t>
      </w:r>
      <w:r>
        <w:t xml:space="preserve"> Administratio</w:t>
      </w:r>
      <w:r>
        <w:rPr>
          <w:rFonts w:hint="eastAsia"/>
        </w:rPr>
        <w:t>n.</w:t>
      </w:r>
    </w:p>
    <w:p w:rsidR="00FC4FBE" w:rsidRPr="004576F0" w:rsidRDefault="00FC4FBE" w:rsidP="00100295">
      <w:pPr>
        <w:tabs>
          <w:tab w:val="left" w:pos="270"/>
          <w:tab w:val="num" w:pos="360"/>
        </w:tabs>
        <w:spacing w:line="480" w:lineRule="auto"/>
        <w:ind w:left="187" w:hanging="187"/>
        <w:jc w:val="both"/>
        <w:rPr>
          <w:i/>
        </w:rPr>
      </w:pPr>
      <w:r>
        <w:t>Schwartz C. W.</w:t>
      </w:r>
      <w:r>
        <w:rPr>
          <w:rFonts w:hint="eastAsia"/>
        </w:rPr>
        <w:t xml:space="preserve"> and </w:t>
      </w:r>
      <w:proofErr w:type="spellStart"/>
      <w:r w:rsidRPr="004576F0">
        <w:t>Carvalho</w:t>
      </w:r>
      <w:proofErr w:type="spellEnd"/>
      <w:r>
        <w:rPr>
          <w:rFonts w:hint="eastAsia"/>
        </w:rPr>
        <w:t>,</w:t>
      </w:r>
      <w:r w:rsidRPr="004576F0">
        <w:t xml:space="preserve"> R. L. </w:t>
      </w:r>
      <w:r>
        <w:rPr>
          <w:rFonts w:hint="eastAsia"/>
        </w:rPr>
        <w:t xml:space="preserve">(2007b). </w:t>
      </w:r>
      <w:r>
        <w:t>“</w:t>
      </w:r>
      <w:r w:rsidRPr="007B52F9">
        <w:t>Implementation of the NCHRP 1-37A Design Guide, Volume 1: Summary of Findings and Implementation Plan</w:t>
      </w:r>
      <w:r>
        <w:rPr>
          <w:rFonts w:hint="eastAsia"/>
        </w:rPr>
        <w:t>.</w:t>
      </w:r>
      <w:r>
        <w:t>”</w:t>
      </w:r>
      <w:r w:rsidRPr="004576F0">
        <w:t xml:space="preserve"> Final Report to Maryla</w:t>
      </w:r>
      <w:r>
        <w:t>nd State Highway Administration</w:t>
      </w:r>
      <w:r w:rsidRPr="004576F0">
        <w:t>.</w:t>
      </w:r>
    </w:p>
    <w:p w:rsidR="00FC4FBE" w:rsidRPr="002C3004" w:rsidRDefault="00FC4FBE" w:rsidP="00FC4FBE">
      <w:pPr>
        <w:tabs>
          <w:tab w:val="left" w:pos="270"/>
          <w:tab w:val="num" w:pos="360"/>
        </w:tabs>
        <w:spacing w:line="480" w:lineRule="auto"/>
        <w:ind w:left="187" w:hanging="187"/>
        <w:jc w:val="both"/>
        <w:rPr>
          <w:rFonts w:eastAsiaTheme="minorEastAsia"/>
        </w:rPr>
      </w:pPr>
      <w:r w:rsidRPr="002C3004">
        <w:rPr>
          <w:rFonts w:eastAsiaTheme="minorEastAsia" w:hint="eastAsia"/>
        </w:rPr>
        <w:t xml:space="preserve">Schwartz, C.W., Li, R., </w:t>
      </w:r>
      <w:proofErr w:type="spellStart"/>
      <w:r w:rsidRPr="002C3004">
        <w:rPr>
          <w:rFonts w:eastAsiaTheme="minorEastAsia" w:hint="eastAsia"/>
        </w:rPr>
        <w:t>Ceylan</w:t>
      </w:r>
      <w:proofErr w:type="spellEnd"/>
      <w:r w:rsidRPr="002C3004">
        <w:rPr>
          <w:rFonts w:eastAsiaTheme="minorEastAsia" w:hint="eastAsia"/>
        </w:rPr>
        <w:t xml:space="preserve">, H., Kim, S., and </w:t>
      </w:r>
      <w:proofErr w:type="spellStart"/>
      <w:r w:rsidRPr="002C3004">
        <w:rPr>
          <w:rFonts w:eastAsiaTheme="minorEastAsia" w:hint="eastAsia"/>
        </w:rPr>
        <w:t>Gopalakrishnan</w:t>
      </w:r>
      <w:proofErr w:type="spellEnd"/>
      <w:r w:rsidRPr="002C3004">
        <w:rPr>
          <w:rFonts w:eastAsiaTheme="minorEastAsia" w:hint="eastAsia"/>
        </w:rPr>
        <w:t>, K. (2013)</w:t>
      </w:r>
      <w:r w:rsidRPr="002C3004">
        <w:rPr>
          <w:rFonts w:eastAsiaTheme="minorEastAsia"/>
        </w:rPr>
        <w:t xml:space="preserve"> </w:t>
      </w:r>
      <w:r w:rsidRPr="002C3004">
        <w:rPr>
          <w:rFonts w:eastAsiaTheme="minorEastAsia" w:hint="eastAsia"/>
        </w:rPr>
        <w:t>"Global Sensitivity Analysis of Mechanistic-Empirical Performance Predictions for Flexible Pavements</w:t>
      </w:r>
      <w:r w:rsidRPr="002C3004">
        <w:rPr>
          <w:rFonts w:eastAsiaTheme="minorEastAsia"/>
        </w:rPr>
        <w:t>.</w:t>
      </w:r>
      <w:r w:rsidRPr="002C3004">
        <w:rPr>
          <w:rFonts w:eastAsiaTheme="minorEastAsia" w:hint="eastAsia"/>
        </w:rPr>
        <w:t>"</w:t>
      </w:r>
      <w:r w:rsidRPr="002C3004">
        <w:rPr>
          <w:rFonts w:eastAsiaTheme="minorEastAsia"/>
        </w:rPr>
        <w:t xml:space="preserve"> </w:t>
      </w:r>
      <w:r w:rsidRPr="002C3004">
        <w:rPr>
          <w:rFonts w:eastAsiaTheme="minorEastAsia"/>
          <w:i/>
          <w:iCs/>
        </w:rPr>
        <w:t xml:space="preserve">Transportation Research Record: Journal of the Transportation Research Board, No. </w:t>
      </w:r>
      <w:r w:rsidRPr="002C3004">
        <w:rPr>
          <w:rFonts w:eastAsiaTheme="minorEastAsia" w:hint="eastAsia"/>
          <w:i/>
          <w:iCs/>
        </w:rPr>
        <w:t>1572</w:t>
      </w:r>
      <w:r w:rsidRPr="002C3004">
        <w:rPr>
          <w:rFonts w:eastAsiaTheme="minorEastAsia"/>
        </w:rPr>
        <w:t xml:space="preserve">, TRB, National Research Council, Washington, D.C. </w:t>
      </w:r>
    </w:p>
    <w:p w:rsidR="00FC4FBE" w:rsidRPr="004576F0" w:rsidRDefault="00FC4FBE" w:rsidP="00100295">
      <w:pPr>
        <w:tabs>
          <w:tab w:val="left" w:pos="270"/>
          <w:tab w:val="num" w:pos="360"/>
        </w:tabs>
        <w:spacing w:line="480" w:lineRule="auto"/>
        <w:ind w:left="187" w:hanging="187"/>
        <w:jc w:val="both"/>
        <w:rPr>
          <w:i/>
        </w:rPr>
      </w:pPr>
      <w:r w:rsidRPr="004576F0">
        <w:rPr>
          <w:lang w:val="fr-FR"/>
        </w:rPr>
        <w:t>Souliman, M.,</w:t>
      </w:r>
      <w:r w:rsidRPr="00BA0576">
        <w:rPr>
          <w:lang w:val="fr-FR"/>
        </w:rPr>
        <w:t xml:space="preserve"> </w:t>
      </w:r>
      <w:r w:rsidRPr="004576F0">
        <w:rPr>
          <w:lang w:val="fr-FR"/>
        </w:rPr>
        <w:t>Mamlouk, M.</w:t>
      </w:r>
      <w:r>
        <w:rPr>
          <w:rFonts w:hint="eastAsia"/>
          <w:lang w:val="fr-FR"/>
        </w:rPr>
        <w:t>,</w:t>
      </w:r>
      <w:r w:rsidRPr="004576F0">
        <w:rPr>
          <w:lang w:val="fr-FR"/>
        </w:rPr>
        <w:t xml:space="preserve"> </w:t>
      </w:r>
      <w:r>
        <w:rPr>
          <w:lang w:val="fr-FR"/>
        </w:rPr>
        <w:t xml:space="preserve">and </w:t>
      </w:r>
      <w:r w:rsidRPr="004576F0">
        <w:rPr>
          <w:lang w:val="fr-FR"/>
        </w:rPr>
        <w:t>El-Basyouny</w:t>
      </w:r>
      <w:r>
        <w:rPr>
          <w:rFonts w:hint="eastAsia"/>
          <w:lang w:val="fr-FR"/>
        </w:rPr>
        <w:t>,</w:t>
      </w:r>
      <w:r w:rsidRPr="004576F0">
        <w:rPr>
          <w:lang w:val="fr-FR"/>
        </w:rPr>
        <w:t xml:space="preserve"> M.</w:t>
      </w:r>
      <w:r>
        <w:rPr>
          <w:rFonts w:hint="eastAsia"/>
          <w:lang w:val="fr-FR"/>
        </w:rPr>
        <w:t xml:space="preserve"> (2010).</w:t>
      </w:r>
      <w:r w:rsidRPr="004576F0">
        <w:rPr>
          <w:lang w:val="fr-FR"/>
        </w:rPr>
        <w:t xml:space="preserve"> </w:t>
      </w:r>
      <w:r>
        <w:t>“</w:t>
      </w:r>
      <w:r w:rsidRPr="00D34284">
        <w:t>Calibration of the AASHTO MEPDG for Flexible Pavement for Arizona Conditions</w:t>
      </w:r>
      <w:r w:rsidRPr="00077FC7">
        <w:rPr>
          <w:rFonts w:hint="eastAsia"/>
        </w:rPr>
        <w:t>.</w:t>
      </w:r>
      <w:r>
        <w:t>”</w:t>
      </w:r>
      <w:r w:rsidRPr="00D34284">
        <w:rPr>
          <w:i/>
        </w:rPr>
        <w:t xml:space="preserve"> </w:t>
      </w:r>
      <w:r w:rsidRPr="00077FC7">
        <w:rPr>
          <w:i/>
        </w:rPr>
        <w:t xml:space="preserve">Transportation Research </w:t>
      </w:r>
      <w:r w:rsidRPr="00077FC7">
        <w:rPr>
          <w:rFonts w:hint="eastAsia"/>
          <w:i/>
        </w:rPr>
        <w:t>Record</w:t>
      </w:r>
      <w:r>
        <w:rPr>
          <w:i/>
        </w:rPr>
        <w:t>, 1817</w:t>
      </w:r>
      <w:r w:rsidRPr="004576F0">
        <w:t>.</w:t>
      </w:r>
    </w:p>
    <w:p w:rsidR="00FC4FBE" w:rsidRPr="004576F0" w:rsidRDefault="00FC4FBE" w:rsidP="00100295">
      <w:pPr>
        <w:tabs>
          <w:tab w:val="left" w:pos="270"/>
          <w:tab w:val="num" w:pos="360"/>
        </w:tabs>
        <w:spacing w:line="480" w:lineRule="auto"/>
        <w:ind w:left="187" w:hanging="187"/>
        <w:jc w:val="both"/>
        <w:rPr>
          <w:i/>
        </w:rPr>
      </w:pPr>
      <w:proofErr w:type="spellStart"/>
      <w:r w:rsidRPr="004576F0">
        <w:lastRenderedPageBreak/>
        <w:t>Sunghwan</w:t>
      </w:r>
      <w:proofErr w:type="spellEnd"/>
      <w:r w:rsidRPr="004576F0">
        <w:t xml:space="preserve">, K., </w:t>
      </w:r>
      <w:proofErr w:type="spellStart"/>
      <w:r w:rsidRPr="004576F0">
        <w:t>Ceylan</w:t>
      </w:r>
      <w:proofErr w:type="spellEnd"/>
      <w:r w:rsidRPr="004576F0">
        <w:t>,</w:t>
      </w:r>
      <w:r>
        <w:rPr>
          <w:rFonts w:hint="eastAsia"/>
        </w:rPr>
        <w:t xml:space="preserve"> </w:t>
      </w:r>
      <w:r w:rsidRPr="004576F0">
        <w:t>H.</w:t>
      </w:r>
      <w:r>
        <w:rPr>
          <w:rFonts w:hint="eastAsia"/>
        </w:rPr>
        <w:t>,</w:t>
      </w:r>
      <w:r w:rsidRPr="004576F0">
        <w:t xml:space="preserve"> </w:t>
      </w:r>
      <w:proofErr w:type="spellStart"/>
      <w:r w:rsidRPr="004576F0">
        <w:t>Gopalakrishnan</w:t>
      </w:r>
      <w:proofErr w:type="spellEnd"/>
      <w:r w:rsidRPr="004576F0">
        <w:t>,</w:t>
      </w:r>
      <w:r>
        <w:rPr>
          <w:rFonts w:hint="eastAsia"/>
        </w:rPr>
        <w:t xml:space="preserve"> </w:t>
      </w:r>
      <w:r w:rsidRPr="004576F0">
        <w:t>K.</w:t>
      </w:r>
      <w:r>
        <w:rPr>
          <w:rFonts w:hint="eastAsia"/>
        </w:rPr>
        <w:t>,</w:t>
      </w:r>
      <w:r w:rsidRPr="004576F0">
        <w:t xml:space="preserve"> </w:t>
      </w:r>
      <w:proofErr w:type="spellStart"/>
      <w:r w:rsidRPr="004576F0">
        <w:t>Smadi</w:t>
      </w:r>
      <w:proofErr w:type="spellEnd"/>
      <w:r w:rsidRPr="004576F0">
        <w:t>,</w:t>
      </w:r>
      <w:r>
        <w:rPr>
          <w:rFonts w:hint="eastAsia"/>
        </w:rPr>
        <w:t xml:space="preserve"> </w:t>
      </w:r>
      <w:r w:rsidRPr="004576F0">
        <w:t>O.</w:t>
      </w:r>
      <w:r>
        <w:rPr>
          <w:rFonts w:hint="eastAsia"/>
        </w:rPr>
        <w:t>,</w:t>
      </w:r>
      <w:r w:rsidRPr="004576F0">
        <w:t xml:space="preserve"> </w:t>
      </w:r>
      <w:proofErr w:type="spellStart"/>
      <w:r w:rsidRPr="004576F0">
        <w:t>Brakke</w:t>
      </w:r>
      <w:proofErr w:type="spellEnd"/>
      <w:r w:rsidRPr="004576F0">
        <w:t>,</w:t>
      </w:r>
      <w:r>
        <w:rPr>
          <w:rFonts w:hint="eastAsia"/>
        </w:rPr>
        <w:t xml:space="preserve"> </w:t>
      </w:r>
      <w:r w:rsidRPr="004576F0">
        <w:t xml:space="preserve">C. and </w:t>
      </w:r>
      <w:proofErr w:type="spellStart"/>
      <w:r w:rsidRPr="004576F0">
        <w:t>Behnami</w:t>
      </w:r>
      <w:proofErr w:type="spellEnd"/>
      <w:r>
        <w:rPr>
          <w:rFonts w:hint="eastAsia"/>
        </w:rPr>
        <w:t>,</w:t>
      </w:r>
      <w:r w:rsidRPr="004576F0">
        <w:t xml:space="preserve"> F.</w:t>
      </w:r>
      <w:r>
        <w:rPr>
          <w:rFonts w:hint="eastAsia"/>
        </w:rPr>
        <w:t xml:space="preserve"> (2010). </w:t>
      </w:r>
      <w:r>
        <w:t>“</w:t>
      </w:r>
      <w:r w:rsidRPr="00077FC7">
        <w:t>Verification of Mechanistic-Empirical Pavement Design Guide (MEPDG) Performance Predictions Using Pavement Management Information System (PMIS)</w:t>
      </w:r>
      <w:r w:rsidRPr="00077FC7">
        <w:rPr>
          <w:rFonts w:hint="eastAsia"/>
        </w:rPr>
        <w:t>.</w:t>
      </w:r>
      <w:r>
        <w:t>”</w:t>
      </w:r>
      <w:r>
        <w:rPr>
          <w:rFonts w:hint="eastAsia"/>
        </w:rPr>
        <w:t xml:space="preserve"> </w:t>
      </w:r>
      <w:r w:rsidRPr="00077FC7">
        <w:rPr>
          <w:i/>
        </w:rPr>
        <w:t xml:space="preserve">Transportation Research </w:t>
      </w:r>
      <w:r w:rsidRPr="00077FC7">
        <w:rPr>
          <w:rFonts w:hint="eastAsia"/>
          <w:i/>
        </w:rPr>
        <w:t>Record</w:t>
      </w:r>
      <w:r>
        <w:rPr>
          <w:i/>
        </w:rPr>
        <w:t>, 2395</w:t>
      </w:r>
      <w:r>
        <w:rPr>
          <w:rFonts w:hint="eastAsia"/>
        </w:rPr>
        <w:t>.</w:t>
      </w:r>
    </w:p>
    <w:p w:rsidR="00FC4FBE" w:rsidRPr="004576F0" w:rsidRDefault="00FC4FBE" w:rsidP="00100295">
      <w:pPr>
        <w:tabs>
          <w:tab w:val="left" w:pos="270"/>
          <w:tab w:val="num" w:pos="360"/>
        </w:tabs>
        <w:spacing w:line="480" w:lineRule="auto"/>
        <w:ind w:left="187" w:hanging="187"/>
        <w:jc w:val="both"/>
        <w:rPr>
          <w:i/>
        </w:rPr>
      </w:pPr>
      <w:r w:rsidRPr="004576F0">
        <w:t xml:space="preserve">Velasquez, R., </w:t>
      </w:r>
      <w:proofErr w:type="spellStart"/>
      <w:r w:rsidRPr="004576F0">
        <w:t>Hoegh</w:t>
      </w:r>
      <w:proofErr w:type="spellEnd"/>
      <w:r w:rsidRPr="004576F0">
        <w:t>,</w:t>
      </w:r>
      <w:r>
        <w:rPr>
          <w:rFonts w:hint="eastAsia"/>
        </w:rPr>
        <w:t xml:space="preserve"> </w:t>
      </w:r>
      <w:r w:rsidRPr="004576F0">
        <w:t>K.</w:t>
      </w:r>
      <w:r>
        <w:rPr>
          <w:rFonts w:hint="eastAsia"/>
        </w:rPr>
        <w:t>,</w:t>
      </w:r>
      <w:r w:rsidRPr="004576F0">
        <w:t xml:space="preserve"> </w:t>
      </w:r>
      <w:proofErr w:type="spellStart"/>
      <w:r w:rsidRPr="004576F0">
        <w:t>Yut</w:t>
      </w:r>
      <w:proofErr w:type="spellEnd"/>
      <w:r w:rsidRPr="004576F0">
        <w:t>,</w:t>
      </w:r>
      <w:r>
        <w:rPr>
          <w:rFonts w:hint="eastAsia"/>
        </w:rPr>
        <w:t xml:space="preserve"> </w:t>
      </w:r>
      <w:r w:rsidRPr="004576F0">
        <w:t>I.</w:t>
      </w:r>
      <w:r>
        <w:rPr>
          <w:rFonts w:hint="eastAsia"/>
        </w:rPr>
        <w:t>,</w:t>
      </w:r>
      <w:r w:rsidRPr="004576F0">
        <w:t xml:space="preserve"> Funk,</w:t>
      </w:r>
      <w:r>
        <w:rPr>
          <w:rFonts w:hint="eastAsia"/>
        </w:rPr>
        <w:t xml:space="preserve"> </w:t>
      </w:r>
      <w:r w:rsidRPr="004576F0">
        <w:t>N.</w:t>
      </w:r>
      <w:r>
        <w:rPr>
          <w:rFonts w:hint="eastAsia"/>
        </w:rPr>
        <w:t>,</w:t>
      </w:r>
      <w:r w:rsidRPr="004576F0">
        <w:t xml:space="preserve"> Cochran,</w:t>
      </w:r>
      <w:r>
        <w:rPr>
          <w:rFonts w:hint="eastAsia"/>
        </w:rPr>
        <w:t xml:space="preserve"> </w:t>
      </w:r>
      <w:r w:rsidRPr="004576F0">
        <w:t>G.</w:t>
      </w:r>
      <w:r>
        <w:rPr>
          <w:rFonts w:hint="eastAsia"/>
        </w:rPr>
        <w:t>,</w:t>
      </w:r>
      <w:r w:rsidRPr="004576F0">
        <w:t xml:space="preserve"> </w:t>
      </w:r>
      <w:proofErr w:type="spellStart"/>
      <w:r w:rsidRPr="004576F0">
        <w:t>Marasteanu</w:t>
      </w:r>
      <w:proofErr w:type="spellEnd"/>
      <w:r w:rsidRPr="004576F0">
        <w:t>,</w:t>
      </w:r>
      <w:r>
        <w:rPr>
          <w:rFonts w:hint="eastAsia"/>
        </w:rPr>
        <w:t xml:space="preserve"> </w:t>
      </w:r>
      <w:r w:rsidRPr="004576F0">
        <w:t xml:space="preserve">M. and </w:t>
      </w:r>
      <w:proofErr w:type="spellStart"/>
      <w:r w:rsidRPr="004576F0">
        <w:t>Khazanovich</w:t>
      </w:r>
      <w:proofErr w:type="spellEnd"/>
      <w:r>
        <w:rPr>
          <w:rFonts w:hint="eastAsia"/>
        </w:rPr>
        <w:t>,</w:t>
      </w:r>
      <w:r w:rsidRPr="004576F0">
        <w:t xml:space="preserve"> </w:t>
      </w:r>
      <w:r>
        <w:t>L</w:t>
      </w:r>
      <w:r w:rsidRPr="004576F0">
        <w:t xml:space="preserve">. </w:t>
      </w:r>
      <w:r>
        <w:rPr>
          <w:rFonts w:hint="eastAsia"/>
        </w:rPr>
        <w:t xml:space="preserve">(2009). </w:t>
      </w:r>
      <w:r>
        <w:t>“</w:t>
      </w:r>
      <w:r w:rsidRPr="00077FC7">
        <w:t xml:space="preserve">Implementation of the MEPDG for New and Rehabilitated Pavement Structures for Design of Concrete and Asphalt </w:t>
      </w:r>
      <w:proofErr w:type="spellStart"/>
      <w:r w:rsidRPr="00077FC7">
        <w:t>Paveemnts</w:t>
      </w:r>
      <w:proofErr w:type="spellEnd"/>
      <w:r w:rsidRPr="00077FC7">
        <w:t xml:space="preserve"> in Minnesota</w:t>
      </w:r>
      <w:r>
        <w:rPr>
          <w:rFonts w:hint="eastAsia"/>
          <w:i/>
        </w:rPr>
        <w:t>.</w:t>
      </w:r>
      <w:r>
        <w:t>”</w:t>
      </w:r>
      <w:r w:rsidRPr="004576F0">
        <w:t xml:space="preserve"> Final Report to Minnesota Departme</w:t>
      </w:r>
      <w:r>
        <w:t>nt of Transportation</w:t>
      </w:r>
      <w:r>
        <w:rPr>
          <w:rFonts w:hint="eastAsia"/>
        </w:rPr>
        <w:t>.</w:t>
      </w:r>
    </w:p>
    <w:p w:rsidR="00FC4FBE" w:rsidRPr="004576F0" w:rsidRDefault="00FC4FBE" w:rsidP="00100295">
      <w:pPr>
        <w:tabs>
          <w:tab w:val="left" w:pos="270"/>
          <w:tab w:val="num" w:pos="360"/>
        </w:tabs>
        <w:spacing w:line="480" w:lineRule="auto"/>
        <w:ind w:left="187" w:hanging="187"/>
        <w:jc w:val="both"/>
        <w:rPr>
          <w:i/>
        </w:rPr>
      </w:pPr>
      <w:proofErr w:type="spellStart"/>
      <w:r w:rsidRPr="004576F0">
        <w:t>Witczak</w:t>
      </w:r>
      <w:proofErr w:type="spellEnd"/>
      <w:r w:rsidRPr="004576F0">
        <w:t>, M.W., Zapata,</w:t>
      </w:r>
      <w:r>
        <w:rPr>
          <w:rFonts w:hint="eastAsia"/>
        </w:rPr>
        <w:t xml:space="preserve"> </w:t>
      </w:r>
      <w:r w:rsidRPr="004576F0">
        <w:t>C. E. and Houston</w:t>
      </w:r>
      <w:r>
        <w:rPr>
          <w:rFonts w:hint="eastAsia"/>
        </w:rPr>
        <w:t>,</w:t>
      </w:r>
      <w:r w:rsidRPr="004576F0">
        <w:t xml:space="preserve"> W. N. </w:t>
      </w:r>
      <w:r>
        <w:rPr>
          <w:rFonts w:hint="eastAsia"/>
        </w:rPr>
        <w:t xml:space="preserve">(2006). </w:t>
      </w:r>
      <w:r>
        <w:t>“</w:t>
      </w:r>
      <w:r w:rsidRPr="00E619C8">
        <w:t>Models Incorporated into the Current Enhanced Integrated Climatic Model: NCHRP 9-23 Project Findings and Additional Changes after Version 0.7</w:t>
      </w:r>
      <w:r>
        <w:rPr>
          <w:rFonts w:hint="eastAsia"/>
        </w:rPr>
        <w:t>.</w:t>
      </w:r>
      <w:r>
        <w:t>”</w:t>
      </w:r>
      <w:r w:rsidRPr="004576F0">
        <w:t xml:space="preserve"> Final Report</w:t>
      </w:r>
      <w:r>
        <w:rPr>
          <w:rFonts w:hint="eastAsia"/>
        </w:rPr>
        <w:t>,</w:t>
      </w:r>
      <w:r w:rsidRPr="004576F0">
        <w:t xml:space="preserve"> Project NCHRP 1-40D</w:t>
      </w:r>
      <w:r>
        <w:rPr>
          <w:rFonts w:hint="eastAsia"/>
        </w:rPr>
        <w:t>.</w:t>
      </w:r>
    </w:p>
    <w:p w:rsidR="00FC4FBE" w:rsidRDefault="00FC4FBE" w:rsidP="00100295">
      <w:pPr>
        <w:tabs>
          <w:tab w:val="left" w:pos="270"/>
          <w:tab w:val="num" w:pos="360"/>
        </w:tabs>
        <w:spacing w:line="480" w:lineRule="auto"/>
        <w:ind w:left="187" w:hanging="187"/>
        <w:jc w:val="both"/>
      </w:pPr>
      <w:r w:rsidRPr="004576F0">
        <w:t xml:space="preserve">Zapata, C. E. </w:t>
      </w:r>
      <w:r>
        <w:rPr>
          <w:rFonts w:hint="eastAsia"/>
        </w:rPr>
        <w:t xml:space="preserve">(2009). </w:t>
      </w:r>
      <w:r>
        <w:t>“</w:t>
      </w:r>
      <w:r w:rsidRPr="00A711E7">
        <w:t>Considerations of Climate in the New AASHTO Mechanistic Empirical-Pavement Design Guide</w:t>
      </w:r>
      <w:r>
        <w:t>”</w:t>
      </w:r>
      <w:r>
        <w:rPr>
          <w:rFonts w:hint="eastAsia"/>
        </w:rPr>
        <w:t xml:space="preserve">. </w:t>
      </w:r>
      <w:r w:rsidRPr="004576F0">
        <w:rPr>
          <w:i/>
        </w:rPr>
        <w:t>Transportation Research Record</w:t>
      </w:r>
      <w:r>
        <w:rPr>
          <w:i/>
        </w:rPr>
        <w:t>, 2254</w:t>
      </w:r>
      <w:r>
        <w:t>.</w:t>
      </w:r>
    </w:p>
    <w:p w:rsidR="00FC4FBE" w:rsidRPr="001A163B" w:rsidRDefault="00FC4FBE" w:rsidP="009C2FDD">
      <w:pPr>
        <w:pStyle w:val="aa"/>
        <w:tabs>
          <w:tab w:val="left" w:pos="270"/>
        </w:tabs>
        <w:spacing w:line="480" w:lineRule="auto"/>
        <w:ind w:left="180" w:hanging="180"/>
        <w:sectPr w:rsidR="00FC4FBE" w:rsidRPr="001A163B" w:rsidSect="00415C19">
          <w:pgSz w:w="12240" w:h="15840" w:code="1"/>
          <w:pgMar w:top="1440" w:right="1800" w:bottom="1440" w:left="1800" w:header="1440" w:footer="1440" w:gutter="0"/>
          <w:cols w:space="720"/>
          <w:docGrid w:linePitch="360"/>
        </w:sectPr>
      </w:pPr>
    </w:p>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Default="00627E54" w:rsidP="00627E54"/>
    <w:p w:rsidR="002518E8" w:rsidRPr="001A163B" w:rsidRDefault="002518E8" w:rsidP="00627E54"/>
    <w:p w:rsidR="006F18DD" w:rsidRPr="001A163B" w:rsidRDefault="00206BD8" w:rsidP="00FC4FBE">
      <w:pPr>
        <w:pStyle w:val="1"/>
        <w:spacing w:before="100" w:beforeAutospacing="1" w:after="100" w:afterAutospacing="1" w:line="480" w:lineRule="auto"/>
        <w:jc w:val="center"/>
        <w:rPr>
          <w:rFonts w:ascii="Times New Roman" w:hAnsi="Times New Roman" w:cs="Times New Roman"/>
          <w:caps/>
          <w:sz w:val="28"/>
          <w:szCs w:val="28"/>
        </w:rPr>
      </w:pPr>
      <w:bookmarkStart w:id="206" w:name="_Toc362860437"/>
      <w:r>
        <w:rPr>
          <w:rFonts w:ascii="Times New Roman" w:hAnsi="Times New Roman" w:cs="Times New Roman" w:hint="eastAsia"/>
          <w:caps/>
          <w:sz w:val="28"/>
          <w:szCs w:val="28"/>
        </w:rPr>
        <w:t xml:space="preserve">Calibration on mepdg rutting </w:t>
      </w:r>
      <w:r w:rsidR="007E5DE6">
        <w:rPr>
          <w:rFonts w:ascii="Times New Roman" w:hAnsi="Times New Roman" w:cs="Times New Roman"/>
          <w:caps/>
          <w:sz w:val="28"/>
          <w:szCs w:val="28"/>
        </w:rPr>
        <w:t>transfer functions</w:t>
      </w:r>
      <w:r>
        <w:rPr>
          <w:rFonts w:ascii="Times New Roman" w:hAnsi="Times New Roman" w:cs="Times New Roman" w:hint="eastAsia"/>
          <w:caps/>
          <w:sz w:val="28"/>
          <w:szCs w:val="28"/>
        </w:rPr>
        <w:t xml:space="preserve"> using pms data</w:t>
      </w:r>
      <w:r w:rsidR="00E768E6">
        <w:rPr>
          <w:rFonts w:ascii="Times New Roman" w:hAnsi="Times New Roman" w:cs="Times New Roman"/>
          <w:caps/>
          <w:sz w:val="28"/>
          <w:szCs w:val="28"/>
        </w:rPr>
        <w:t>base</w:t>
      </w:r>
      <w:r>
        <w:rPr>
          <w:rFonts w:ascii="Times New Roman" w:hAnsi="Times New Roman" w:cs="Times New Roman" w:hint="eastAsia"/>
          <w:caps/>
          <w:sz w:val="28"/>
          <w:szCs w:val="28"/>
        </w:rPr>
        <w:t xml:space="preserve"> </w:t>
      </w:r>
      <w:r w:rsidR="00E768E6">
        <w:rPr>
          <w:rFonts w:ascii="Times New Roman" w:hAnsi="Times New Roman" w:cs="Times New Roman"/>
          <w:caps/>
          <w:sz w:val="28"/>
          <w:szCs w:val="28"/>
        </w:rPr>
        <w:t>in</w:t>
      </w:r>
      <w:r>
        <w:rPr>
          <w:rFonts w:ascii="Times New Roman" w:hAnsi="Times New Roman" w:cs="Times New Roman" w:hint="eastAsia"/>
          <w:caps/>
          <w:sz w:val="28"/>
          <w:szCs w:val="28"/>
        </w:rPr>
        <w:t xml:space="preserve"> tennessee</w:t>
      </w:r>
      <w:bookmarkEnd w:id="206"/>
      <w:r>
        <w:rPr>
          <w:rFonts w:ascii="Times New Roman" w:hAnsi="Times New Roman" w:cs="Times New Roman" w:hint="eastAsia"/>
          <w:caps/>
          <w:sz w:val="28"/>
          <w:szCs w:val="28"/>
        </w:rPr>
        <w:t xml:space="preserve"> </w:t>
      </w:r>
    </w:p>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627E54"/>
    <w:p w:rsidR="00627E54" w:rsidRPr="001A163B" w:rsidRDefault="00627E54" w:rsidP="007E4604">
      <w:pPr>
        <w:spacing w:line="480" w:lineRule="auto"/>
        <w:jc w:val="both"/>
        <w:sectPr w:rsidR="00627E54" w:rsidRPr="001A163B" w:rsidSect="00415C19">
          <w:pgSz w:w="12240" w:h="15840" w:code="1"/>
          <w:pgMar w:top="1440" w:right="1800" w:bottom="1440" w:left="1800" w:header="1440" w:footer="1440" w:gutter="0"/>
          <w:cols w:space="720"/>
          <w:docGrid w:linePitch="360"/>
        </w:sectPr>
      </w:pPr>
    </w:p>
    <w:p w:rsidR="0044192A" w:rsidRPr="001A163B" w:rsidRDefault="0044192A" w:rsidP="0044192A">
      <w:pPr>
        <w:pStyle w:val="2"/>
        <w:spacing w:before="0" w:after="0" w:line="480" w:lineRule="auto"/>
        <w:jc w:val="both"/>
        <w:rPr>
          <w:rFonts w:ascii="Times New Roman" w:hAnsi="Times New Roman" w:cs="Times New Roman"/>
          <w:i w:val="0"/>
          <w:sz w:val="26"/>
          <w:szCs w:val="26"/>
        </w:rPr>
      </w:pPr>
      <w:bookmarkStart w:id="207" w:name="_Toc362860438"/>
      <w:r w:rsidRPr="001A163B">
        <w:rPr>
          <w:rFonts w:ascii="Times New Roman" w:hAnsi="Times New Roman" w:cs="Times New Roman"/>
          <w:i w:val="0"/>
          <w:sz w:val="26"/>
          <w:szCs w:val="26"/>
        </w:rPr>
        <w:lastRenderedPageBreak/>
        <w:t>Abstract</w:t>
      </w:r>
      <w:bookmarkEnd w:id="207"/>
    </w:p>
    <w:p w:rsidR="00AD1668" w:rsidRPr="001A163B" w:rsidRDefault="00AD1668" w:rsidP="007E4604">
      <w:pPr>
        <w:spacing w:line="480" w:lineRule="auto"/>
        <w:jc w:val="both"/>
      </w:pPr>
    </w:p>
    <w:p w:rsidR="00ED33C3" w:rsidRDefault="001F25FB" w:rsidP="00ED33C3">
      <w:pPr>
        <w:spacing w:line="480" w:lineRule="auto"/>
        <w:jc w:val="both"/>
      </w:pPr>
      <w:r>
        <w:rPr>
          <w:color w:val="000000"/>
        </w:rPr>
        <w:t xml:space="preserve">The rutting is a main type of distresses on flexible pavements. It can cause vehicle hydroplaning, especially when water exists. The deterioration of pavements could </w:t>
      </w:r>
      <w:r w:rsidR="006252C3">
        <w:rPr>
          <w:color w:val="000000"/>
        </w:rPr>
        <w:t xml:space="preserve">be </w:t>
      </w:r>
      <w:r>
        <w:rPr>
          <w:color w:val="000000"/>
        </w:rPr>
        <w:t>accelerate</w:t>
      </w:r>
      <w:r w:rsidR="006252C3">
        <w:rPr>
          <w:color w:val="000000"/>
        </w:rPr>
        <w:t>d</w:t>
      </w:r>
      <w:r>
        <w:rPr>
          <w:color w:val="000000"/>
        </w:rPr>
        <w:t xml:space="preserve"> due to the moisture in the ruts. The n</w:t>
      </w:r>
      <w:r w:rsidR="00C420C9">
        <w:rPr>
          <w:color w:val="000000"/>
        </w:rPr>
        <w:t xml:space="preserve">ew MEPDG defined rutting as </w:t>
      </w:r>
      <w:r>
        <w:rPr>
          <w:color w:val="000000"/>
        </w:rPr>
        <w:t xml:space="preserve">one of primary distresses on flexible pavements. Efforts have been taken </w:t>
      </w:r>
      <w:r w:rsidR="00C420C9">
        <w:rPr>
          <w:rFonts w:hint="eastAsia"/>
          <w:color w:val="000000"/>
        </w:rPr>
        <w:t>to</w:t>
      </w:r>
      <w:r w:rsidR="00C420C9">
        <w:rPr>
          <w:color w:val="000000"/>
        </w:rPr>
        <w:t xml:space="preserve"> develop</w:t>
      </w:r>
      <w:r>
        <w:rPr>
          <w:color w:val="000000"/>
        </w:rPr>
        <w:t xml:space="preserve"> rutting models based on LTPP database, ac</w:t>
      </w:r>
      <w:r w:rsidR="0077489A">
        <w:rPr>
          <w:color w:val="000000"/>
        </w:rPr>
        <w:t xml:space="preserve">cording to NCHRP 1-37A and </w:t>
      </w:r>
      <w:r w:rsidR="0077489A">
        <w:rPr>
          <w:rFonts w:hint="eastAsia"/>
          <w:color w:val="000000"/>
        </w:rPr>
        <w:t xml:space="preserve">NCHRP </w:t>
      </w:r>
      <w:r w:rsidR="0077489A">
        <w:rPr>
          <w:color w:val="000000"/>
        </w:rPr>
        <w:t>1-40</w:t>
      </w:r>
      <w:r w:rsidR="0077489A">
        <w:rPr>
          <w:rFonts w:hint="eastAsia"/>
          <w:color w:val="000000"/>
        </w:rPr>
        <w:t>D</w:t>
      </w:r>
      <w:r>
        <w:rPr>
          <w:color w:val="000000"/>
        </w:rPr>
        <w:t xml:space="preserve">. The national-calibrated models were further calibrated locally in states based on PMS or LTPP database. </w:t>
      </w:r>
      <w:r w:rsidR="00A77C97">
        <w:rPr>
          <w:color w:val="000000"/>
        </w:rPr>
        <w:t>However, the local calibrations on the overlay pavements have not been we</w:t>
      </w:r>
      <w:r w:rsidR="00C420C9">
        <w:rPr>
          <w:color w:val="000000"/>
        </w:rPr>
        <w:t>ll addressed. In Tennessee</w:t>
      </w:r>
      <w:r w:rsidR="00A77C97">
        <w:rPr>
          <w:color w:val="000000"/>
        </w:rPr>
        <w:t>, almost</w:t>
      </w:r>
      <w:r w:rsidR="00DD1854">
        <w:rPr>
          <w:color w:val="000000"/>
        </w:rPr>
        <w:t xml:space="preserve"> all the highways were overla</w:t>
      </w:r>
      <w:r w:rsidR="00DD1854">
        <w:rPr>
          <w:rFonts w:hint="eastAsia"/>
          <w:color w:val="000000"/>
        </w:rPr>
        <w:t>id</w:t>
      </w:r>
      <w:r w:rsidR="00C420C9">
        <w:rPr>
          <w:color w:val="000000"/>
        </w:rPr>
        <w:t xml:space="preserve"> with asphalt layers in </w:t>
      </w:r>
      <w:r w:rsidR="00C420C9">
        <w:rPr>
          <w:rFonts w:hint="eastAsia"/>
          <w:color w:val="000000"/>
        </w:rPr>
        <w:t>recent</w:t>
      </w:r>
      <w:r w:rsidR="00A77C97">
        <w:rPr>
          <w:color w:val="000000"/>
        </w:rPr>
        <w:t xml:space="preserve"> decades. In this paper, two main types of pavements, a</w:t>
      </w:r>
      <w:r>
        <w:rPr>
          <w:color w:val="000000"/>
        </w:rPr>
        <w:t xml:space="preserve">sphalt overlays on Portland cement concrete pavements </w:t>
      </w:r>
      <w:r w:rsidR="00A77C97">
        <w:rPr>
          <w:color w:val="000000"/>
        </w:rPr>
        <w:t xml:space="preserve">and </w:t>
      </w:r>
      <w:r w:rsidR="00C420C9">
        <w:rPr>
          <w:rFonts w:hint="eastAsia"/>
          <w:color w:val="000000"/>
        </w:rPr>
        <w:t xml:space="preserve">asphalt overlays </w:t>
      </w:r>
      <w:r w:rsidR="00A77C97">
        <w:rPr>
          <w:color w:val="000000"/>
        </w:rPr>
        <w:t xml:space="preserve">on asphalt pavements </w:t>
      </w:r>
      <w:r>
        <w:rPr>
          <w:color w:val="000000"/>
        </w:rPr>
        <w:t xml:space="preserve">were selected to calibrate the rutting </w:t>
      </w:r>
      <w:r w:rsidR="00A77C97">
        <w:rPr>
          <w:color w:val="000000"/>
        </w:rPr>
        <w:t>models</w:t>
      </w:r>
      <w:r>
        <w:rPr>
          <w:color w:val="000000"/>
        </w:rPr>
        <w:t xml:space="preserve">. </w:t>
      </w:r>
      <w:r w:rsidR="006252C3">
        <w:rPr>
          <w:color w:val="000000"/>
        </w:rPr>
        <w:t xml:space="preserve">The rutting transfer function for asphalt layers was discussed </w:t>
      </w:r>
      <w:r w:rsidR="00C420C9">
        <w:rPr>
          <w:color w:val="000000"/>
        </w:rPr>
        <w:t xml:space="preserve">from a view of mechanisms. </w:t>
      </w:r>
      <w:r w:rsidR="00C420C9">
        <w:rPr>
          <w:rFonts w:hint="eastAsia"/>
          <w:color w:val="000000"/>
        </w:rPr>
        <w:t>S</w:t>
      </w:r>
      <w:r w:rsidR="006252C3">
        <w:rPr>
          <w:color w:val="000000"/>
        </w:rPr>
        <w:t xml:space="preserve">eparated local calibrations are recommended for the two pavement structures since strain states were found </w:t>
      </w:r>
      <w:r w:rsidR="00C420C9">
        <w:rPr>
          <w:rFonts w:hint="eastAsia"/>
          <w:color w:val="000000"/>
        </w:rPr>
        <w:t>to vary</w:t>
      </w:r>
      <w:r w:rsidR="006252C3">
        <w:rPr>
          <w:color w:val="000000"/>
        </w:rPr>
        <w:t xml:space="preserve"> significantly. </w:t>
      </w:r>
      <w:r w:rsidR="007F6FD1">
        <w:t>Significant differences were observed between the measured rutting and the predicted rutting with the national calibrated rutting transfer functions</w:t>
      </w:r>
      <w:r w:rsidR="007F6FD1" w:rsidRPr="00B570D2">
        <w:t>.</w:t>
      </w:r>
      <w:r w:rsidR="007F6FD1">
        <w:t xml:space="preserve"> </w:t>
      </w:r>
      <w:r w:rsidR="00ED33C3">
        <w:rPr>
          <w:color w:val="000000"/>
        </w:rPr>
        <w:t>It was</w:t>
      </w:r>
      <w:r w:rsidR="006252C3">
        <w:rPr>
          <w:color w:val="000000"/>
        </w:rPr>
        <w:t xml:space="preserve"> also</w:t>
      </w:r>
      <w:r w:rsidR="00ED33C3">
        <w:rPr>
          <w:color w:val="000000"/>
        </w:rPr>
        <w:t xml:space="preserve"> found that t</w:t>
      </w:r>
      <w:r w:rsidR="00ED33C3">
        <w:t>he national calibrated rutting transfer function under predicted rutting of asphalt overlay on PCC pavements, especially for the pavements with low traffic, while over predicted the total rutting on the asphalt pavements. Local calibrations</w:t>
      </w:r>
      <w:r w:rsidR="005F63F7">
        <w:t xml:space="preserve"> were conducted and </w:t>
      </w:r>
      <w:r w:rsidR="00ED33C3">
        <w:t>better agreements</w:t>
      </w:r>
      <w:r w:rsidR="005F63F7">
        <w:t xml:space="preserve"> were reached</w:t>
      </w:r>
      <w:r w:rsidR="00ED33C3">
        <w:t xml:space="preserve"> between the predicted and the measured rutting</w:t>
      </w:r>
      <w:r w:rsidR="00ED33C3" w:rsidRPr="00B570D2">
        <w:t xml:space="preserve">. </w:t>
      </w:r>
      <w:r w:rsidR="00ED33C3">
        <w:t xml:space="preserve">The measured data in PMS are very scattered, </w:t>
      </w:r>
      <w:r w:rsidR="00C420C9">
        <w:rPr>
          <w:rFonts w:hint="eastAsia"/>
        </w:rPr>
        <w:t xml:space="preserve">therefore </w:t>
      </w:r>
      <w:r w:rsidR="00C420C9">
        <w:t>it is recommended that careful</w:t>
      </w:r>
      <w:r w:rsidR="00ED33C3">
        <w:t xml:space="preserve"> data mining should be conducted prior to use.</w:t>
      </w:r>
    </w:p>
    <w:p w:rsidR="00B84A86" w:rsidRPr="001A163B" w:rsidRDefault="00B84A86" w:rsidP="009E475D">
      <w:pPr>
        <w:pStyle w:val="2"/>
        <w:spacing w:before="0" w:after="0" w:line="480" w:lineRule="auto"/>
        <w:jc w:val="both"/>
        <w:rPr>
          <w:rFonts w:ascii="Times New Roman" w:hAnsi="Times New Roman" w:cs="Times New Roman"/>
          <w:i w:val="0"/>
          <w:sz w:val="26"/>
          <w:szCs w:val="26"/>
        </w:rPr>
      </w:pPr>
      <w:bookmarkStart w:id="208" w:name="_Toc362860439"/>
      <w:r w:rsidRPr="001A163B">
        <w:rPr>
          <w:rFonts w:ascii="Times New Roman" w:hAnsi="Times New Roman" w:cs="Times New Roman"/>
          <w:i w:val="0"/>
          <w:sz w:val="26"/>
          <w:szCs w:val="26"/>
        </w:rPr>
        <w:lastRenderedPageBreak/>
        <w:t>Introduction</w:t>
      </w:r>
      <w:bookmarkEnd w:id="208"/>
    </w:p>
    <w:p w:rsidR="00B84A86" w:rsidRPr="001A163B" w:rsidRDefault="00B84A86" w:rsidP="007E4604">
      <w:pPr>
        <w:spacing w:line="480" w:lineRule="auto"/>
        <w:jc w:val="both"/>
      </w:pPr>
    </w:p>
    <w:p w:rsidR="00B84A86" w:rsidRPr="001A163B" w:rsidRDefault="00B84A86" w:rsidP="009E475D">
      <w:pPr>
        <w:pStyle w:val="3"/>
        <w:spacing w:before="0" w:after="0" w:line="480" w:lineRule="auto"/>
        <w:jc w:val="both"/>
        <w:rPr>
          <w:rFonts w:ascii="Times New Roman" w:hAnsi="Times New Roman" w:cs="Times New Roman"/>
          <w:sz w:val="24"/>
          <w:szCs w:val="24"/>
        </w:rPr>
      </w:pPr>
      <w:bookmarkStart w:id="209" w:name="_Toc362860440"/>
      <w:r w:rsidRPr="001A163B">
        <w:rPr>
          <w:rFonts w:ascii="Times New Roman" w:hAnsi="Times New Roman" w:cs="Times New Roman"/>
          <w:sz w:val="24"/>
          <w:szCs w:val="24"/>
        </w:rPr>
        <w:t xml:space="preserve">Research </w:t>
      </w:r>
      <w:r w:rsidR="00476D51" w:rsidRPr="001A163B">
        <w:rPr>
          <w:rFonts w:ascii="Times New Roman" w:hAnsi="Times New Roman" w:cs="Times New Roman"/>
          <w:sz w:val="24"/>
          <w:szCs w:val="24"/>
        </w:rPr>
        <w:t>B</w:t>
      </w:r>
      <w:r w:rsidRPr="001A163B">
        <w:rPr>
          <w:rFonts w:ascii="Times New Roman" w:hAnsi="Times New Roman" w:cs="Times New Roman"/>
          <w:sz w:val="24"/>
          <w:szCs w:val="24"/>
        </w:rPr>
        <w:t>ackground</w:t>
      </w:r>
      <w:bookmarkEnd w:id="209"/>
    </w:p>
    <w:p w:rsidR="00B84A86" w:rsidRDefault="00F03C44" w:rsidP="007E4604">
      <w:pPr>
        <w:spacing w:line="480" w:lineRule="auto"/>
        <w:jc w:val="both"/>
      </w:pPr>
      <w:r>
        <w:rPr>
          <w:rFonts w:hint="eastAsia"/>
        </w:rPr>
        <w:t xml:space="preserve">Since released </w:t>
      </w:r>
      <w:r w:rsidR="003D4F0E">
        <w:rPr>
          <w:rFonts w:hint="eastAsia"/>
        </w:rPr>
        <w:t>under</w:t>
      </w:r>
      <w:r>
        <w:rPr>
          <w:rFonts w:hint="eastAsia"/>
        </w:rPr>
        <w:t xml:space="preserve"> NCHRP 1-37A</w:t>
      </w:r>
      <w:r w:rsidR="009C0180">
        <w:t xml:space="preserve"> (Applied Research Associates, 2004)</w:t>
      </w:r>
      <w:r w:rsidR="003D4F0E">
        <w:rPr>
          <w:rFonts w:hint="eastAsia"/>
        </w:rPr>
        <w:t xml:space="preserve"> and 1-40D</w:t>
      </w:r>
      <w:r w:rsidR="009C0180">
        <w:t xml:space="preserve"> (Applied Research Associates, 2009)</w:t>
      </w:r>
      <w:r>
        <w:rPr>
          <w:rFonts w:hint="eastAsia"/>
        </w:rPr>
        <w:t>, the new MEPDG has been seen as a new trend in pavement design and analysis and appointed as the substitution of AASHTO 1993 design guide</w:t>
      </w:r>
      <w:r w:rsidR="009C0180">
        <w:t xml:space="preserve"> (1993)</w:t>
      </w:r>
      <w:r>
        <w:rPr>
          <w:rFonts w:hint="eastAsia"/>
        </w:rPr>
        <w:t xml:space="preserve"> in future. </w:t>
      </w:r>
      <w:r w:rsidR="003D4F0E">
        <w:rPr>
          <w:rFonts w:hint="eastAsia"/>
        </w:rPr>
        <w:t xml:space="preserve">It has significantly improved the ability </w:t>
      </w:r>
      <w:r w:rsidR="00C420C9">
        <w:rPr>
          <w:rFonts w:hint="eastAsia"/>
        </w:rPr>
        <w:t>to model</w:t>
      </w:r>
      <w:r w:rsidR="003D4F0E">
        <w:rPr>
          <w:rFonts w:hint="eastAsia"/>
        </w:rPr>
        <w:t xml:space="preserve"> and simulat</w:t>
      </w:r>
      <w:r w:rsidR="00C420C9">
        <w:rPr>
          <w:rFonts w:hint="eastAsia"/>
        </w:rPr>
        <w:t>e</w:t>
      </w:r>
      <w:r w:rsidR="003D4F0E">
        <w:rPr>
          <w:rFonts w:hint="eastAsia"/>
        </w:rPr>
        <w:t xml:space="preserve"> the effects of traffic, material properties, and climat</w:t>
      </w:r>
      <w:r w:rsidR="00C420C9">
        <w:rPr>
          <w:rFonts w:hint="eastAsia"/>
        </w:rPr>
        <w:t>e on pavement damage, distress</w:t>
      </w:r>
      <w:r w:rsidR="003D4F0E">
        <w:rPr>
          <w:rFonts w:hint="eastAsia"/>
        </w:rPr>
        <w:t xml:space="preserve">, and smoothness. </w:t>
      </w:r>
      <w:r>
        <w:rPr>
          <w:rFonts w:hint="eastAsia"/>
        </w:rPr>
        <w:t>The long term pavement performance (LTPP) database in North America was initially utilized as a resource for developing national transfer functions of distresses. Although the transfer functions were national calibrated based on LTPP database, local calibration</w:t>
      </w:r>
      <w:r w:rsidR="006F03FC">
        <w:rPr>
          <w:rFonts w:hint="eastAsia"/>
        </w:rPr>
        <w:t>s were</w:t>
      </w:r>
      <w:r>
        <w:rPr>
          <w:rFonts w:hint="eastAsia"/>
        </w:rPr>
        <w:t xml:space="preserve"> strongly recommended due to the variation of traffic, environment</w:t>
      </w:r>
      <w:r w:rsidR="00F74908">
        <w:rPr>
          <w:rFonts w:hint="eastAsia"/>
        </w:rPr>
        <w:t xml:space="preserve">, pavement structure and materials through states. </w:t>
      </w:r>
    </w:p>
    <w:p w:rsidR="006E3A30" w:rsidRDefault="006E3A30" w:rsidP="007E4604">
      <w:pPr>
        <w:spacing w:line="480" w:lineRule="auto"/>
        <w:jc w:val="both"/>
      </w:pPr>
    </w:p>
    <w:p w:rsidR="006E3A30" w:rsidRDefault="006E3A30" w:rsidP="007E4604">
      <w:pPr>
        <w:spacing w:line="480" w:lineRule="auto"/>
        <w:jc w:val="both"/>
      </w:pPr>
      <w:r>
        <w:rPr>
          <w:rFonts w:hint="eastAsia"/>
        </w:rPr>
        <w:t>Tremendous efforts have to be put onto the local c</w:t>
      </w:r>
      <w:r w:rsidR="0077489A">
        <w:rPr>
          <w:rFonts w:hint="eastAsia"/>
        </w:rPr>
        <w:t xml:space="preserve">alibration, as shown in Figure </w:t>
      </w:r>
      <w:r w:rsidR="00DC6A44">
        <w:t>1</w:t>
      </w:r>
      <w:r>
        <w:rPr>
          <w:rFonts w:hint="eastAsia"/>
        </w:rPr>
        <w:t xml:space="preserve">.1. </w:t>
      </w:r>
      <w:r w:rsidR="003B40A4">
        <w:rPr>
          <w:rFonts w:hint="eastAsia"/>
        </w:rPr>
        <w:t xml:space="preserve">Based on the sensitivity analysis, critical properties of materials need to be collected in </w:t>
      </w:r>
      <w:r w:rsidR="00C420C9">
        <w:rPr>
          <w:rFonts w:hint="eastAsia"/>
        </w:rPr>
        <w:t xml:space="preserve">the </w:t>
      </w:r>
      <w:r w:rsidR="003B40A4">
        <w:rPr>
          <w:rFonts w:hint="eastAsia"/>
        </w:rPr>
        <w:t xml:space="preserve">laboratory. Then pavement sections from the LTPP database or local PMS databases are selected. And then measured pavement distresses such as rutting, cracking, and international roughness index were used to calibrate the transfer functions in MEPDG. In the final, extra pavement sections should be used to validate the local calibrated transfer functions. </w:t>
      </w:r>
    </w:p>
    <w:p w:rsidR="00B57D02" w:rsidRDefault="00B57D02" w:rsidP="007E4604">
      <w:pPr>
        <w:spacing w:line="480" w:lineRule="auto"/>
        <w:jc w:val="both"/>
      </w:pPr>
    </w:p>
    <w:p w:rsidR="006F03FC" w:rsidRPr="009C0F39" w:rsidRDefault="006F03FC" w:rsidP="006F03FC">
      <w:pPr>
        <w:spacing w:line="480" w:lineRule="auto"/>
        <w:jc w:val="both"/>
        <w:rPr>
          <w:rFonts w:eastAsiaTheme="minorEastAsia"/>
        </w:rPr>
      </w:pPr>
      <w:r>
        <w:rPr>
          <w:rFonts w:eastAsiaTheme="minorEastAsia" w:hint="eastAsia"/>
        </w:rPr>
        <w:lastRenderedPageBreak/>
        <w:t xml:space="preserve">For those agencies who want to utilize local PMS database to calibrate MEPDG, comparison between data in LTPP and in PMS should be conducted to see if differences exist. </w:t>
      </w:r>
      <w:r w:rsidRPr="009C0F39">
        <w:rPr>
          <w:rFonts w:eastAsiaTheme="minorEastAsia"/>
        </w:rPr>
        <w:t>Kang (2007) prepared a regional pavement performance database for a Midwest implementation of the MEPDG</w:t>
      </w:r>
      <w:r>
        <w:rPr>
          <w:rFonts w:eastAsiaTheme="minorEastAsia"/>
        </w:rPr>
        <w:t xml:space="preserve"> from</w:t>
      </w:r>
      <w:r w:rsidRPr="009C0F39">
        <w:rPr>
          <w:rFonts w:eastAsiaTheme="minorEastAsia"/>
        </w:rPr>
        <w:t xml:space="preserve"> Michigan, Ohio, Iowa and Wisconsin State transportation agencies. </w:t>
      </w:r>
      <w:r>
        <w:rPr>
          <w:rFonts w:eastAsiaTheme="minorEastAsia"/>
        </w:rPr>
        <w:t>They suggested a data cleaning process be conducted before applied to MEPDG calibration. They also found that</w:t>
      </w:r>
      <w:r w:rsidRPr="009C0F39">
        <w:rPr>
          <w:rFonts w:eastAsiaTheme="minorEastAsia"/>
        </w:rPr>
        <w:t xml:space="preserve"> the default national calibration values do not predict the distres</w:t>
      </w:r>
      <w:r>
        <w:rPr>
          <w:rFonts w:eastAsiaTheme="minorEastAsia"/>
        </w:rPr>
        <w:t xml:space="preserve">ses observed in the Midwest. </w:t>
      </w:r>
      <w:proofErr w:type="spellStart"/>
      <w:r w:rsidRPr="009C0F39">
        <w:rPr>
          <w:rFonts w:eastAsiaTheme="minorEastAsia"/>
        </w:rPr>
        <w:t>Mamlouk</w:t>
      </w:r>
      <w:proofErr w:type="spellEnd"/>
      <w:r w:rsidRPr="009C0F39">
        <w:rPr>
          <w:rFonts w:eastAsiaTheme="minorEastAsia"/>
        </w:rPr>
        <w:t xml:space="preserve"> and Zapata (2010) </w:t>
      </w:r>
      <w:r>
        <w:rPr>
          <w:rFonts w:eastAsiaTheme="minorEastAsia"/>
        </w:rPr>
        <w:t xml:space="preserve">found the </w:t>
      </w:r>
      <w:r w:rsidRPr="009C0F39">
        <w:rPr>
          <w:rFonts w:eastAsiaTheme="minorEastAsia"/>
        </w:rPr>
        <w:t>differences between the Arizona Department of Transportation (ADOT) PMS data and the LTPP database used in the original development and national calibration of the MEPDG distress models</w:t>
      </w:r>
      <w:r>
        <w:rPr>
          <w:rFonts w:eastAsiaTheme="minorEastAsia"/>
        </w:rPr>
        <w:t xml:space="preserve"> including</w:t>
      </w:r>
      <w:r w:rsidRPr="009C0F39">
        <w:rPr>
          <w:rFonts w:eastAsiaTheme="minorEastAsia"/>
        </w:rPr>
        <w:t xml:space="preserve"> rut measurements, asphalt cracking, IRI, and all layer </w:t>
      </w:r>
      <w:proofErr w:type="spellStart"/>
      <w:r w:rsidRPr="009C0F39">
        <w:rPr>
          <w:rFonts w:eastAsiaTheme="minorEastAsia"/>
        </w:rPr>
        <w:t>backcalculated</w:t>
      </w:r>
      <w:proofErr w:type="spellEnd"/>
      <w:r w:rsidRPr="009C0F39">
        <w:rPr>
          <w:rFonts w:eastAsiaTheme="minorEastAsia"/>
        </w:rPr>
        <w:t xml:space="preserve"> </w:t>
      </w:r>
      <w:proofErr w:type="spellStart"/>
      <w:r w:rsidRPr="009C0F39">
        <w:rPr>
          <w:rFonts w:eastAsiaTheme="minorEastAsia"/>
        </w:rPr>
        <w:t>moduli</w:t>
      </w:r>
      <w:proofErr w:type="spellEnd"/>
      <w:r w:rsidRPr="009C0F39">
        <w:rPr>
          <w:rFonts w:eastAsiaTheme="minorEastAsia"/>
        </w:rPr>
        <w:t xml:space="preserve"> found from NDT measurements done by ADOT and those of the LTPP. </w:t>
      </w:r>
    </w:p>
    <w:p w:rsidR="004B1160" w:rsidRDefault="004B1160" w:rsidP="007E4604">
      <w:pPr>
        <w:spacing w:line="480" w:lineRule="auto"/>
        <w:jc w:val="both"/>
      </w:pPr>
    </w:p>
    <w:p w:rsidR="00914D18" w:rsidRDefault="00D45944" w:rsidP="00921E9A">
      <w:pPr>
        <w:spacing w:line="480" w:lineRule="auto"/>
        <w:jc w:val="both"/>
        <w:rPr>
          <w:rFonts w:eastAsiaTheme="minorEastAsia"/>
        </w:rPr>
      </w:pPr>
      <w:proofErr w:type="spellStart"/>
      <w:r>
        <w:rPr>
          <w:rFonts w:hint="eastAsia"/>
        </w:rPr>
        <w:t>Khazanovich</w:t>
      </w:r>
      <w:proofErr w:type="spellEnd"/>
      <w:r>
        <w:rPr>
          <w:rFonts w:hint="eastAsia"/>
        </w:rPr>
        <w:t xml:space="preserve">, et al. (2013) investigated the MEPDG rutting model and the </w:t>
      </w:r>
      <w:proofErr w:type="spellStart"/>
      <w:r>
        <w:rPr>
          <w:rFonts w:hint="eastAsia"/>
        </w:rPr>
        <w:t>CalME</w:t>
      </w:r>
      <w:proofErr w:type="spellEnd"/>
      <w:r>
        <w:rPr>
          <w:rFonts w:hint="eastAsia"/>
        </w:rPr>
        <w:t xml:space="preserve"> procedure and introduced a procedure incorporating the </w:t>
      </w:r>
      <w:proofErr w:type="spellStart"/>
      <w:r>
        <w:rPr>
          <w:rFonts w:hint="eastAsia"/>
        </w:rPr>
        <w:t>CalME</w:t>
      </w:r>
      <w:proofErr w:type="spellEnd"/>
      <w:r>
        <w:rPr>
          <w:rFonts w:hint="eastAsia"/>
        </w:rPr>
        <w:t xml:space="preserve"> rutting model into the MEPDG framework for rutting in AC-PCC design and analysis. </w:t>
      </w:r>
      <w:proofErr w:type="spellStart"/>
      <w:r w:rsidR="00F547AD">
        <w:rPr>
          <w:rFonts w:hint="eastAsia"/>
        </w:rPr>
        <w:t>Jannat</w:t>
      </w:r>
      <w:proofErr w:type="spellEnd"/>
      <w:r w:rsidR="00F547AD">
        <w:rPr>
          <w:rFonts w:hint="eastAsia"/>
        </w:rPr>
        <w:t xml:space="preserve">, et al. (2013) found </w:t>
      </w:r>
      <w:proofErr w:type="spellStart"/>
      <w:r w:rsidR="00F547AD">
        <w:rPr>
          <w:rFonts w:hint="eastAsia"/>
        </w:rPr>
        <w:t>DARWin</w:t>
      </w:r>
      <w:proofErr w:type="spellEnd"/>
      <w:r w:rsidR="00F547AD">
        <w:rPr>
          <w:rFonts w:hint="eastAsia"/>
        </w:rPr>
        <w:t xml:space="preserve">-ME </w:t>
      </w:r>
      <w:proofErr w:type="spellStart"/>
      <w:r w:rsidR="00F547AD">
        <w:rPr>
          <w:rFonts w:hint="eastAsia"/>
        </w:rPr>
        <w:t>overpredicted</w:t>
      </w:r>
      <w:proofErr w:type="spellEnd"/>
      <w:r w:rsidR="00F547AD">
        <w:rPr>
          <w:rFonts w:hint="eastAsia"/>
        </w:rPr>
        <w:t xml:space="preserve"> the total rutting in asphalt pavements and they utilized clustering analysis based on functional class and geographical zone to improve the precision of the locally calibrated models. </w:t>
      </w:r>
      <w:r w:rsidR="00D82B1C">
        <w:rPr>
          <w:rFonts w:hint="eastAsia"/>
        </w:rPr>
        <w:t xml:space="preserve">Glover and </w:t>
      </w:r>
      <w:proofErr w:type="spellStart"/>
      <w:r w:rsidR="00D82B1C">
        <w:rPr>
          <w:rFonts w:hint="eastAsia"/>
        </w:rPr>
        <w:t>Mallela</w:t>
      </w:r>
      <w:proofErr w:type="spellEnd"/>
      <w:r w:rsidR="00D82B1C">
        <w:rPr>
          <w:rFonts w:hint="eastAsia"/>
        </w:rPr>
        <w:t xml:space="preserve"> (2009) utilized LTPP projects in central Ohio </w:t>
      </w:r>
      <w:r w:rsidR="00E14BD4">
        <w:t>to firstly compare the predicted pavement performance with the measured ones and found that hot mix asphalt (HMA) rutting on new flexible pavements and IRI models for both new flexible and rigid pavements need to be calibrated for Ohio conditions. Th</w:t>
      </w:r>
      <w:r w:rsidR="008703F4">
        <w:t xml:space="preserve">en the rutting models for the asphalt concrete layers, granular base, and the </w:t>
      </w:r>
      <w:proofErr w:type="spellStart"/>
      <w:r w:rsidR="008703F4">
        <w:lastRenderedPageBreak/>
        <w:t>subgrade</w:t>
      </w:r>
      <w:proofErr w:type="spellEnd"/>
      <w:r w:rsidR="008703F4">
        <w:t xml:space="preserve"> were simultaneously calibrated through a simple linear regression. Fair agreement was reached between predicted rutting and the measured data and further comprehensive recali</w:t>
      </w:r>
      <w:r w:rsidR="00C420C9">
        <w:t>bration was recommended through</w:t>
      </w:r>
      <w:r w:rsidR="00C420C9">
        <w:rPr>
          <w:rFonts w:hint="eastAsia"/>
        </w:rPr>
        <w:t xml:space="preserve"> plenty </w:t>
      </w:r>
      <w:r w:rsidR="008703F4">
        <w:t>pavement sections in Ohio.</w:t>
      </w:r>
      <w:r w:rsidR="000D2CC2" w:rsidRPr="000D2CC2">
        <w:t xml:space="preserve"> </w:t>
      </w:r>
      <w:r w:rsidR="00F435EA">
        <w:rPr>
          <w:rFonts w:eastAsiaTheme="minorEastAsia"/>
          <w:color w:val="000000" w:themeColor="text1"/>
          <w:szCs w:val="32"/>
          <w:lang w:bidi="en-US"/>
        </w:rPr>
        <w:t>Velasquez</w:t>
      </w:r>
      <w:r w:rsidR="00284935">
        <w:t>, et al. (20</w:t>
      </w:r>
      <w:r w:rsidR="00F435EA">
        <w:t>09</w:t>
      </w:r>
      <w:r w:rsidR="000D2CC2">
        <w:t>) evaluated MEPDG rutting model with the measured rutting from Minnesota Road Research Project (</w:t>
      </w:r>
      <w:proofErr w:type="spellStart"/>
      <w:r w:rsidR="000D2CC2">
        <w:t>MnROAD</w:t>
      </w:r>
      <w:proofErr w:type="spellEnd"/>
      <w:r w:rsidR="000D2CC2">
        <w:t>) and offere</w:t>
      </w:r>
      <w:r w:rsidR="00C420C9">
        <w:t>d a novel approach to calibrate</w:t>
      </w:r>
      <w:r w:rsidR="000D2CC2">
        <w:t xml:space="preserve"> the rutting model: </w:t>
      </w:r>
      <w:r w:rsidR="00DC6A44">
        <w:t>deducting the first month’s rutting from the</w:t>
      </w:r>
      <w:r w:rsidR="000D2CC2">
        <w:t xml:space="preserve"> rutting of base. </w:t>
      </w:r>
      <w:r w:rsidR="00235DA9" w:rsidRPr="002A52F9">
        <w:rPr>
          <w:rFonts w:eastAsiaTheme="minorEastAsia" w:hint="eastAsia"/>
        </w:rPr>
        <w:t>Li et al.</w:t>
      </w:r>
      <w:r w:rsidR="00235DA9" w:rsidRPr="002A52F9">
        <w:rPr>
          <w:rFonts w:eastAsiaTheme="minorEastAsia"/>
        </w:rPr>
        <w:t xml:space="preserve"> (</w:t>
      </w:r>
      <w:r w:rsidR="00235DA9" w:rsidRPr="002A52F9">
        <w:rPr>
          <w:rFonts w:eastAsiaTheme="minorEastAsia" w:hint="eastAsia"/>
        </w:rPr>
        <w:t>2009, 2010</w:t>
      </w:r>
      <w:r w:rsidR="00235DA9" w:rsidRPr="002A52F9">
        <w:rPr>
          <w:rFonts w:eastAsiaTheme="minorEastAsia"/>
        </w:rPr>
        <w:t xml:space="preserve">) </w:t>
      </w:r>
      <w:r w:rsidR="00C45A79">
        <w:rPr>
          <w:rFonts w:eastAsiaTheme="minorEastAsia"/>
        </w:rPr>
        <w:t xml:space="preserve">calibrated transfer functions for AC fatigue cracking, longitudinal cracking, alligator cracking, AC rutting, and </w:t>
      </w:r>
      <w:proofErr w:type="spellStart"/>
      <w:r w:rsidR="00C45A79">
        <w:rPr>
          <w:rFonts w:eastAsiaTheme="minorEastAsia"/>
        </w:rPr>
        <w:t>subgrade</w:t>
      </w:r>
      <w:proofErr w:type="spellEnd"/>
      <w:r w:rsidR="00C45A79">
        <w:rPr>
          <w:rFonts w:eastAsiaTheme="minorEastAsia"/>
        </w:rPr>
        <w:t xml:space="preserve"> rutting based on data in Washington State Pavement Management System (W</w:t>
      </w:r>
      <w:r w:rsidR="00856814">
        <w:rPr>
          <w:rFonts w:eastAsiaTheme="minorEastAsia"/>
        </w:rPr>
        <w:t>S</w:t>
      </w:r>
      <w:r w:rsidR="00C45A79">
        <w:rPr>
          <w:rFonts w:eastAsiaTheme="minorEastAsia"/>
        </w:rPr>
        <w:t xml:space="preserve">PMS). </w:t>
      </w:r>
      <w:r w:rsidR="00856814">
        <w:rPr>
          <w:rFonts w:eastAsiaTheme="minorEastAsia"/>
        </w:rPr>
        <w:t xml:space="preserve">They </w:t>
      </w:r>
      <w:r w:rsidR="00235DA9" w:rsidRPr="002A52F9">
        <w:rPr>
          <w:rFonts w:eastAsiaTheme="minorEastAsia"/>
        </w:rPr>
        <w:t xml:space="preserve">established a pavement thickness design catalog for </w:t>
      </w:r>
      <w:r w:rsidR="00235DA9" w:rsidRPr="002A52F9">
        <w:rPr>
          <w:rFonts w:eastAsiaTheme="minorEastAsia" w:hint="eastAsia"/>
        </w:rPr>
        <w:t>the Washington</w:t>
      </w:r>
      <w:r w:rsidR="00235DA9" w:rsidRPr="002A52F9">
        <w:rPr>
          <w:rFonts w:eastAsiaTheme="minorEastAsia"/>
        </w:rPr>
        <w:t xml:space="preserve"> state Department of Transportation (DOT) </w:t>
      </w:r>
      <w:r w:rsidR="00235DA9" w:rsidRPr="002A52F9">
        <w:rPr>
          <w:rFonts w:eastAsiaTheme="minorEastAsia" w:hint="eastAsia"/>
        </w:rPr>
        <w:t>b</w:t>
      </w:r>
      <w:r w:rsidR="00235DA9" w:rsidRPr="002A52F9">
        <w:rPr>
          <w:rFonts w:eastAsiaTheme="minorEastAsia"/>
        </w:rPr>
        <w:t>ased on the calibration</w:t>
      </w:r>
      <w:r w:rsidR="00235DA9" w:rsidRPr="002A52F9">
        <w:rPr>
          <w:rFonts w:eastAsiaTheme="minorEastAsia" w:hint="eastAsia"/>
        </w:rPr>
        <w:t xml:space="preserve"> of MEPDG software for their state condition.</w:t>
      </w:r>
      <w:r w:rsidR="008237E2">
        <w:rPr>
          <w:rFonts w:eastAsiaTheme="minorEastAsia"/>
        </w:rPr>
        <w:t xml:space="preserve"> </w:t>
      </w:r>
      <w:r w:rsidR="00D6782D">
        <w:rPr>
          <w:rFonts w:eastAsiaTheme="minorEastAsia"/>
        </w:rPr>
        <w:t xml:space="preserve">Darter, et al. (2009) calibrated MEPDG for </w:t>
      </w:r>
      <w:r w:rsidR="00C27C48">
        <w:rPr>
          <w:rFonts w:eastAsiaTheme="minorEastAsia"/>
        </w:rPr>
        <w:t xml:space="preserve">local conditions in Utah State. They claimed that the nationally calibrated rutting model predicted rutting adequately for older pavements constructed using viscosity binder grade (AC-10 and AC-20) and predicted rutting poorly on the new HMA pavements using the </w:t>
      </w:r>
      <w:proofErr w:type="spellStart"/>
      <w:r w:rsidR="00C27C48">
        <w:rPr>
          <w:rFonts w:eastAsiaTheme="minorEastAsia"/>
        </w:rPr>
        <w:t>Superpave</w:t>
      </w:r>
      <w:proofErr w:type="spellEnd"/>
      <w:r w:rsidR="00C27C48">
        <w:rPr>
          <w:rFonts w:eastAsiaTheme="minorEastAsia"/>
        </w:rPr>
        <w:t xml:space="preserve"> Binders. Therefore, they calibrated the rutting model with the older pavements constructed using viscosity binder grade and offered the locally calibrated coefficients for HMA, Base, and </w:t>
      </w:r>
      <w:proofErr w:type="spellStart"/>
      <w:r w:rsidR="00C27C48">
        <w:rPr>
          <w:rFonts w:eastAsiaTheme="minorEastAsia"/>
        </w:rPr>
        <w:t>subgrade</w:t>
      </w:r>
      <w:proofErr w:type="spellEnd"/>
      <w:r w:rsidR="00C27C48">
        <w:rPr>
          <w:rFonts w:eastAsiaTheme="minorEastAsia"/>
        </w:rPr>
        <w:t>, respectively.</w:t>
      </w:r>
      <w:r w:rsidR="006C6F72">
        <w:rPr>
          <w:rFonts w:eastAsiaTheme="minorEastAsia"/>
        </w:rPr>
        <w:t xml:space="preserve"> </w:t>
      </w:r>
      <w:proofErr w:type="spellStart"/>
      <w:r w:rsidR="00A95050">
        <w:rPr>
          <w:rFonts w:eastAsiaTheme="minorEastAsia"/>
        </w:rPr>
        <w:t>Mallela</w:t>
      </w:r>
      <w:proofErr w:type="spellEnd"/>
      <w:r w:rsidR="00A95050">
        <w:rPr>
          <w:rFonts w:eastAsiaTheme="minorEastAsia"/>
        </w:rPr>
        <w:t>, et al.</w:t>
      </w:r>
      <w:r w:rsidR="005C5C00">
        <w:rPr>
          <w:rFonts w:eastAsiaTheme="minorEastAsia"/>
        </w:rPr>
        <w:t xml:space="preserve"> (2009</w:t>
      </w:r>
      <w:r w:rsidR="006F03FC">
        <w:rPr>
          <w:rFonts w:eastAsiaTheme="minorEastAsia"/>
        </w:rPr>
        <w:t>) summarized the flexible pavement local calibration value results of the MEPDG from NCHRP project 9-30</w:t>
      </w:r>
      <w:r w:rsidR="009C0180">
        <w:rPr>
          <w:rFonts w:eastAsiaTheme="minorEastAsia"/>
        </w:rPr>
        <w:t xml:space="preserve"> (2003)</w:t>
      </w:r>
      <w:r w:rsidR="006F03FC">
        <w:rPr>
          <w:rFonts w:eastAsiaTheme="minorEastAsia"/>
        </w:rPr>
        <w:t>, 1-40B</w:t>
      </w:r>
      <w:r w:rsidR="009C0180">
        <w:rPr>
          <w:rFonts w:eastAsiaTheme="minorEastAsia"/>
        </w:rPr>
        <w:t xml:space="preserve"> (2013)</w:t>
      </w:r>
      <w:r w:rsidR="006F03FC">
        <w:rPr>
          <w:rFonts w:eastAsiaTheme="minorEastAsia"/>
        </w:rPr>
        <w:t xml:space="preserve">, and Montana DOT studies. </w:t>
      </w:r>
      <w:r w:rsidR="006C6F72">
        <w:rPr>
          <w:rFonts w:eastAsiaTheme="minorEastAsia"/>
        </w:rPr>
        <w:t xml:space="preserve">Kim et al. (2007) </w:t>
      </w:r>
      <w:r w:rsidR="000D3A5B">
        <w:rPr>
          <w:rFonts w:eastAsiaTheme="minorEastAsia"/>
        </w:rPr>
        <w:t xml:space="preserve">conducted local calibration on rutting models for North Carolina. </w:t>
      </w:r>
      <w:proofErr w:type="spellStart"/>
      <w:r w:rsidR="009C0F39" w:rsidRPr="009C0F39">
        <w:rPr>
          <w:rFonts w:eastAsiaTheme="minorEastAsia"/>
        </w:rPr>
        <w:t>Schram</w:t>
      </w:r>
      <w:proofErr w:type="spellEnd"/>
      <w:r w:rsidR="009C0F39" w:rsidRPr="009C0F39">
        <w:rPr>
          <w:rFonts w:eastAsiaTheme="minorEastAsia"/>
        </w:rPr>
        <w:t xml:space="preserve"> and </w:t>
      </w:r>
      <w:proofErr w:type="spellStart"/>
      <w:r w:rsidR="009C0F39" w:rsidRPr="009C0F39">
        <w:rPr>
          <w:rFonts w:eastAsiaTheme="minorEastAsia"/>
        </w:rPr>
        <w:t>Abdelrahman</w:t>
      </w:r>
      <w:proofErr w:type="spellEnd"/>
      <w:r w:rsidR="009C0F39" w:rsidRPr="009C0F39">
        <w:rPr>
          <w:rFonts w:eastAsiaTheme="minorEastAsia"/>
        </w:rPr>
        <w:t xml:space="preserve"> (2006) </w:t>
      </w:r>
      <w:r w:rsidR="00D7116E">
        <w:rPr>
          <w:rFonts w:eastAsiaTheme="minorEastAsia" w:hint="eastAsia"/>
        </w:rPr>
        <w:t>conducted local calibration work on MEPDG in the project-level rather than a net-work level for Jointed Plain Concrete Pavement (JPCP) and HMA overlays of PCC pavements.</w:t>
      </w:r>
      <w:r w:rsidR="00914D18">
        <w:rPr>
          <w:rFonts w:eastAsiaTheme="minorEastAsia"/>
        </w:rPr>
        <w:t xml:space="preserve"> Results </w:t>
      </w:r>
      <w:r w:rsidR="005C5C00">
        <w:rPr>
          <w:rFonts w:eastAsiaTheme="minorEastAsia" w:hint="eastAsia"/>
        </w:rPr>
        <w:t>indicate</w:t>
      </w:r>
      <w:r w:rsidR="00D7116E" w:rsidRPr="009C0F39">
        <w:rPr>
          <w:rFonts w:eastAsiaTheme="minorEastAsia"/>
        </w:rPr>
        <w:t xml:space="preserve"> that </w:t>
      </w:r>
      <w:r w:rsidR="00D7116E" w:rsidRPr="009C0F39">
        <w:rPr>
          <w:rFonts w:eastAsiaTheme="minorEastAsia"/>
        </w:rPr>
        <w:lastRenderedPageBreak/>
        <w:t xml:space="preserve">project-level calibrations reduced default model prediction error by nearly twice that of network-level calibration. </w:t>
      </w:r>
    </w:p>
    <w:p w:rsidR="00835B58" w:rsidRDefault="00835B58" w:rsidP="00921E9A">
      <w:pPr>
        <w:spacing w:line="480" w:lineRule="auto"/>
        <w:jc w:val="both"/>
        <w:rPr>
          <w:rFonts w:eastAsiaTheme="minorEastAsia"/>
        </w:rPr>
      </w:pPr>
    </w:p>
    <w:p w:rsidR="00835B58" w:rsidRDefault="00835B58" w:rsidP="00921E9A">
      <w:pPr>
        <w:spacing w:line="480" w:lineRule="auto"/>
        <w:jc w:val="both"/>
        <w:rPr>
          <w:rFonts w:eastAsiaTheme="minorEastAsia"/>
        </w:rPr>
      </w:pPr>
      <w:r>
        <w:rPr>
          <w:rFonts w:eastAsiaTheme="minorEastAsia" w:hint="eastAsia"/>
        </w:rPr>
        <w:t>The verification runs in Part 4 with national-default calibration coefficients indicates differences between predicted rutting in MEPDG and measured rutting in PMS in Tennessee. This suggests an extensive local calibration</w:t>
      </w:r>
      <w:r w:rsidR="00C420C9">
        <w:rPr>
          <w:rFonts w:eastAsiaTheme="minorEastAsia" w:hint="eastAsia"/>
        </w:rPr>
        <w:t xml:space="preserve"> is needed</w:t>
      </w:r>
      <w:r>
        <w:rPr>
          <w:rFonts w:eastAsiaTheme="minorEastAsia" w:hint="eastAsia"/>
        </w:rPr>
        <w:t>.</w:t>
      </w:r>
      <w:r w:rsidR="00DC6A44">
        <w:rPr>
          <w:rFonts w:eastAsiaTheme="minorEastAsia"/>
        </w:rPr>
        <w:t xml:space="preserve"> Furthermore, asphalt overlay, as a most used type of maintenance, has not been well addressed as a subject of local calibration on rutting transfer functions.</w:t>
      </w:r>
    </w:p>
    <w:p w:rsidR="00ED322E" w:rsidRDefault="00ED322E" w:rsidP="00921E9A">
      <w:pPr>
        <w:spacing w:line="480" w:lineRule="auto"/>
        <w:jc w:val="both"/>
        <w:rPr>
          <w:rFonts w:eastAsiaTheme="minorEastAsia"/>
        </w:rPr>
      </w:pPr>
    </w:p>
    <w:p w:rsidR="00E826D6" w:rsidRPr="001A163B" w:rsidRDefault="001335FA" w:rsidP="00E826D6">
      <w:pPr>
        <w:pStyle w:val="3"/>
        <w:spacing w:before="0" w:after="0" w:line="480" w:lineRule="auto"/>
        <w:jc w:val="both"/>
        <w:rPr>
          <w:rFonts w:ascii="Times New Roman" w:hAnsi="Times New Roman" w:cs="Times New Roman"/>
          <w:sz w:val="24"/>
          <w:szCs w:val="24"/>
        </w:rPr>
      </w:pPr>
      <w:bookmarkStart w:id="210" w:name="_Toc362860441"/>
      <w:r>
        <w:rPr>
          <w:rFonts w:ascii="Times New Roman" w:hAnsi="Times New Roman" w:cs="Times New Roman" w:hint="eastAsia"/>
          <w:sz w:val="24"/>
          <w:szCs w:val="24"/>
        </w:rPr>
        <w:t xml:space="preserve">Transfer </w:t>
      </w:r>
      <w:r w:rsidR="007E3A48">
        <w:rPr>
          <w:rFonts w:ascii="Times New Roman" w:hAnsi="Times New Roman" w:cs="Times New Roman" w:hint="eastAsia"/>
          <w:sz w:val="24"/>
          <w:szCs w:val="24"/>
        </w:rPr>
        <w:t>F</w:t>
      </w:r>
      <w:r>
        <w:rPr>
          <w:rFonts w:ascii="Times New Roman" w:hAnsi="Times New Roman" w:cs="Times New Roman" w:hint="eastAsia"/>
          <w:sz w:val="24"/>
          <w:szCs w:val="24"/>
        </w:rPr>
        <w:t>unctions for Rutting</w:t>
      </w:r>
      <w:bookmarkEnd w:id="210"/>
    </w:p>
    <w:p w:rsidR="00605D3B" w:rsidRDefault="00605D3B" w:rsidP="00E826D6">
      <w:pPr>
        <w:spacing w:line="480" w:lineRule="auto"/>
        <w:jc w:val="both"/>
        <w:rPr>
          <w:color w:val="000000"/>
        </w:rPr>
      </w:pPr>
      <w:r>
        <w:rPr>
          <w:rFonts w:hint="eastAsia"/>
          <w:color w:val="000000"/>
        </w:rPr>
        <w:t xml:space="preserve">The permanent deformation is a main distress in the flexible pavements. A rut in the surface is the sum of permanent deformation in all or some layers and </w:t>
      </w:r>
      <w:proofErr w:type="spellStart"/>
      <w:r>
        <w:rPr>
          <w:rFonts w:hint="eastAsia"/>
          <w:color w:val="000000"/>
        </w:rPr>
        <w:t>subgr</w:t>
      </w:r>
      <w:r w:rsidR="00C35DD8">
        <w:rPr>
          <w:rFonts w:hint="eastAsia"/>
          <w:color w:val="000000"/>
        </w:rPr>
        <w:t>ade</w:t>
      </w:r>
      <w:proofErr w:type="spellEnd"/>
      <w:r w:rsidR="00C35DD8">
        <w:rPr>
          <w:rFonts w:hint="eastAsia"/>
          <w:color w:val="000000"/>
        </w:rPr>
        <w:t>. In the MEPDG Version 1.1</w:t>
      </w:r>
      <w:r>
        <w:rPr>
          <w:rFonts w:hint="eastAsia"/>
          <w:color w:val="000000"/>
        </w:rPr>
        <w:t xml:space="preserve">, the total rut is the sum of ruts from HMA layer, base, and </w:t>
      </w:r>
      <w:proofErr w:type="spellStart"/>
      <w:r>
        <w:rPr>
          <w:rFonts w:hint="eastAsia"/>
          <w:color w:val="000000"/>
        </w:rPr>
        <w:t>subgrade</w:t>
      </w:r>
      <w:proofErr w:type="spellEnd"/>
      <w:r>
        <w:rPr>
          <w:rFonts w:hint="eastAsia"/>
          <w:color w:val="000000"/>
        </w:rPr>
        <w:t xml:space="preserve">, as shown in </w:t>
      </w:r>
      <w:proofErr w:type="spellStart"/>
      <w:r>
        <w:rPr>
          <w:rFonts w:hint="eastAsia"/>
          <w:color w:val="000000"/>
        </w:rPr>
        <w:t>Equ</w:t>
      </w:r>
      <w:proofErr w:type="spellEnd"/>
      <w:r>
        <w:rPr>
          <w:rFonts w:hint="eastAsia"/>
          <w:color w:val="000000"/>
        </w:rPr>
        <w:t>. (5.1).</w:t>
      </w:r>
    </w:p>
    <w:p w:rsidR="00605D3B" w:rsidRDefault="00605D3B" w:rsidP="00605D3B">
      <w:pPr>
        <w:spacing w:line="480" w:lineRule="auto"/>
        <w:jc w:val="right"/>
        <w:rPr>
          <w:color w:val="000000"/>
        </w:rPr>
      </w:pPr>
      <m:oMath>
        <m:r>
          <m:rPr>
            <m:sty m:val="p"/>
          </m:rPr>
          <w:rPr>
            <w:rFonts w:ascii="Cambria Math" w:hAnsi="Cambria Math"/>
            <w:color w:val="000000"/>
          </w:rPr>
          <m:t xml:space="preserve"> </m:t>
        </m:r>
        <m:sSub>
          <m:sSubPr>
            <m:ctrlPr>
              <w:rPr>
                <w:rFonts w:ascii="Cambria Math" w:hAnsi="Cambria Math"/>
                <w:color w:val="000000"/>
              </w:rPr>
            </m:ctrlPr>
          </m:sSubPr>
          <m:e>
            <m:r>
              <m:rPr>
                <m:sty m:val="p"/>
              </m:rPr>
              <w:rPr>
                <w:rFonts w:ascii="Cambria Math" w:hAnsi="Cambria Math"/>
                <w:color w:val="000000"/>
              </w:rPr>
              <m:t>Rut</m:t>
            </m:r>
          </m:e>
          <m:sub>
            <m:r>
              <m:rPr>
                <m:sty m:val="p"/>
              </m:rPr>
              <w:rPr>
                <w:rFonts w:ascii="Cambria Math" w:hAnsi="Cambria Math"/>
                <w:color w:val="000000"/>
              </w:rPr>
              <m:t>tol</m:t>
            </m:r>
          </m:sub>
        </m:sSub>
        <m:r>
          <m:rPr>
            <m:sty m:val="p"/>
          </m:rPr>
          <w:rPr>
            <w:rFonts w:ascii="Cambria Math" w:hAnsi="Cambria Math"/>
            <w:color w:val="000000"/>
          </w:rPr>
          <m:t>=</m:t>
        </m:r>
        <m:sSub>
          <m:sSubPr>
            <m:ctrlPr>
              <w:rPr>
                <w:rFonts w:ascii="Cambria Math" w:hAnsi="Cambria Math"/>
                <w:color w:val="000000"/>
              </w:rPr>
            </m:ctrlPr>
          </m:sSubPr>
          <m:e>
            <m:r>
              <m:rPr>
                <m:sty m:val="p"/>
              </m:rPr>
              <w:rPr>
                <w:rFonts w:ascii="Cambria Math" w:hAnsi="Cambria Math"/>
                <w:color w:val="000000"/>
              </w:rPr>
              <m:t>Rut</m:t>
            </m:r>
          </m:e>
          <m:sub>
            <m:r>
              <m:rPr>
                <m:sty m:val="p"/>
              </m:rPr>
              <w:rPr>
                <w:rFonts w:ascii="Cambria Math" w:hAnsi="Cambria Math"/>
                <w:color w:val="000000"/>
              </w:rPr>
              <m:t>AC</m:t>
            </m:r>
          </m:sub>
        </m:sSub>
        <m:r>
          <m:rPr>
            <m:sty m:val="p"/>
          </m:rPr>
          <w:rPr>
            <w:rFonts w:ascii="Cambria Math" w:hAnsi="Cambria Math"/>
            <w:color w:val="000000"/>
          </w:rPr>
          <m:t xml:space="preserve">+ </m:t>
        </m:r>
        <m:sSub>
          <m:sSubPr>
            <m:ctrlPr>
              <w:rPr>
                <w:rFonts w:ascii="Cambria Math" w:hAnsi="Cambria Math"/>
                <w:color w:val="000000"/>
              </w:rPr>
            </m:ctrlPr>
          </m:sSubPr>
          <m:e>
            <m:r>
              <m:rPr>
                <m:sty m:val="p"/>
              </m:rPr>
              <w:rPr>
                <w:rFonts w:ascii="Cambria Math" w:hAnsi="Cambria Math"/>
                <w:color w:val="000000"/>
              </w:rPr>
              <m:t>Rut</m:t>
            </m:r>
          </m:e>
          <m:sub>
            <m:r>
              <m:rPr>
                <m:sty m:val="p"/>
              </m:rPr>
              <w:rPr>
                <w:rFonts w:ascii="Cambria Math" w:hAnsi="Cambria Math"/>
                <w:color w:val="000000"/>
              </w:rPr>
              <m:t>Base</m:t>
            </m:r>
          </m:sub>
        </m:sSub>
        <m:r>
          <m:rPr>
            <m:sty m:val="p"/>
          </m:rPr>
          <w:rPr>
            <w:rFonts w:ascii="Cambria Math" w:hAnsi="Cambria Math"/>
            <w:color w:val="000000"/>
          </w:rPr>
          <m:t>+</m:t>
        </m:r>
        <m:sSub>
          <m:sSubPr>
            <m:ctrlPr>
              <w:rPr>
                <w:rFonts w:ascii="Cambria Math" w:hAnsi="Cambria Math"/>
                <w:color w:val="000000"/>
              </w:rPr>
            </m:ctrlPr>
          </m:sSubPr>
          <m:e>
            <m:r>
              <m:rPr>
                <m:sty m:val="p"/>
              </m:rPr>
              <w:rPr>
                <w:rFonts w:ascii="Cambria Math" w:hAnsi="Cambria Math"/>
                <w:color w:val="000000"/>
              </w:rPr>
              <m:t>Rut</m:t>
            </m:r>
          </m:e>
          <m:sub>
            <m:r>
              <m:rPr>
                <m:sty m:val="p"/>
              </m:rPr>
              <w:rPr>
                <w:rFonts w:ascii="Cambria Math" w:hAnsi="Cambria Math"/>
                <w:color w:val="000000"/>
              </w:rPr>
              <m:t>SG</m:t>
            </m:r>
          </m:sub>
        </m:sSub>
      </m:oMath>
      <w:r>
        <w:rPr>
          <w:rFonts w:hint="eastAsia"/>
          <w:color w:val="000000"/>
        </w:rPr>
        <w:t xml:space="preserve">                             (</w:t>
      </w:r>
      <w:r w:rsidR="006D44A8">
        <w:rPr>
          <w:color w:val="000000"/>
        </w:rPr>
        <w:t>5</w:t>
      </w:r>
      <w:r>
        <w:rPr>
          <w:rFonts w:hint="eastAsia"/>
          <w:color w:val="000000"/>
        </w:rPr>
        <w:t>.1)</w:t>
      </w:r>
    </w:p>
    <w:p w:rsidR="00605D3B" w:rsidRDefault="00605D3B" w:rsidP="00E826D6">
      <w:pPr>
        <w:spacing w:line="480" w:lineRule="auto"/>
        <w:jc w:val="both"/>
      </w:pPr>
      <w:r>
        <w:rPr>
          <w:rFonts w:hint="eastAsia"/>
        </w:rPr>
        <w:t xml:space="preserve">where </w:t>
      </w:r>
      <m:oMath>
        <m:sSub>
          <m:sSubPr>
            <m:ctrlPr>
              <w:rPr>
                <w:rFonts w:ascii="Cambria Math" w:hAnsi="Cambria Math"/>
                <w:color w:val="000000"/>
              </w:rPr>
            </m:ctrlPr>
          </m:sSubPr>
          <m:e>
            <m:r>
              <m:rPr>
                <m:sty m:val="p"/>
              </m:rPr>
              <w:rPr>
                <w:rFonts w:ascii="Cambria Math" w:hAnsi="Cambria Math"/>
                <w:color w:val="000000"/>
              </w:rPr>
              <m:t>Rut</m:t>
            </m:r>
          </m:e>
          <m:sub>
            <m:r>
              <m:rPr>
                <m:sty m:val="p"/>
              </m:rPr>
              <w:rPr>
                <w:rFonts w:ascii="Cambria Math" w:hAnsi="Cambria Math"/>
                <w:color w:val="000000"/>
              </w:rPr>
              <m:t>tol</m:t>
            </m:r>
          </m:sub>
        </m:sSub>
      </m:oMath>
      <w:r>
        <w:rPr>
          <w:rFonts w:hint="eastAsia"/>
          <w:color w:val="000000"/>
        </w:rPr>
        <w:t xml:space="preserve"> presents the predicted total rutting, </w:t>
      </w:r>
      <m:oMath>
        <m:sSub>
          <m:sSubPr>
            <m:ctrlPr>
              <w:rPr>
                <w:rFonts w:ascii="Cambria Math" w:hAnsi="Cambria Math"/>
                <w:color w:val="000000"/>
              </w:rPr>
            </m:ctrlPr>
          </m:sSubPr>
          <m:e>
            <m:r>
              <m:rPr>
                <m:sty m:val="p"/>
              </m:rPr>
              <w:rPr>
                <w:rFonts w:ascii="Cambria Math" w:hAnsi="Cambria Math"/>
                <w:color w:val="000000"/>
              </w:rPr>
              <m:t>Rut</m:t>
            </m:r>
          </m:e>
          <m:sub>
            <m:r>
              <m:rPr>
                <m:sty m:val="p"/>
              </m:rPr>
              <w:rPr>
                <w:rFonts w:ascii="Cambria Math" w:hAnsi="Cambria Math"/>
                <w:color w:val="000000"/>
              </w:rPr>
              <m:t>AC</m:t>
            </m:r>
          </m:sub>
        </m:sSub>
      </m:oMath>
      <w:r>
        <w:rPr>
          <w:rFonts w:hint="eastAsia"/>
          <w:color w:val="000000"/>
        </w:rPr>
        <w:t xml:space="preserve">, </w:t>
      </w:r>
      <m:oMath>
        <m:sSub>
          <m:sSubPr>
            <m:ctrlPr>
              <w:rPr>
                <w:rFonts w:ascii="Cambria Math" w:hAnsi="Cambria Math"/>
                <w:color w:val="000000"/>
              </w:rPr>
            </m:ctrlPr>
          </m:sSubPr>
          <m:e>
            <m:r>
              <m:rPr>
                <m:sty m:val="p"/>
              </m:rPr>
              <w:rPr>
                <w:rFonts w:ascii="Cambria Math" w:hAnsi="Cambria Math"/>
                <w:color w:val="000000"/>
              </w:rPr>
              <m:t>Rut</m:t>
            </m:r>
          </m:e>
          <m:sub>
            <m:r>
              <m:rPr>
                <m:sty m:val="p"/>
              </m:rPr>
              <w:rPr>
                <w:rFonts w:ascii="Cambria Math" w:hAnsi="Cambria Math"/>
                <w:color w:val="000000"/>
              </w:rPr>
              <m:t>Base</m:t>
            </m:r>
          </m:sub>
        </m:sSub>
      </m:oMath>
      <w:r>
        <w:rPr>
          <w:rFonts w:hint="eastAsia"/>
          <w:color w:val="000000"/>
        </w:rPr>
        <w:t xml:space="preserve">, and </w:t>
      </w:r>
      <m:oMath>
        <m:sSub>
          <m:sSubPr>
            <m:ctrlPr>
              <w:rPr>
                <w:rFonts w:ascii="Cambria Math" w:hAnsi="Cambria Math"/>
                <w:color w:val="000000"/>
              </w:rPr>
            </m:ctrlPr>
          </m:sSubPr>
          <m:e>
            <m:r>
              <m:rPr>
                <m:sty m:val="p"/>
              </m:rPr>
              <w:rPr>
                <w:rFonts w:ascii="Cambria Math" w:hAnsi="Cambria Math"/>
                <w:color w:val="000000"/>
              </w:rPr>
              <m:t>Rut</m:t>
            </m:r>
          </m:e>
          <m:sub>
            <m:r>
              <m:rPr>
                <m:sty m:val="p"/>
              </m:rPr>
              <w:rPr>
                <w:rFonts w:ascii="Cambria Math" w:hAnsi="Cambria Math"/>
                <w:color w:val="000000"/>
              </w:rPr>
              <m:t>SG</m:t>
            </m:r>
          </m:sub>
        </m:sSub>
      </m:oMath>
      <w:r>
        <w:rPr>
          <w:rFonts w:hint="eastAsia"/>
          <w:color w:val="000000"/>
        </w:rPr>
        <w:t xml:space="preserve"> present the rutting from the asphalt layer</w:t>
      </w:r>
      <w:r>
        <w:rPr>
          <w:rFonts w:hint="eastAsia"/>
        </w:rPr>
        <w:t xml:space="preserve">, base, and </w:t>
      </w:r>
      <w:proofErr w:type="spellStart"/>
      <w:r>
        <w:rPr>
          <w:rFonts w:hint="eastAsia"/>
        </w:rPr>
        <w:t>subgrade</w:t>
      </w:r>
      <w:proofErr w:type="spellEnd"/>
      <w:r>
        <w:rPr>
          <w:rFonts w:hint="eastAsia"/>
        </w:rPr>
        <w:t>, respectively.</w:t>
      </w:r>
    </w:p>
    <w:p w:rsidR="00605D3B" w:rsidRDefault="00605D3B" w:rsidP="00E826D6">
      <w:pPr>
        <w:spacing w:line="480" w:lineRule="auto"/>
        <w:jc w:val="both"/>
      </w:pPr>
    </w:p>
    <w:p w:rsidR="002F0598" w:rsidRDefault="009A3621" w:rsidP="00E826D6">
      <w:pPr>
        <w:spacing w:line="480" w:lineRule="auto"/>
        <w:jc w:val="both"/>
      </w:pPr>
      <w:r>
        <w:rPr>
          <w:rFonts w:hint="eastAsia"/>
        </w:rPr>
        <w:t xml:space="preserve">The </w:t>
      </w:r>
      <w:r w:rsidR="00C35DD8">
        <w:rPr>
          <w:rFonts w:hint="eastAsia"/>
          <w:color w:val="000000"/>
        </w:rPr>
        <w:t>MEPDG version 1.1</w:t>
      </w:r>
      <w:r w:rsidR="007F6FD1">
        <w:rPr>
          <w:rFonts w:hint="eastAsia"/>
        </w:rPr>
        <w:t xml:space="preserve"> </w:t>
      </w:r>
      <w:r>
        <w:rPr>
          <w:rFonts w:hint="eastAsia"/>
        </w:rPr>
        <w:t>field-calibrated rutting transfer function is of the form:</w:t>
      </w:r>
    </w:p>
    <w:p w:rsidR="006D44A8" w:rsidRDefault="00267C40" w:rsidP="006D44A8">
      <w:pPr>
        <w:spacing w:line="480" w:lineRule="auto"/>
        <w:jc w:val="right"/>
      </w:pPr>
      <m:oMath>
        <m:sSub>
          <m:sSubPr>
            <m:ctrlPr>
              <w:rPr>
                <w:rFonts w:ascii="Cambria Math" w:hAnsi="Cambria Math"/>
              </w:rPr>
            </m:ctrlPr>
          </m:sSubPr>
          <m:e>
            <m:r>
              <m:rPr>
                <m:sty m:val="p"/>
              </m:rPr>
              <w:rPr>
                <w:rFonts w:ascii="Cambria Math" w:hAnsi="Cambria Math"/>
              </w:rPr>
              <m:t>Δ</m:t>
            </m:r>
          </m:e>
          <m:sub>
            <m:r>
              <m:rPr>
                <m:sty m:val="p"/>
              </m:rPr>
              <w:rPr>
                <w:rFonts w:ascii="Cambria Math" w:hAnsi="Cambria Math"/>
              </w:rPr>
              <m:t>pac</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ε</m:t>
            </m:r>
          </m:e>
          <m:sub>
            <m:r>
              <m:rPr>
                <m:sty m:val="p"/>
              </m:rPr>
              <w:rPr>
                <w:rFonts w:ascii="Cambria Math" w:hAnsi="Cambria Math"/>
              </w:rPr>
              <m:t>pac</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ac</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r1</m:t>
            </m:r>
          </m:sub>
        </m:sSub>
        <m:sSub>
          <m:sSubPr>
            <m:ctrlPr>
              <w:rPr>
                <w:rFonts w:ascii="Cambria Math" w:hAnsi="Cambria Math"/>
              </w:rPr>
            </m:ctrlPr>
          </m:sSubPr>
          <m:e>
            <m:r>
              <m:rPr>
                <m:sty m:val="p"/>
              </m:rPr>
              <w:rPr>
                <w:rFonts w:ascii="Cambria Math" w:hAnsi="Cambria Math"/>
              </w:rPr>
              <m:t>k</m:t>
            </m:r>
          </m:e>
          <m:sub>
            <m:r>
              <m:rPr>
                <m:sty m:val="p"/>
              </m:rPr>
              <w:rPr>
                <w:rFonts w:ascii="Cambria Math" w:hAnsi="Cambria Math"/>
              </w:rPr>
              <m:t>z</m:t>
            </m:r>
          </m:sub>
        </m:sSub>
        <m:sSub>
          <m:sSubPr>
            <m:ctrlPr>
              <w:rPr>
                <w:rFonts w:ascii="Cambria Math" w:hAnsi="Cambria Math"/>
              </w:rPr>
            </m:ctrlPr>
          </m:sSubPr>
          <m:e>
            <m:r>
              <m:rPr>
                <m:sty m:val="p"/>
              </m:rPr>
              <w:rPr>
                <w:rFonts w:ascii="Cambria Math" w:hAnsi="Cambria Math"/>
              </w:rPr>
              <m:t>ε</m:t>
            </m:r>
          </m:e>
          <m:sub>
            <m:r>
              <m:rPr>
                <m:sty m:val="p"/>
              </m:rPr>
              <w:rPr>
                <w:rFonts w:ascii="Cambria Math" w:hAnsi="Cambria Math"/>
              </w:rPr>
              <m:t>rac</m:t>
            </m:r>
          </m:sub>
        </m:sSub>
        <m:sSup>
          <m:sSupPr>
            <m:ctrlPr>
              <w:rPr>
                <w:rFonts w:ascii="Cambria Math" w:hAnsi="Cambria Math"/>
              </w:rPr>
            </m:ctrlPr>
          </m:sSupPr>
          <m:e>
            <m:r>
              <m:rPr>
                <m:sty m:val="p"/>
              </m:rPr>
              <w:rPr>
                <w:rFonts w:ascii="Cambria Math" w:hAnsi="Cambria Math"/>
              </w:rPr>
              <m:t>10</m:t>
            </m:r>
          </m:e>
          <m:sup>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sup>
        </m:sSup>
        <m:sSup>
          <m:sSupPr>
            <m:ctrlPr>
              <w:rPr>
                <w:rFonts w:ascii="Cambria Math" w:hAnsi="Cambria Math"/>
              </w:rPr>
            </m:ctrlPr>
          </m:sSupPr>
          <m:e>
            <m:r>
              <m:rPr>
                <m:sty m:val="p"/>
              </m:rPr>
              <w:rPr>
                <w:rFonts w:ascii="Cambria Math" w:hAnsi="Cambria Math"/>
              </w:rPr>
              <m:t>T</m:t>
            </m:r>
          </m:e>
          <m:sup>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sSub>
              <m:sSubPr>
                <m:ctrlPr>
                  <w:rPr>
                    <w:rFonts w:ascii="Cambria Math" w:hAnsi="Cambria Math"/>
                  </w:rPr>
                </m:ctrlPr>
              </m:sSubPr>
              <m:e>
                <m:r>
                  <m:rPr>
                    <m:sty m:val="p"/>
                  </m:rPr>
                  <w:rPr>
                    <w:rFonts w:ascii="Cambria Math" w:hAnsi="Cambria Math"/>
                  </w:rPr>
                  <m:t>β</m:t>
                </m:r>
              </m:e>
              <m:sub>
                <m:r>
                  <m:rPr>
                    <m:sty m:val="p"/>
                  </m:rPr>
                  <w:rPr>
                    <w:rFonts w:ascii="Cambria Math" w:hAnsi="Cambria Math"/>
                  </w:rPr>
                  <m:t>r2</m:t>
                </m:r>
              </m:sub>
            </m:sSub>
          </m:sup>
        </m:sSup>
        <m:sSup>
          <m:sSupPr>
            <m:ctrlPr>
              <w:rPr>
                <w:rFonts w:ascii="Cambria Math" w:hAnsi="Cambria Math"/>
              </w:rPr>
            </m:ctrlPr>
          </m:sSupPr>
          <m:e>
            <m:r>
              <m:rPr>
                <m:sty m:val="p"/>
              </m:rPr>
              <w:rPr>
                <w:rFonts w:ascii="Cambria Math" w:hAnsi="Cambria Math"/>
              </w:rPr>
              <m:t>n</m:t>
            </m:r>
          </m:e>
          <m:sup>
            <m:sSub>
              <m:sSubPr>
                <m:ctrlPr>
                  <w:rPr>
                    <w:rFonts w:ascii="Cambria Math" w:hAnsi="Cambria Math"/>
                  </w:rPr>
                </m:ctrlPr>
              </m:sSubPr>
              <m:e>
                <m:r>
                  <m:rPr>
                    <m:sty m:val="p"/>
                  </m:rPr>
                  <w:rPr>
                    <w:rFonts w:ascii="Cambria Math" w:hAnsi="Cambria Math"/>
                  </w:rPr>
                  <m:t>k</m:t>
                </m:r>
              </m:e>
              <m:sub>
                <m:r>
                  <m:rPr>
                    <m:sty m:val="p"/>
                  </m:rPr>
                  <w:rPr>
                    <w:rFonts w:ascii="Cambria Math" w:hAnsi="Cambria Math"/>
                  </w:rPr>
                  <m:t>3</m:t>
                </m:r>
              </m:sub>
            </m:sSub>
            <m:sSub>
              <m:sSubPr>
                <m:ctrlPr>
                  <w:rPr>
                    <w:rFonts w:ascii="Cambria Math" w:hAnsi="Cambria Math"/>
                  </w:rPr>
                </m:ctrlPr>
              </m:sSubPr>
              <m:e>
                <m:r>
                  <m:rPr>
                    <m:sty m:val="p"/>
                  </m:rPr>
                  <w:rPr>
                    <w:rFonts w:ascii="Cambria Math" w:hAnsi="Cambria Math"/>
                  </w:rPr>
                  <m:t>β</m:t>
                </m:r>
              </m:e>
              <m:sub>
                <m:r>
                  <m:rPr>
                    <m:sty m:val="p"/>
                  </m:rPr>
                  <w:rPr>
                    <w:rFonts w:ascii="Cambria Math" w:hAnsi="Cambria Math"/>
                  </w:rPr>
                  <m:t>r3</m:t>
                </m:r>
              </m:sub>
            </m:sSub>
          </m:sup>
        </m:sSup>
        <m:sSub>
          <m:sSubPr>
            <m:ctrlPr>
              <w:rPr>
                <w:rFonts w:ascii="Cambria Math" w:hAnsi="Cambria Math"/>
              </w:rPr>
            </m:ctrlPr>
          </m:sSubPr>
          <m:e>
            <m:r>
              <m:rPr>
                <m:sty m:val="p"/>
              </m:rPr>
              <w:rPr>
                <w:rFonts w:ascii="Cambria Math" w:hAnsi="Cambria Math"/>
              </w:rPr>
              <m:t>h</m:t>
            </m:r>
          </m:e>
          <m:sub>
            <m:r>
              <m:rPr>
                <m:sty m:val="p"/>
              </m:rPr>
              <w:rPr>
                <w:rFonts w:ascii="Cambria Math" w:hAnsi="Cambria Math"/>
              </w:rPr>
              <m:t>ac</m:t>
            </m:r>
          </m:sub>
        </m:sSub>
      </m:oMath>
      <w:r w:rsidR="006D44A8">
        <w:t xml:space="preserve">                         </w:t>
      </w:r>
      <w:r w:rsidR="006D44A8">
        <w:rPr>
          <w:rFonts w:hint="eastAsia"/>
        </w:rPr>
        <w:t xml:space="preserve"> (5.2)</w:t>
      </w:r>
    </w:p>
    <w:p w:rsidR="006D44A8" w:rsidRDefault="006D44A8" w:rsidP="006D44A8">
      <w:pPr>
        <w:spacing w:line="480" w:lineRule="auto"/>
        <w:jc w:val="both"/>
      </w:pPr>
    </w:p>
    <w:p w:rsidR="006D44A8" w:rsidRDefault="006D44A8" w:rsidP="006D44A8">
      <w:pPr>
        <w:spacing w:line="480" w:lineRule="auto"/>
        <w:jc w:val="both"/>
      </w:pPr>
      <w:r>
        <w:t>where,</w:t>
      </w:r>
    </w:p>
    <w:p w:rsidR="006D44A8" w:rsidRDefault="00267C40" w:rsidP="006D44A8">
      <w:pPr>
        <w:spacing w:line="480" w:lineRule="auto"/>
        <w:jc w:val="both"/>
      </w:pPr>
      <m:oMath>
        <m:sSub>
          <m:sSubPr>
            <m:ctrlPr>
              <w:rPr>
                <w:rFonts w:ascii="Cambria Math" w:hAnsi="Cambria Math"/>
              </w:rPr>
            </m:ctrlPr>
          </m:sSubPr>
          <m:e>
            <m:r>
              <m:rPr>
                <m:sty m:val="p"/>
              </m:rPr>
              <w:rPr>
                <w:rFonts w:ascii="Cambria Math" w:hAnsi="Cambria Math"/>
              </w:rPr>
              <m:t>Δ</m:t>
            </m:r>
          </m:e>
          <m:sub>
            <m:r>
              <m:rPr>
                <m:sty m:val="p"/>
              </m:rPr>
              <w:rPr>
                <w:rFonts w:ascii="Cambria Math" w:hAnsi="Cambria Math"/>
              </w:rPr>
              <m:t>pac</m:t>
            </m:r>
          </m:sub>
        </m:sSub>
      </m:oMath>
      <w:r w:rsidR="006D44A8">
        <w:t>=Accumulated permanent or plastic vertical deformation in the HMA layer/sublayer, inc</w:t>
      </w:r>
      <w:proofErr w:type="spellStart"/>
      <w:r w:rsidR="006D44A8">
        <w:t>hes</w:t>
      </w:r>
      <w:proofErr w:type="spellEnd"/>
      <w:r w:rsidR="006D44A8">
        <w:t>;</w:t>
      </w:r>
    </w:p>
    <w:p w:rsidR="006D44A8" w:rsidRDefault="00267C40" w:rsidP="006D44A8">
      <w:pPr>
        <w:spacing w:line="480" w:lineRule="auto"/>
        <w:jc w:val="both"/>
      </w:pPr>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pac</m:t>
            </m:r>
          </m:sub>
        </m:sSub>
      </m:oMath>
      <w:r w:rsidR="006D44A8">
        <w:t>=Permanent or plastic axial strain in the HMA layer/sublayer, inches/inches;</w:t>
      </w:r>
    </w:p>
    <w:p w:rsidR="006D44A8" w:rsidRDefault="00267C40" w:rsidP="006D44A8">
      <w:pPr>
        <w:spacing w:line="480" w:lineRule="auto"/>
        <w:jc w:val="both"/>
      </w:pPr>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rac</m:t>
            </m:r>
          </m:sub>
        </m:sSub>
      </m:oMath>
      <w:r w:rsidR="006D44A8">
        <w:t>=resilient axial strain in the HMA layer/sublayer, inches/inches;</w:t>
      </w:r>
    </w:p>
    <w:p w:rsidR="006D44A8" w:rsidRDefault="00267C40" w:rsidP="006D44A8">
      <w:pPr>
        <w:spacing w:line="480" w:lineRule="auto"/>
        <w:jc w:val="both"/>
      </w:pP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ac</m:t>
            </m:r>
          </m:sub>
        </m:sSub>
      </m:oMath>
      <w:r w:rsidR="006D44A8">
        <w:t>=Thichness of the HMA layer/sublayer, inches;</w:t>
      </w:r>
    </w:p>
    <w:p w:rsidR="006D44A8" w:rsidRDefault="006D44A8" w:rsidP="006D44A8">
      <w:pPr>
        <w:spacing w:line="480" w:lineRule="auto"/>
        <w:jc w:val="both"/>
      </w:pPr>
      <w:r>
        <w:t>n =Number of axle load repetitions;</w:t>
      </w:r>
    </w:p>
    <w:p w:rsidR="006D44A8" w:rsidRDefault="006D44A8" w:rsidP="006D44A8">
      <w:pPr>
        <w:spacing w:line="480" w:lineRule="auto"/>
        <w:jc w:val="both"/>
      </w:pPr>
      <w:r>
        <w:t xml:space="preserve">T=Mix or pavement temperature, </w:t>
      </w:r>
      <w:proofErr w:type="spellStart"/>
      <w:r w:rsidRPr="00380F2B">
        <w:rPr>
          <w:vertAlign w:val="superscript"/>
        </w:rPr>
        <w:t>o</w:t>
      </w:r>
      <w:r>
        <w:t>F</w:t>
      </w:r>
      <w:proofErr w:type="spellEnd"/>
      <w:r>
        <w:t>;</w:t>
      </w:r>
    </w:p>
    <w:p w:rsidR="006D44A8" w:rsidRDefault="00267C40" w:rsidP="006D44A8">
      <w:pPr>
        <w:spacing w:line="480" w:lineRule="auto"/>
        <w:jc w:val="both"/>
      </w:pP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z</m:t>
            </m:r>
          </m:sub>
        </m:sSub>
      </m:oMath>
      <w:r w:rsidR="006D44A8">
        <w:t>=Depth confinement factor, inches</w:t>
      </w:r>
    </w:p>
    <w:p w:rsidR="006D44A8" w:rsidRDefault="00267C40" w:rsidP="006D44A8">
      <w:pPr>
        <w:spacing w:line="480" w:lineRule="auto"/>
        <w:jc w:val="both"/>
      </w:pP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1,2,3</m:t>
            </m:r>
          </m:sub>
        </m:sSub>
      </m:oMath>
      <w:r w:rsidR="006D44A8">
        <w:t xml:space="preserve">=Global filed calibration parameters (from the NCHRP 1-40D recalibration;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 xml:space="preserve">=-3.35412, </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2</m:t>
            </m:r>
          </m:sub>
        </m:sSub>
        <m:r>
          <m:rPr>
            <m:sty m:val="p"/>
          </m:rPr>
          <w:rPr>
            <w:rFonts w:ascii="Cambria Math" w:hAnsi="Cambria Math"/>
          </w:rPr>
          <m:t xml:space="preserve">=1.5606, </m:t>
        </m:r>
        <m:sSub>
          <m:sSubPr>
            <m:ctrlPr>
              <w:rPr>
                <w:rFonts w:ascii="Cambria Math" w:hAnsi="Cambria Math"/>
              </w:rPr>
            </m:ctrlPr>
          </m:sSubPr>
          <m:e>
            <m:r>
              <m:rPr>
                <m:sty m:val="p"/>
              </m:rPr>
              <w:rPr>
                <w:rFonts w:ascii="Cambria Math" w:hAnsi="Cambria Math"/>
              </w:rPr>
              <m:t>k</m:t>
            </m:r>
          </m:e>
          <m:sub>
            <m:r>
              <m:rPr>
                <m:sty m:val="p"/>
              </m:rPr>
              <w:rPr>
                <w:rFonts w:ascii="Cambria Math" w:hAnsi="Cambria Math"/>
              </w:rPr>
              <m:t>3</m:t>
            </m:r>
          </m:sub>
        </m:sSub>
        <m:r>
          <m:rPr>
            <m:sty m:val="p"/>
          </m:rPr>
          <w:rPr>
            <w:rFonts w:ascii="Cambria Math" w:hAnsi="Cambria Math"/>
          </w:rPr>
          <m:t>=0.4791</m:t>
        </m:r>
      </m:oMath>
      <w:r w:rsidR="006D44A8">
        <w:t>).</w:t>
      </w:r>
    </w:p>
    <w:p w:rsidR="006D44A8" w:rsidRDefault="00267C40" w:rsidP="006D44A8">
      <w:pPr>
        <w:spacing w:line="480" w:lineRule="auto"/>
        <w:jc w:val="both"/>
      </w:pP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r1,2,3</m:t>
            </m:r>
          </m:sub>
        </m:sSub>
      </m:oMath>
      <w:r w:rsidR="006D44A8">
        <w:t>=Local or mixture field calibration constants; for the global calibration, these constants were all set to 1.0.</w:t>
      </w:r>
    </w:p>
    <w:p w:rsidR="006D44A8" w:rsidRDefault="006D44A8" w:rsidP="006D44A8">
      <w:pPr>
        <w:spacing w:line="480" w:lineRule="auto"/>
        <w:jc w:val="both"/>
      </w:pPr>
    </w:p>
    <w:p w:rsidR="006D44A8" w:rsidRDefault="00267C40" w:rsidP="006D44A8">
      <w:pPr>
        <w:spacing w:line="480" w:lineRule="auto"/>
        <w:jc w:val="right"/>
      </w:pPr>
      <m:oMath>
        <m:sSub>
          <m:sSubPr>
            <m:ctrlPr>
              <w:rPr>
                <w:rFonts w:ascii="Cambria Math" w:hAnsi="Cambria Math"/>
                <w:i/>
              </w:rPr>
            </m:ctrlPr>
          </m:sSubPr>
          <m:e>
            <m:r>
              <w:rPr>
                <w:rFonts w:ascii="Cambria Math" w:hAnsi="Cambria Math"/>
              </w:rPr>
              <m:t>k</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D)×</m:t>
        </m:r>
        <m:sSup>
          <m:sSupPr>
            <m:ctrlPr>
              <w:rPr>
                <w:rFonts w:ascii="Cambria Math" w:hAnsi="Cambria Math"/>
                <w:i/>
              </w:rPr>
            </m:ctrlPr>
          </m:sSupPr>
          <m:e>
            <m:r>
              <w:rPr>
                <w:rFonts w:ascii="Cambria Math" w:hAnsi="Cambria Math"/>
              </w:rPr>
              <m:t>0.328196</m:t>
            </m:r>
          </m:e>
          <m:sup>
            <m:r>
              <w:rPr>
                <w:rFonts w:ascii="Cambria Math" w:hAnsi="Cambria Math"/>
              </w:rPr>
              <m:t>D</m:t>
            </m:r>
          </m:sup>
        </m:sSup>
      </m:oMath>
      <w:r w:rsidR="006D44A8">
        <w:t xml:space="preserve">                                   (5.3)</w:t>
      </w:r>
    </w:p>
    <w:p w:rsidR="006D44A8" w:rsidRDefault="00267C40" w:rsidP="006D44A8">
      <w:pPr>
        <w:spacing w:line="480" w:lineRule="auto"/>
        <w:jc w:val="right"/>
      </w:pPr>
      <m:oMath>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=-0.1039</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ac</m:t>
                </m:r>
              </m:sub>
            </m:sSub>
            <m:r>
              <w:rPr>
                <w:rFonts w:ascii="Cambria Math" w:hAnsi="Cambria Math"/>
              </w:rPr>
              <m:t>)</m:t>
            </m:r>
          </m:e>
          <m:sup>
            <m:r>
              <w:rPr>
                <w:rFonts w:ascii="Cambria Math" w:hAnsi="Cambria Math"/>
              </w:rPr>
              <m:t>2</m:t>
            </m:r>
          </m:sup>
        </m:sSup>
        <m:r>
          <w:rPr>
            <w:rFonts w:ascii="Cambria Math" w:hAnsi="Cambria Math"/>
          </w:rPr>
          <m:t>+2.4868</m:t>
        </m:r>
        <m:sSub>
          <m:sSubPr>
            <m:ctrlPr>
              <w:rPr>
                <w:rFonts w:ascii="Cambria Math" w:hAnsi="Cambria Math"/>
                <w:i/>
              </w:rPr>
            </m:ctrlPr>
          </m:sSubPr>
          <m:e>
            <m:r>
              <w:rPr>
                <w:rFonts w:ascii="Cambria Math" w:hAnsi="Cambria Math"/>
              </w:rPr>
              <m:t>H</m:t>
            </m:r>
          </m:e>
          <m:sub>
            <m:r>
              <w:rPr>
                <w:rFonts w:ascii="Cambria Math" w:hAnsi="Cambria Math"/>
              </w:rPr>
              <m:t>ac</m:t>
            </m:r>
          </m:sub>
        </m:sSub>
        <m:r>
          <w:rPr>
            <w:rFonts w:ascii="Cambria Math" w:hAnsi="Cambria Math"/>
          </w:rPr>
          <m:t>-17.342</m:t>
        </m:r>
      </m:oMath>
      <w:r w:rsidR="006D44A8">
        <w:t xml:space="preserve">                    (5.4)</w:t>
      </w:r>
    </w:p>
    <w:p w:rsidR="006D44A8" w:rsidRDefault="00267C40" w:rsidP="006D44A8">
      <w:pPr>
        <w:spacing w:line="480" w:lineRule="auto"/>
        <w:jc w:val="right"/>
      </w:pPr>
      <m:oMath>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=00172</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ac</m:t>
                </m:r>
              </m:sub>
            </m:sSub>
            <m:r>
              <w:rPr>
                <w:rFonts w:ascii="Cambria Math" w:hAnsi="Cambria Math"/>
              </w:rPr>
              <m:t>)</m:t>
            </m:r>
          </m:e>
          <m:sup>
            <m:r>
              <w:rPr>
                <w:rFonts w:ascii="Cambria Math" w:hAnsi="Cambria Math"/>
              </w:rPr>
              <m:t>2</m:t>
            </m:r>
          </m:sup>
        </m:sSup>
        <m:r>
          <w:rPr>
            <w:rFonts w:ascii="Cambria Math" w:hAnsi="Cambria Math"/>
          </w:rPr>
          <m:t>-1.7331</m:t>
        </m:r>
        <m:sSub>
          <m:sSubPr>
            <m:ctrlPr>
              <w:rPr>
                <w:rFonts w:ascii="Cambria Math" w:hAnsi="Cambria Math"/>
                <w:i/>
              </w:rPr>
            </m:ctrlPr>
          </m:sSubPr>
          <m:e>
            <m:r>
              <w:rPr>
                <w:rFonts w:ascii="Cambria Math" w:hAnsi="Cambria Math"/>
              </w:rPr>
              <m:t>H</m:t>
            </m:r>
          </m:e>
          <m:sub>
            <m:r>
              <w:rPr>
                <w:rFonts w:ascii="Cambria Math" w:hAnsi="Cambria Math"/>
              </w:rPr>
              <m:t>ac</m:t>
            </m:r>
          </m:sub>
        </m:sSub>
        <m:r>
          <w:rPr>
            <w:rFonts w:ascii="Cambria Math" w:hAnsi="Cambria Math"/>
          </w:rPr>
          <m:t>+27.428</m:t>
        </m:r>
      </m:oMath>
      <w:r w:rsidR="006D44A8">
        <w:t xml:space="preserve">                      (5.5)</w:t>
      </w:r>
    </w:p>
    <w:p w:rsidR="006D44A8" w:rsidRDefault="006D44A8" w:rsidP="006D44A8">
      <w:pPr>
        <w:spacing w:line="480" w:lineRule="auto"/>
        <w:jc w:val="both"/>
      </w:pPr>
      <w:r>
        <w:t xml:space="preserve">where, </w:t>
      </w:r>
    </w:p>
    <w:p w:rsidR="006D44A8" w:rsidRDefault="006D44A8" w:rsidP="006D44A8">
      <w:pPr>
        <w:spacing w:line="480" w:lineRule="auto"/>
        <w:jc w:val="both"/>
      </w:pPr>
      <w:r w:rsidRPr="007B1162">
        <w:rPr>
          <w:i/>
        </w:rPr>
        <w:t>D</w:t>
      </w:r>
      <w:r>
        <w:t>=Depth below the surface, inches;</w:t>
      </w:r>
    </w:p>
    <w:p w:rsidR="006D44A8" w:rsidRDefault="00267C40" w:rsidP="006D44A8">
      <w:pPr>
        <w:spacing w:line="480" w:lineRule="auto"/>
        <w:jc w:val="both"/>
      </w:pPr>
      <m:oMath>
        <m:sSub>
          <m:sSubPr>
            <m:ctrlPr>
              <w:rPr>
                <w:rFonts w:ascii="Cambria Math" w:hAnsi="Cambria Math"/>
                <w:i/>
              </w:rPr>
            </m:ctrlPr>
          </m:sSubPr>
          <m:e>
            <m:r>
              <w:rPr>
                <w:rFonts w:ascii="Cambria Math" w:hAnsi="Cambria Math"/>
              </w:rPr>
              <m:t>H</m:t>
            </m:r>
          </m:e>
          <m:sub>
            <m:r>
              <w:rPr>
                <w:rFonts w:ascii="Cambria Math" w:hAnsi="Cambria Math"/>
              </w:rPr>
              <m:t>ac</m:t>
            </m:r>
          </m:sub>
        </m:sSub>
      </m:oMath>
      <w:r w:rsidR="0001592B">
        <w:t>=Total HMA thickness, inches.</w:t>
      </w:r>
    </w:p>
    <w:p w:rsidR="006D44A8" w:rsidRDefault="006D44A8" w:rsidP="006D44A8">
      <w:pPr>
        <w:spacing w:line="480" w:lineRule="auto"/>
        <w:jc w:val="both"/>
      </w:pPr>
    </w:p>
    <w:p w:rsidR="006D44A8" w:rsidRDefault="006D44A8" w:rsidP="006D44A8">
      <w:pPr>
        <w:spacing w:line="480" w:lineRule="auto"/>
        <w:jc w:val="both"/>
      </w:pPr>
      <w:r>
        <w:lastRenderedPageBreak/>
        <w:t xml:space="preserve">It is worth to mention that only the asphalt surface layer is divided into two </w:t>
      </w:r>
      <w:proofErr w:type="spellStart"/>
      <w:r>
        <w:t>sublayers</w:t>
      </w:r>
      <w:proofErr w:type="spellEnd"/>
      <w:r>
        <w:t>: first 0.5 inches and the remains. No layers under the asphalt surface layer are divided during the calculation.</w:t>
      </w:r>
    </w:p>
    <w:p w:rsidR="009A3621" w:rsidRDefault="009A3621" w:rsidP="00E826D6">
      <w:pPr>
        <w:spacing w:line="480" w:lineRule="auto"/>
        <w:jc w:val="both"/>
      </w:pPr>
    </w:p>
    <w:p w:rsidR="00E826D6" w:rsidRDefault="00C37240" w:rsidP="00E826D6">
      <w:pPr>
        <w:autoSpaceDE w:val="0"/>
        <w:autoSpaceDN w:val="0"/>
        <w:adjustRightInd w:val="0"/>
        <w:spacing w:line="480" w:lineRule="auto"/>
        <w:jc w:val="both"/>
      </w:pPr>
      <w:r>
        <w:rPr>
          <w:rFonts w:hint="eastAsia"/>
        </w:rPr>
        <w:t xml:space="preserve">The rutting transfer function for the unbound pavement layers and the </w:t>
      </w:r>
      <w:proofErr w:type="spellStart"/>
      <w:r>
        <w:rPr>
          <w:rFonts w:hint="eastAsia"/>
        </w:rPr>
        <w:t>subgrade</w:t>
      </w:r>
      <w:proofErr w:type="spellEnd"/>
      <w:r>
        <w:rPr>
          <w:rFonts w:hint="eastAsia"/>
        </w:rPr>
        <w:t xml:space="preserve"> is shown in </w:t>
      </w:r>
      <w:proofErr w:type="spellStart"/>
      <w:r>
        <w:rPr>
          <w:rFonts w:hint="eastAsia"/>
        </w:rPr>
        <w:t>Equ</w:t>
      </w:r>
      <w:proofErr w:type="spellEnd"/>
      <w:r>
        <w:rPr>
          <w:rFonts w:hint="eastAsia"/>
        </w:rPr>
        <w:t>. (5.6).</w:t>
      </w:r>
    </w:p>
    <w:p w:rsidR="00C37240" w:rsidRDefault="00267C40" w:rsidP="00C37240">
      <w:pPr>
        <w:autoSpaceDE w:val="0"/>
        <w:autoSpaceDN w:val="0"/>
        <w:adjustRightInd w:val="0"/>
        <w:spacing w:line="480" w:lineRule="auto"/>
        <w:jc w:val="right"/>
      </w:pPr>
      <m:oMath>
        <m:sSub>
          <m:sSubPr>
            <m:ctrlPr>
              <w:rPr>
                <w:rFonts w:ascii="Cambria Math" w:hAnsi="Cambria Math"/>
              </w:rPr>
            </m:ctrlPr>
          </m:sSubPr>
          <m:e>
            <m:r>
              <m:rPr>
                <m:sty m:val="p"/>
              </m:rPr>
              <w:rPr>
                <w:rFonts w:ascii="Cambria Math" w:hAnsi="Cambria Math"/>
              </w:rPr>
              <m:t>δ</m:t>
            </m:r>
          </m:e>
          <m:sub>
            <m:r>
              <m:rPr>
                <m:sty m:val="p"/>
              </m:rPr>
              <w:rPr>
                <w:rFonts w:ascii="Cambria Math" w:hAnsi="Cambria Math"/>
              </w:rPr>
              <m:t>a</m:t>
            </m:r>
          </m:sub>
        </m:sSub>
        <m:d>
          <m:dPr>
            <m:ctrlPr>
              <w:rPr>
                <w:rFonts w:ascii="Cambria Math" w:hAnsi="Cambria Math"/>
              </w:rPr>
            </m:ctrlPr>
          </m:dPr>
          <m:e>
            <m:r>
              <m:rPr>
                <m:sty m:val="p"/>
              </m:rPr>
              <w:rPr>
                <w:rFonts w:ascii="Cambria Math" w:hAnsi="Cambria Math"/>
              </w:rPr>
              <m:t>N</m:t>
            </m:r>
          </m:e>
        </m:d>
        <m:r>
          <m:rPr>
            <m:sty m:val="p"/>
          </m:rPr>
          <w:rPr>
            <w:rFonts w:ascii="Cambria Math" w:hAnsi="Cambria Math"/>
          </w:rPr>
          <m:t>=</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s1</m:t>
            </m:r>
          </m:sub>
        </m:sSub>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sSub>
          <m:sSubPr>
            <m:ctrlPr>
              <w:rPr>
                <w:rFonts w:ascii="Cambria Math" w:hAnsi="Cambria Math"/>
              </w:rPr>
            </m:ctrlPr>
          </m:sSubPr>
          <m:e>
            <m:r>
              <m:rPr>
                <m:sty m:val="p"/>
              </m:rPr>
              <w:rPr>
                <w:rFonts w:ascii="Cambria Math" w:hAnsi="Cambria Math"/>
              </w:rPr>
              <m:t>ε</m:t>
            </m:r>
          </m:e>
          <m:sub>
            <m:r>
              <m:rPr>
                <m:sty m:val="p"/>
              </m:rPr>
              <w:rPr>
                <w:rFonts w:ascii="Cambria Math" w:hAnsi="Cambria Math"/>
              </w:rPr>
              <m:t>v</m:t>
            </m:r>
          </m:sub>
        </m:sSub>
        <m:sSub>
          <m:sSubPr>
            <m:ctrlPr>
              <w:rPr>
                <w:rFonts w:ascii="Cambria Math" w:hAnsi="Cambria Math"/>
              </w:rPr>
            </m:ctrlPr>
          </m:sSubPr>
          <m:e>
            <m:r>
              <m:rPr>
                <m:sty m:val="p"/>
              </m:rPr>
              <w:rPr>
                <w:rFonts w:ascii="Cambria Math" w:hAnsi="Cambria Math"/>
              </w:rPr>
              <m:t>h</m:t>
            </m:r>
          </m:e>
          <m:sub>
            <m:r>
              <m:rPr>
                <m:sty m:val="p"/>
              </m:rPr>
              <w:rPr>
                <w:rFonts w:ascii="Cambria Math" w:hAnsi="Cambria Math"/>
              </w:rPr>
              <m:t>soil</m:t>
            </m:r>
          </m:sub>
        </m:sSub>
        <m:r>
          <m:rPr>
            <m:sty m:val="p"/>
          </m:rPr>
          <w:rPr>
            <w:rFonts w:ascii="Cambria Math" w:hAnsi="Cambria Math"/>
          </w:rPr>
          <m:t>(</m:t>
        </m:r>
        <m:f>
          <m:fPr>
            <m:type m:val="skw"/>
            <m:ctrlPr>
              <w:rPr>
                <w:rFonts w:ascii="Cambria Math" w:hAnsi="Cambria Math"/>
              </w:rPr>
            </m:ctrlPr>
          </m:fPr>
          <m:num>
            <m:sSub>
              <m:sSubPr>
                <m:ctrlPr>
                  <w:rPr>
                    <w:rFonts w:ascii="Cambria Math" w:hAnsi="Cambria Math"/>
                  </w:rPr>
                </m:ctrlPr>
              </m:sSubPr>
              <m:e>
                <m:r>
                  <m:rPr>
                    <m:sty m:val="p"/>
                  </m:rPr>
                  <w:rPr>
                    <w:rFonts w:ascii="Cambria Math" w:hAnsi="Cambria Math"/>
                  </w:rPr>
                  <m:t>ε</m:t>
                </m:r>
              </m:e>
              <m:sub>
                <m:r>
                  <m:rPr>
                    <m:sty m:val="p"/>
                  </m:rPr>
                  <w:rPr>
                    <w:rFonts w:ascii="Cambria Math" w:hAnsi="Cambria Math"/>
                  </w:rPr>
                  <m:t>0</m:t>
                </m:r>
              </m:sub>
            </m:sSub>
          </m:num>
          <m:den>
            <m:sSub>
              <m:sSubPr>
                <m:ctrlPr>
                  <w:rPr>
                    <w:rFonts w:ascii="Cambria Math" w:hAnsi="Cambria Math"/>
                  </w:rPr>
                </m:ctrlPr>
              </m:sSubPr>
              <m:e>
                <m:r>
                  <m:rPr>
                    <m:sty m:val="p"/>
                  </m:rPr>
                  <w:rPr>
                    <w:rFonts w:ascii="Cambria Math" w:hAnsi="Cambria Math"/>
                  </w:rPr>
                  <m:t>ε</m:t>
                </m:r>
              </m:e>
              <m:sub>
                <m:r>
                  <m:rPr>
                    <m:sty m:val="p"/>
                  </m:rPr>
                  <w:rPr>
                    <w:rFonts w:ascii="Cambria Math" w:hAnsi="Cambria Math"/>
                  </w:rPr>
                  <m:t>r</m:t>
                </m:r>
              </m:sub>
            </m:sSub>
          </m:den>
        </m:f>
        <m:r>
          <m:rPr>
            <m:sty m:val="p"/>
          </m:rPr>
          <w:rPr>
            <w:rFonts w:ascii="Cambria Math" w:hAnsi="Cambria Math"/>
          </w:rPr>
          <m:t>)</m:t>
        </m:r>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sSup>
              <m:sSupPr>
                <m:ctrlPr>
                  <w:rPr>
                    <w:rFonts w:ascii="Cambria Math" w:hAnsi="Cambria Math"/>
                  </w:rPr>
                </m:ctrlPr>
              </m:sSupPr>
              <m:e>
                <m:r>
                  <m:rPr>
                    <m:sty m:val="p"/>
                  </m:rPr>
                  <w:rPr>
                    <w:rFonts w:ascii="Cambria Math" w:hAnsi="Cambria Math"/>
                  </w:rPr>
                  <m:t>(</m:t>
                </m:r>
                <m:f>
                  <m:fPr>
                    <m:ctrlPr>
                      <w:rPr>
                        <w:rFonts w:ascii="Cambria Math" w:hAnsi="Cambria Math"/>
                      </w:rPr>
                    </m:ctrlPr>
                  </m:fPr>
                  <m:num>
                    <m:r>
                      <m:rPr>
                        <m:sty m:val="p"/>
                      </m:rPr>
                      <w:rPr>
                        <w:rFonts w:ascii="Cambria Math" w:hAnsi="Cambria Math"/>
                      </w:rPr>
                      <m:t>ρ</m:t>
                    </m:r>
                  </m:num>
                  <m:den>
                    <m:r>
                      <m:rPr>
                        <m:sty m:val="p"/>
                      </m:rPr>
                      <w:rPr>
                        <w:rFonts w:ascii="Cambria Math" w:hAnsi="Cambria Math"/>
                      </w:rPr>
                      <m:t>n</m:t>
                    </m:r>
                  </m:den>
                </m:f>
                <m:r>
                  <m:rPr>
                    <m:sty m:val="p"/>
                  </m:rPr>
                  <w:rPr>
                    <w:rFonts w:ascii="Cambria Math" w:hAnsi="Cambria Math"/>
                  </w:rPr>
                  <m:t>)</m:t>
                </m:r>
              </m:e>
              <m:sup>
                <m:r>
                  <m:rPr>
                    <m:sty m:val="p"/>
                  </m:rPr>
                  <w:rPr>
                    <w:rFonts w:ascii="Cambria Math" w:hAnsi="Cambria Math"/>
                  </w:rPr>
                  <m:t>β</m:t>
                </m:r>
              </m:sup>
            </m:sSup>
          </m:sup>
        </m:sSup>
      </m:oMath>
      <w:r w:rsidR="00C37240">
        <w:rPr>
          <w:rFonts w:hint="eastAsia"/>
        </w:rPr>
        <w:t xml:space="preserve">                                (5.6)</w:t>
      </w:r>
    </w:p>
    <w:p w:rsidR="00C37240" w:rsidRDefault="00C37240" w:rsidP="00C37240">
      <w:pPr>
        <w:autoSpaceDE w:val="0"/>
        <w:autoSpaceDN w:val="0"/>
        <w:adjustRightInd w:val="0"/>
        <w:spacing w:line="480" w:lineRule="auto"/>
        <w:jc w:val="right"/>
      </w:pPr>
    </w:p>
    <w:p w:rsidR="00C37240" w:rsidRDefault="007C106F" w:rsidP="007C106F">
      <w:pPr>
        <w:autoSpaceDE w:val="0"/>
        <w:autoSpaceDN w:val="0"/>
        <w:adjustRightInd w:val="0"/>
        <w:spacing w:line="480" w:lineRule="auto"/>
        <w:jc w:val="both"/>
      </w:pPr>
      <w:r>
        <w:rPr>
          <w:rFonts w:hint="eastAsia"/>
        </w:rPr>
        <w:t>where,</w:t>
      </w:r>
    </w:p>
    <w:p w:rsidR="007C106F" w:rsidRDefault="00267C40" w:rsidP="007C106F">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δ</m:t>
            </m:r>
          </m:e>
          <m:sub>
            <m:r>
              <m:rPr>
                <m:sty m:val="p"/>
              </m:rPr>
              <w:rPr>
                <w:rFonts w:ascii="Cambria Math" w:hAnsi="Cambria Math"/>
              </w:rPr>
              <m:t>a</m:t>
            </m:r>
          </m:sub>
        </m:sSub>
        <m:d>
          <m:dPr>
            <m:ctrlPr>
              <w:rPr>
                <w:rFonts w:ascii="Cambria Math" w:hAnsi="Cambria Math"/>
              </w:rPr>
            </m:ctrlPr>
          </m:dPr>
          <m:e>
            <m:r>
              <m:rPr>
                <m:sty m:val="p"/>
              </m:rPr>
              <w:rPr>
                <w:rFonts w:ascii="Cambria Math" w:hAnsi="Cambria Math"/>
              </w:rPr>
              <m:t>N</m:t>
            </m:r>
          </m:e>
        </m:d>
      </m:oMath>
      <w:r w:rsidR="007C106F">
        <w:rPr>
          <w:rFonts w:hint="eastAsia"/>
        </w:rPr>
        <w:t>=Permanent or plastic deformation for the layer/sublayer, inches;</w:t>
      </w:r>
    </w:p>
    <w:p w:rsidR="007C106F" w:rsidRDefault="007C106F" w:rsidP="007C106F">
      <w:pPr>
        <w:autoSpaceDE w:val="0"/>
        <w:autoSpaceDN w:val="0"/>
        <w:adjustRightInd w:val="0"/>
        <w:spacing w:line="480" w:lineRule="auto"/>
        <w:jc w:val="both"/>
      </w:pPr>
      <w:r w:rsidRPr="007C106F">
        <w:rPr>
          <w:rFonts w:hint="eastAsia"/>
          <w:i/>
        </w:rPr>
        <w:t>n</w:t>
      </w:r>
      <w:r>
        <w:rPr>
          <w:rFonts w:hint="eastAsia"/>
        </w:rPr>
        <w:t>= Number of axle load applications;</w:t>
      </w:r>
    </w:p>
    <w:p w:rsidR="007C106F" w:rsidRDefault="00267C40" w:rsidP="007C106F">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0</m:t>
            </m:r>
          </m:sub>
        </m:sSub>
      </m:oMath>
      <w:r w:rsidR="007C106F">
        <w:rPr>
          <w:rFonts w:hint="eastAsia"/>
        </w:rPr>
        <w:t>=Intercept determined from laboratory repeated load permanent deformation tests, inches/inches;</w:t>
      </w:r>
    </w:p>
    <w:p w:rsidR="007C106F" w:rsidRDefault="00267C40" w:rsidP="007C106F">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r</m:t>
            </m:r>
          </m:sub>
        </m:sSub>
      </m:oMath>
      <w:r w:rsidR="007C106F">
        <w:rPr>
          <w:rFonts w:hint="eastAsia"/>
        </w:rPr>
        <w:t>=</w:t>
      </w:r>
      <w:r w:rsidR="009023D5">
        <w:rPr>
          <w:rFonts w:hint="eastAsia"/>
        </w:rPr>
        <w:t xml:space="preserve">Resilient strain imposed in laboratory test to obtain material properties </w:t>
      </w:r>
      <m:oMath>
        <m:sSub>
          <m:sSubPr>
            <m:ctrlPr>
              <w:rPr>
                <w:rFonts w:ascii="Cambria Math" w:hAnsi="Cambria Math"/>
              </w:rPr>
            </m:ctrlPr>
          </m:sSubPr>
          <m:e>
            <m:r>
              <m:rPr>
                <m:sty m:val="p"/>
              </m:rPr>
              <w:rPr>
                <w:rFonts w:ascii="Cambria Math" w:hAnsi="Cambria Math"/>
              </w:rPr>
              <m:t>ε</m:t>
            </m:r>
          </m:e>
          <m:sub>
            <m:r>
              <m:rPr>
                <m:sty m:val="p"/>
              </m:rPr>
              <w:rPr>
                <w:rFonts w:ascii="Cambria Math" w:hAnsi="Cambria Math"/>
              </w:rPr>
              <m:t>0</m:t>
            </m:r>
          </m:sub>
        </m:sSub>
      </m:oMath>
      <w:r w:rsidR="009023D5">
        <w:rPr>
          <w:rFonts w:hint="eastAsia"/>
        </w:rPr>
        <w:t xml:space="preserve">, </w:t>
      </w:r>
      <m:oMath>
        <m:r>
          <m:rPr>
            <m:sty m:val="p"/>
          </m:rPr>
          <w:rPr>
            <w:rFonts w:ascii="Cambria Math" w:hAnsi="Cambria Math"/>
          </w:rPr>
          <m:t>β</m:t>
        </m:r>
      </m:oMath>
      <w:r w:rsidR="009023D5">
        <w:rPr>
          <w:rFonts w:hint="eastAsia"/>
        </w:rPr>
        <w:t xml:space="preserve">, and </w:t>
      </w:r>
      <m:oMath>
        <m:r>
          <m:rPr>
            <m:sty m:val="p"/>
          </m:rPr>
          <w:rPr>
            <w:rFonts w:ascii="Cambria Math" w:hAnsi="Cambria Math"/>
          </w:rPr>
          <m:t>ρ</m:t>
        </m:r>
      </m:oMath>
      <w:r w:rsidR="009023D5">
        <w:rPr>
          <w:rFonts w:hint="eastAsia"/>
        </w:rPr>
        <w:t>, inches/inches;</w:t>
      </w:r>
    </w:p>
    <w:p w:rsidR="009023D5" w:rsidRDefault="00267C40" w:rsidP="007C106F">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h</m:t>
            </m:r>
          </m:e>
          <m:sub>
            <m:r>
              <m:rPr>
                <m:sty m:val="p"/>
              </m:rPr>
              <w:rPr>
                <w:rFonts w:ascii="Cambria Math" w:hAnsi="Cambria Math"/>
              </w:rPr>
              <m:t>soil</m:t>
            </m:r>
          </m:sub>
        </m:sSub>
      </m:oMath>
      <w:r w:rsidR="009023D5">
        <w:rPr>
          <w:rFonts w:hint="eastAsia"/>
        </w:rPr>
        <w:t>=Thickness of the unbound layer/sublayer, inches;</w:t>
      </w:r>
    </w:p>
    <w:p w:rsidR="009023D5" w:rsidRDefault="00267C40" w:rsidP="007C106F">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oMath>
      <w:r w:rsidR="009023D5">
        <w:rPr>
          <w:rFonts w:hint="eastAsia"/>
        </w:rPr>
        <w:t xml:space="preserve">=Global calibration coefficients; </w:t>
      </w:r>
      <m:oMath>
        <m:sSub>
          <m:sSubPr>
            <m:ctrlPr>
              <w:rPr>
                <w:rFonts w:ascii="Cambria Math" w:hAnsi="Cambria Math"/>
              </w:rPr>
            </m:ctrlPr>
          </m:sSubPr>
          <m:e>
            <m:r>
              <m:rPr>
                <m:sty m:val="p"/>
              </m:rPr>
              <w:rPr>
                <w:rFonts w:ascii="Cambria Math" w:hAnsi="Cambria Math"/>
              </w:rPr>
              <m:t>k</m:t>
            </m:r>
          </m:e>
          <m:sub>
            <m:r>
              <m:rPr>
                <m:sty m:val="p"/>
              </m:rPr>
              <w:rPr>
                <w:rFonts w:ascii="Cambria Math" w:hAnsi="Cambria Math"/>
              </w:rPr>
              <m:t>1</m:t>
            </m:r>
          </m:sub>
        </m:sSub>
        <m:r>
          <m:rPr>
            <m:sty m:val="p"/>
          </m:rPr>
          <w:rPr>
            <w:rFonts w:ascii="Cambria Math" w:hAnsi="Cambria Math"/>
          </w:rPr>
          <m:t>=2.03</m:t>
        </m:r>
      </m:oMath>
      <w:r w:rsidR="00BB11F7">
        <w:rPr>
          <w:rFonts w:hint="eastAsia"/>
        </w:rPr>
        <w:t xml:space="preserve"> for granular mate</w:t>
      </w:r>
      <w:proofErr w:type="spellStart"/>
      <w:r w:rsidR="009023D5">
        <w:rPr>
          <w:rFonts w:hint="eastAsia"/>
        </w:rPr>
        <w:t>r</w:t>
      </w:r>
      <w:r w:rsidR="00BB11F7">
        <w:rPr>
          <w:rFonts w:hint="eastAsia"/>
        </w:rPr>
        <w:t>i</w:t>
      </w:r>
      <w:r w:rsidR="009023D5">
        <w:rPr>
          <w:rFonts w:hint="eastAsia"/>
        </w:rPr>
        <w:t>als</w:t>
      </w:r>
      <w:proofErr w:type="spellEnd"/>
      <w:r w:rsidR="009023D5">
        <w:rPr>
          <w:rFonts w:hint="eastAsia"/>
        </w:rPr>
        <w:t xml:space="preserve"> and 1.35 for fine-grained materials;</w:t>
      </w:r>
    </w:p>
    <w:p w:rsidR="009023D5" w:rsidRDefault="00267C40" w:rsidP="007C106F">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s1</m:t>
            </m:r>
          </m:sub>
        </m:sSub>
      </m:oMath>
      <w:r w:rsidR="009023D5">
        <w:rPr>
          <w:rFonts w:hint="eastAsia"/>
        </w:rPr>
        <w:t>=Local calibration constant for the rutting in the unbound layers.</w:t>
      </w:r>
    </w:p>
    <w:p w:rsidR="009023D5" w:rsidRDefault="009023D5" w:rsidP="007C106F">
      <w:pPr>
        <w:autoSpaceDE w:val="0"/>
        <w:autoSpaceDN w:val="0"/>
        <w:adjustRightInd w:val="0"/>
        <w:spacing w:line="480" w:lineRule="auto"/>
        <w:jc w:val="both"/>
      </w:pPr>
    </w:p>
    <w:p w:rsidR="009023D5" w:rsidRDefault="009023D5" w:rsidP="009023D5">
      <w:pPr>
        <w:autoSpaceDE w:val="0"/>
        <w:autoSpaceDN w:val="0"/>
        <w:adjustRightInd w:val="0"/>
        <w:spacing w:line="480" w:lineRule="auto"/>
        <w:jc w:val="right"/>
      </w:pPr>
      <m:oMath>
        <m:r>
          <m:rPr>
            <m:sty m:val="p"/>
          </m:rPr>
          <w:rPr>
            <w:rFonts w:ascii="Cambria Math" w:hAnsi="Cambria Math"/>
          </w:rPr>
          <m:t>logβ=-0.61119-0.017638(</m:t>
        </m:r>
        <m:sSub>
          <m:sSubPr>
            <m:ctrlPr>
              <w:rPr>
                <w:rFonts w:ascii="Cambria Math" w:hAnsi="Cambria Math"/>
              </w:rPr>
            </m:ctrlPr>
          </m:sSubPr>
          <m:e>
            <m:r>
              <m:rPr>
                <m:sty m:val="p"/>
              </m:rPr>
              <w:rPr>
                <w:rFonts w:ascii="Cambria Math" w:hAnsi="Cambria Math"/>
              </w:rPr>
              <m:t>W</m:t>
            </m:r>
          </m:e>
          <m:sub>
            <m:r>
              <m:rPr>
                <m:sty m:val="p"/>
              </m:rPr>
              <w:rPr>
                <w:rFonts w:ascii="Cambria Math" w:hAnsi="Cambria Math"/>
              </w:rPr>
              <m:t>e</m:t>
            </m:r>
          </m:sub>
        </m:sSub>
        <m:r>
          <m:rPr>
            <m:sty m:val="p"/>
          </m:rPr>
          <w:rPr>
            <w:rFonts w:ascii="Cambria Math" w:hAnsi="Cambria Math"/>
          </w:rPr>
          <m:t>)</m:t>
        </m:r>
      </m:oMath>
      <w:r>
        <w:rPr>
          <w:rFonts w:hint="eastAsia"/>
        </w:rPr>
        <w:t xml:space="preserve">              </w:t>
      </w:r>
      <w:r w:rsidR="005F3341">
        <w:t xml:space="preserve"> </w:t>
      </w:r>
      <w:r>
        <w:rPr>
          <w:rFonts w:hint="eastAsia"/>
        </w:rPr>
        <w:t xml:space="preserve">               (5.7)</w:t>
      </w:r>
    </w:p>
    <w:p w:rsidR="009023D5" w:rsidRDefault="009023D5" w:rsidP="009023D5">
      <w:pPr>
        <w:autoSpaceDE w:val="0"/>
        <w:autoSpaceDN w:val="0"/>
        <w:adjustRightInd w:val="0"/>
        <w:spacing w:line="480" w:lineRule="auto"/>
        <w:jc w:val="right"/>
      </w:pPr>
      <m:oMath>
        <m:r>
          <m:rPr>
            <m:sty m:val="p"/>
          </m:rPr>
          <w:rPr>
            <w:rFonts w:ascii="Cambria Math" w:hAnsi="Cambria Math"/>
          </w:rPr>
          <m:t>ρ=</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sSup>
          <m:sSupPr>
            <m:ctrlPr>
              <w:rPr>
                <w:rFonts w:ascii="Cambria Math" w:hAnsi="Cambria Math"/>
              </w:rPr>
            </m:ctrlPr>
          </m:sSupPr>
          <m:e>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0</m:t>
                    </m:r>
                  </m:sub>
                </m:sSub>
              </m:num>
              <m:den>
                <m:r>
                  <m:rPr>
                    <m:sty m:val="p"/>
                  </m:rPr>
                  <w:rPr>
                    <w:rFonts w:ascii="Cambria Math" w:hAnsi="Cambria Math"/>
                  </w:rPr>
                  <m:t>1-</m:t>
                </m:r>
                <m:sSup>
                  <m:sSupPr>
                    <m:ctrlPr>
                      <w:rPr>
                        <w:rFonts w:ascii="Cambria Math" w:hAnsi="Cambria Math"/>
                      </w:rPr>
                    </m:ctrlPr>
                  </m:sSupPr>
                  <m:e>
                    <m:r>
                      <m:rPr>
                        <m:sty m:val="p"/>
                      </m:rPr>
                      <w:rPr>
                        <w:rFonts w:ascii="Cambria Math"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m:rPr>
                        <m:sty m:val="p"/>
                      </m:rPr>
                      <w:rPr>
                        <w:rFonts w:ascii="Cambria Math" w:hAnsi="Cambria Math"/>
                      </w:rPr>
                      <m:t>)</m:t>
                    </m:r>
                  </m:e>
                  <m:sup>
                    <m:r>
                      <m:rPr>
                        <m:sty m:val="p"/>
                      </m:rPr>
                      <w:rPr>
                        <w:rFonts w:ascii="Cambria Math" w:hAnsi="Cambria Math"/>
                      </w:rPr>
                      <m:t>β</m:t>
                    </m:r>
                  </m:sup>
                </m:sSup>
              </m:den>
            </m:f>
            <m:r>
              <m:rPr>
                <m:sty m:val="p"/>
              </m:rPr>
              <w:rPr>
                <w:rFonts w:ascii="Cambria Math" w:hAnsi="Cambria Math"/>
              </w:rPr>
              <m:t>)</m:t>
            </m:r>
          </m:e>
          <m:sup>
            <m:f>
              <m:fPr>
                <m:ctrlPr>
                  <w:rPr>
                    <w:rFonts w:ascii="Cambria Math" w:hAnsi="Cambria Math"/>
                  </w:rPr>
                </m:ctrlPr>
              </m:fPr>
              <m:num>
                <m:r>
                  <m:rPr>
                    <m:sty m:val="p"/>
                  </m:rPr>
                  <w:rPr>
                    <w:rFonts w:ascii="Cambria Math" w:hAnsi="Cambria Math"/>
                  </w:rPr>
                  <m:t>1</m:t>
                </m:r>
              </m:num>
              <m:den>
                <m:r>
                  <m:rPr>
                    <m:sty m:val="p"/>
                  </m:rPr>
                  <w:rPr>
                    <w:rFonts w:ascii="Cambria Math" w:hAnsi="Cambria Math"/>
                  </w:rPr>
                  <m:t>β</m:t>
                </m:r>
              </m:den>
            </m:f>
          </m:sup>
        </m:sSup>
      </m:oMath>
      <w:r>
        <w:rPr>
          <w:rFonts w:hint="eastAsia"/>
        </w:rPr>
        <w:t xml:space="preserve">                                              (5.8)</w:t>
      </w:r>
    </w:p>
    <w:p w:rsidR="009023D5" w:rsidRDefault="00267C40" w:rsidP="009023D5">
      <w:pPr>
        <w:autoSpaceDE w:val="0"/>
        <w:autoSpaceDN w:val="0"/>
        <w:adjustRightInd w:val="0"/>
        <w:spacing w:line="480" w:lineRule="auto"/>
        <w:jc w:val="right"/>
      </w:p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0</m:t>
            </m:r>
          </m:sub>
        </m:sSub>
        <m:r>
          <m:rPr>
            <m:sty m:val="p"/>
          </m:rPr>
          <w:rPr>
            <w:rFonts w:ascii="Cambria Math" w:hAnsi="Cambria Math"/>
          </w:rPr>
          <m:t>=Ln(</m:t>
        </m:r>
        <m:f>
          <m:fPr>
            <m:ctrlPr>
              <w:rPr>
                <w:rFonts w:ascii="Cambria Math" w:hAnsi="Cambria Math"/>
              </w:rPr>
            </m:ctrlPr>
          </m:fPr>
          <m:num>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sSubSup>
              <m:sSubSupPr>
                <m:ctrlPr>
                  <w:rPr>
                    <w:rFonts w:ascii="Cambria Math" w:hAnsi="Cambria Math"/>
                  </w:rPr>
                </m:ctrlPr>
              </m:sSubSupPr>
              <m:e>
                <m:r>
                  <m:rPr>
                    <m:sty m:val="p"/>
                  </m:rPr>
                  <w:rPr>
                    <w:rFonts w:ascii="Cambria Math" w:hAnsi="Cambria Math"/>
                  </w:rPr>
                  <m:t>M</m:t>
                </m:r>
              </m:e>
              <m:sub>
                <m:r>
                  <m:rPr>
                    <m:sty m:val="p"/>
                  </m:rPr>
                  <w:rPr>
                    <w:rFonts w:ascii="Cambria Math" w:hAnsi="Cambria Math"/>
                  </w:rPr>
                  <m:t>r</m:t>
                </m:r>
              </m:sub>
              <m:sup>
                <m:r>
                  <m:rPr>
                    <m:sty m:val="p"/>
                  </m:rPr>
                  <w:rPr>
                    <w:rFonts w:ascii="Cambria Math" w:hAnsi="Cambria Math"/>
                  </w:rPr>
                  <m:t>b1</m:t>
                </m:r>
              </m:sup>
            </m:sSubSup>
          </m:num>
          <m:den>
            <m:sSub>
              <m:sSubPr>
                <m:ctrlPr>
                  <w:rPr>
                    <w:rFonts w:ascii="Cambria Math" w:hAnsi="Cambria Math"/>
                  </w:rPr>
                </m:ctrlPr>
              </m:sSubPr>
              <m:e>
                <m:r>
                  <m:rPr>
                    <m:sty m:val="p"/>
                  </m:rPr>
                  <w:rPr>
                    <w:rFonts w:ascii="Cambria Math" w:hAnsi="Cambria Math"/>
                  </w:rPr>
                  <m:t>a</m:t>
                </m:r>
              </m:e>
              <m:sub>
                <m:r>
                  <m:rPr>
                    <m:sty m:val="p"/>
                  </m:rPr>
                  <w:rPr>
                    <w:rFonts w:ascii="Cambria Math" w:hAnsi="Cambria Math"/>
                  </w:rPr>
                  <m:t>9</m:t>
                </m:r>
              </m:sub>
            </m:sSub>
            <m:sSubSup>
              <m:sSubSupPr>
                <m:ctrlPr>
                  <w:rPr>
                    <w:rFonts w:ascii="Cambria Math" w:hAnsi="Cambria Math"/>
                  </w:rPr>
                </m:ctrlPr>
              </m:sSubSupPr>
              <m:e>
                <m:r>
                  <m:rPr>
                    <m:sty m:val="p"/>
                  </m:rPr>
                  <w:rPr>
                    <w:rFonts w:ascii="Cambria Math" w:hAnsi="Cambria Math"/>
                  </w:rPr>
                  <m:t>M</m:t>
                </m:r>
              </m:e>
              <m:sub>
                <m:r>
                  <m:rPr>
                    <m:sty m:val="p"/>
                  </m:rPr>
                  <w:rPr>
                    <w:rFonts w:ascii="Cambria Math" w:hAnsi="Cambria Math"/>
                  </w:rPr>
                  <m:t>r</m:t>
                </m:r>
              </m:sub>
              <m:sup>
                <m:r>
                  <m:rPr>
                    <m:sty m:val="p"/>
                  </m:rPr>
                  <w:rPr>
                    <w:rFonts w:ascii="Cambria Math" w:hAnsi="Cambria Math"/>
                  </w:rPr>
                  <m:t>b9</m:t>
                </m:r>
              </m:sup>
            </m:sSubSup>
          </m:den>
        </m:f>
        <m:r>
          <m:rPr>
            <m:sty m:val="p"/>
          </m:rPr>
          <w:rPr>
            <w:rFonts w:ascii="Cambria Math" w:hAnsi="Cambria Math"/>
          </w:rPr>
          <m:t>)</m:t>
        </m:r>
      </m:oMath>
      <w:r w:rsidR="00110F60">
        <w:rPr>
          <w:rFonts w:hint="eastAsia"/>
        </w:rPr>
        <w:t xml:space="preserve">                                                     </w:t>
      </w:r>
      <w:r w:rsidR="009023D5">
        <w:rPr>
          <w:rFonts w:hint="eastAsia"/>
        </w:rPr>
        <w:t>(5.9)</w:t>
      </w:r>
    </w:p>
    <w:p w:rsidR="00110F60" w:rsidRDefault="00110F60" w:rsidP="00110F60">
      <w:pPr>
        <w:autoSpaceDE w:val="0"/>
        <w:autoSpaceDN w:val="0"/>
        <w:adjustRightInd w:val="0"/>
        <w:spacing w:line="480" w:lineRule="auto"/>
        <w:jc w:val="both"/>
      </w:pPr>
      <w:r>
        <w:rPr>
          <w:rFonts w:hint="eastAsia"/>
        </w:rPr>
        <w:t>where,</w:t>
      </w:r>
    </w:p>
    <w:p w:rsidR="00110F60" w:rsidRDefault="00267C40" w:rsidP="00110F60">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e</m:t>
            </m:r>
          </m:sub>
        </m:sSub>
      </m:oMath>
      <w:r w:rsidR="00110F60">
        <w:rPr>
          <w:rFonts w:hint="eastAsia"/>
        </w:rPr>
        <w:t>=water content, percent;</w:t>
      </w:r>
    </w:p>
    <w:p w:rsidR="00110F60" w:rsidRDefault="00267C40" w:rsidP="00110F60">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M</m:t>
            </m:r>
          </m:e>
          <m:sub>
            <m:r>
              <m:rPr>
                <m:sty m:val="p"/>
              </m:rPr>
              <w:rPr>
                <w:rFonts w:ascii="Cambria Math" w:hAnsi="Cambria Math"/>
              </w:rPr>
              <m:t>r</m:t>
            </m:r>
          </m:sub>
        </m:sSub>
      </m:oMath>
      <w:r w:rsidR="00110F60">
        <w:rPr>
          <w:rFonts w:hint="eastAsia"/>
        </w:rPr>
        <w:t>=resilient modulus of the unbound layer and sublayer, psi;</w:t>
      </w:r>
    </w:p>
    <w:p w:rsidR="00110F60" w:rsidRDefault="00267C40" w:rsidP="00110F60">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1,9</m:t>
            </m:r>
          </m:sub>
        </m:sSub>
      </m:oMath>
      <w:r w:rsidR="00110F60">
        <w:rPr>
          <w:rFonts w:hint="eastAsia"/>
        </w:rPr>
        <w:t xml:space="preserve">=regression constants; </w:t>
      </w: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 xml:space="preserve">=0.15, </m:t>
        </m:r>
        <m:sSub>
          <m:sSubPr>
            <m:ctrlPr>
              <w:rPr>
                <w:rFonts w:ascii="Cambria Math" w:hAnsi="Cambria Math"/>
              </w:rPr>
            </m:ctrlPr>
          </m:sSubPr>
          <m:e>
            <m:r>
              <m:rPr>
                <m:sty m:val="p"/>
              </m:rPr>
              <w:rPr>
                <w:rFonts w:ascii="Cambria Math" w:hAnsi="Cambria Math"/>
              </w:rPr>
              <m:t>a</m:t>
            </m:r>
          </m:e>
          <m:sub>
            <m:r>
              <m:rPr>
                <m:sty m:val="p"/>
              </m:rPr>
              <w:rPr>
                <w:rFonts w:ascii="Cambria Math" w:hAnsi="Cambria Math"/>
              </w:rPr>
              <m:t>9</m:t>
            </m:r>
          </m:sub>
        </m:sSub>
        <m:r>
          <m:rPr>
            <m:sty m:val="p"/>
          </m:rPr>
          <w:rPr>
            <w:rFonts w:ascii="Cambria Math" w:hAnsi="Cambria Math"/>
          </w:rPr>
          <m:t>=20.0</m:t>
        </m:r>
      </m:oMath>
      <w:r w:rsidR="00110F60">
        <w:rPr>
          <w:rFonts w:hint="eastAsia"/>
        </w:rPr>
        <w:t>;</w:t>
      </w:r>
    </w:p>
    <w:p w:rsidR="00110F60" w:rsidRDefault="00267C40" w:rsidP="00110F60">
      <w:pPr>
        <w:autoSpaceDE w:val="0"/>
        <w:autoSpaceDN w:val="0"/>
        <w:adjustRightInd w:val="0"/>
        <w:spacing w:line="480" w:lineRule="auto"/>
        <w:jc w:val="both"/>
      </w:pP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1,9</m:t>
            </m:r>
          </m:sub>
        </m:sSub>
      </m:oMath>
      <w:r w:rsidR="00110F60">
        <w:rPr>
          <w:rFonts w:hint="eastAsia"/>
        </w:rPr>
        <w:t xml:space="preserve">=regression constants, </w:t>
      </w: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r>
          <m:rPr>
            <m:sty m:val="p"/>
          </m:rPr>
          <w:rPr>
            <w:rFonts w:ascii="Cambria Math" w:hAnsi="Cambria Math"/>
          </w:rPr>
          <m:t xml:space="preserve">=0.0, </m:t>
        </m:r>
        <m:sSub>
          <m:sSubPr>
            <m:ctrlPr>
              <w:rPr>
                <w:rFonts w:ascii="Cambria Math" w:hAnsi="Cambria Math"/>
              </w:rPr>
            </m:ctrlPr>
          </m:sSubPr>
          <m:e>
            <m:r>
              <m:rPr>
                <m:sty m:val="p"/>
              </m:rPr>
              <w:rPr>
                <w:rFonts w:ascii="Cambria Math" w:hAnsi="Cambria Math"/>
              </w:rPr>
              <m:t>b</m:t>
            </m:r>
          </m:e>
          <m:sub>
            <m:r>
              <m:rPr>
                <m:sty m:val="p"/>
              </m:rPr>
              <w:rPr>
                <w:rFonts w:ascii="Cambria Math" w:hAnsi="Cambria Math"/>
              </w:rPr>
              <m:t>9</m:t>
            </m:r>
          </m:sub>
        </m:sSub>
        <m:r>
          <m:rPr>
            <m:sty m:val="p"/>
          </m:rPr>
          <w:rPr>
            <w:rFonts w:ascii="Cambria Math" w:hAnsi="Cambria Math"/>
          </w:rPr>
          <m:t>=0.0</m:t>
        </m:r>
      </m:oMath>
      <w:r w:rsidR="00110F60">
        <w:rPr>
          <w:rFonts w:hint="eastAsia"/>
        </w:rPr>
        <w:t>.</w:t>
      </w:r>
    </w:p>
    <w:p w:rsidR="00ED322E" w:rsidRDefault="00ED322E" w:rsidP="00110F60">
      <w:pPr>
        <w:autoSpaceDE w:val="0"/>
        <w:autoSpaceDN w:val="0"/>
        <w:adjustRightInd w:val="0"/>
        <w:spacing w:line="480" w:lineRule="auto"/>
        <w:jc w:val="both"/>
      </w:pPr>
    </w:p>
    <w:p w:rsidR="007E3A48" w:rsidRDefault="007E3A48" w:rsidP="007E3A48">
      <w:pPr>
        <w:pStyle w:val="3"/>
        <w:spacing w:before="0" w:after="0" w:line="480" w:lineRule="auto"/>
        <w:jc w:val="both"/>
        <w:rPr>
          <w:rFonts w:ascii="Times New Roman" w:hAnsi="Times New Roman" w:cs="Times New Roman"/>
          <w:sz w:val="24"/>
          <w:szCs w:val="24"/>
        </w:rPr>
      </w:pPr>
      <w:bookmarkStart w:id="211" w:name="_Toc362860442"/>
      <w:r>
        <w:rPr>
          <w:rFonts w:ascii="Times New Roman" w:hAnsi="Times New Roman" w:cs="Times New Roman" w:hint="eastAsia"/>
          <w:sz w:val="24"/>
          <w:szCs w:val="24"/>
        </w:rPr>
        <w:t>Problem Statement</w:t>
      </w:r>
      <w:bookmarkEnd w:id="211"/>
    </w:p>
    <w:p w:rsidR="007E4E3E" w:rsidRDefault="00AF4128" w:rsidP="007E4E3E">
      <w:pPr>
        <w:spacing w:line="480" w:lineRule="auto"/>
        <w:jc w:val="both"/>
      </w:pPr>
      <w:r>
        <w:rPr>
          <w:rFonts w:hint="eastAsia"/>
        </w:rPr>
        <w:t>Currently, th</w:t>
      </w:r>
      <w:r w:rsidR="005B55E0">
        <w:rPr>
          <w:rFonts w:hint="eastAsia"/>
        </w:rPr>
        <w:t>e pavement rehab</w:t>
      </w:r>
      <w:r w:rsidR="0044561F">
        <w:rPr>
          <w:rFonts w:hint="eastAsia"/>
        </w:rPr>
        <w:t xml:space="preserve">ilitation occupies </w:t>
      </w:r>
      <w:r w:rsidR="007E4E3E">
        <w:t>the largest</w:t>
      </w:r>
      <w:r w:rsidR="0044561F">
        <w:rPr>
          <w:rFonts w:hint="eastAsia"/>
        </w:rPr>
        <w:t xml:space="preserve"> part of TDOT's activities on pavement</w:t>
      </w:r>
      <w:r w:rsidR="00BC4C02">
        <w:rPr>
          <w:rFonts w:hint="eastAsia"/>
        </w:rPr>
        <w:t xml:space="preserve">. </w:t>
      </w:r>
      <w:r w:rsidR="007E4E3E">
        <w:t xml:space="preserve">The pavement performance data in Tennessee started from 1993. Almost all data are for reconstruction and rehabilitation activities. Therefore, for Tennessee conditions, the local calibration should be mainly on </w:t>
      </w:r>
      <w:r w:rsidR="00CB55C4">
        <w:t xml:space="preserve">overlay pavements, including asphalt overlays on PCC pavements and on </w:t>
      </w:r>
      <w:r w:rsidR="003D2771">
        <w:t xml:space="preserve">asphalt pavements. </w:t>
      </w:r>
    </w:p>
    <w:p w:rsidR="00BA6D5B" w:rsidRDefault="00BA6D5B" w:rsidP="007E4E3E">
      <w:pPr>
        <w:spacing w:line="480" w:lineRule="auto"/>
        <w:jc w:val="both"/>
      </w:pPr>
    </w:p>
    <w:p w:rsidR="00777504" w:rsidRDefault="00012ED4" w:rsidP="007E4E3E">
      <w:pPr>
        <w:spacing w:line="480" w:lineRule="auto"/>
        <w:jc w:val="both"/>
      </w:pPr>
      <w:r>
        <w:t>For asphalt layers, no matter on new flexible pavements or on asphalt overlays on rigid or flexible pavements, the</w:t>
      </w:r>
      <w:r w:rsidR="00315AF2">
        <w:t xml:space="preserve"> </w:t>
      </w:r>
      <w:r>
        <w:t xml:space="preserve">same rutting transfer function is adopted, which is not well explained in research reports such as NCHRP 1-37A and NCHRP 1-40D or by other studies. </w:t>
      </w:r>
      <w:r w:rsidR="000F1260">
        <w:rPr>
          <w:rFonts w:hint="eastAsia"/>
        </w:rPr>
        <w:t>The stress/strain states in these different pavement structures should be investigated to see whether these different pavement structures can be calibrated in the same group.</w:t>
      </w:r>
    </w:p>
    <w:p w:rsidR="000F1260" w:rsidRDefault="000F1260" w:rsidP="007E4E3E">
      <w:pPr>
        <w:spacing w:line="480" w:lineRule="auto"/>
        <w:jc w:val="both"/>
      </w:pPr>
    </w:p>
    <w:p w:rsidR="00777504" w:rsidRPr="00307494" w:rsidRDefault="00C7225A" w:rsidP="007E4E3E">
      <w:pPr>
        <w:spacing w:line="480" w:lineRule="auto"/>
        <w:jc w:val="both"/>
      </w:pPr>
      <w:r>
        <w:lastRenderedPageBreak/>
        <w:t xml:space="preserve">The local calibration on the rutting transfer functions in flexible pavements usually conducted a linear regression on the total measured rutting depth data from predicted rutting depth from </w:t>
      </w:r>
      <w:proofErr w:type="spellStart"/>
      <w:r>
        <w:t>sublayers</w:t>
      </w:r>
      <w:proofErr w:type="spellEnd"/>
      <w:r>
        <w:t>, which failed to indicate the actual part of rutting depth contributed by asphalt layer. Without this information of asphalt layer, the limit on the asphalt layer rutting depth</w:t>
      </w:r>
      <w:r w:rsidR="003A21D5">
        <w:t xml:space="preserve"> could not be claimed as </w:t>
      </w:r>
      <w:r>
        <w:t xml:space="preserve">a </w:t>
      </w:r>
      <w:r w:rsidR="003A21D5">
        <w:t xml:space="preserve">firm </w:t>
      </w:r>
      <w:r>
        <w:t>criterion for asphalt pavement design</w:t>
      </w:r>
      <w:r w:rsidR="003A21D5">
        <w:t>.</w:t>
      </w:r>
    </w:p>
    <w:p w:rsidR="00FB188F" w:rsidRDefault="00FB188F" w:rsidP="00921E9A">
      <w:pPr>
        <w:spacing w:line="480" w:lineRule="auto"/>
        <w:jc w:val="both"/>
        <w:rPr>
          <w:rFonts w:eastAsiaTheme="minorEastAsia"/>
        </w:rPr>
      </w:pPr>
    </w:p>
    <w:p w:rsidR="007D7CD5" w:rsidRPr="001A163B" w:rsidRDefault="007D7CD5" w:rsidP="007D7CD5">
      <w:pPr>
        <w:pStyle w:val="2"/>
        <w:spacing w:before="0" w:after="0" w:line="480" w:lineRule="auto"/>
        <w:jc w:val="both"/>
        <w:rPr>
          <w:rFonts w:ascii="Times New Roman" w:hAnsi="Times New Roman" w:cs="Times New Roman"/>
          <w:i w:val="0"/>
          <w:sz w:val="26"/>
          <w:szCs w:val="26"/>
        </w:rPr>
      </w:pPr>
      <w:bookmarkStart w:id="212" w:name="_Toc362860443"/>
      <w:r>
        <w:rPr>
          <w:rFonts w:ascii="Times New Roman" w:hAnsi="Times New Roman" w:cs="Times New Roman" w:hint="eastAsia"/>
          <w:i w:val="0"/>
          <w:sz w:val="26"/>
          <w:szCs w:val="26"/>
        </w:rPr>
        <w:t>Objective and Scope</w:t>
      </w:r>
      <w:bookmarkEnd w:id="212"/>
    </w:p>
    <w:p w:rsidR="00E826D6" w:rsidRDefault="00E826D6" w:rsidP="00921E9A">
      <w:pPr>
        <w:spacing w:line="480" w:lineRule="auto"/>
        <w:jc w:val="both"/>
        <w:rPr>
          <w:rFonts w:eastAsiaTheme="minorEastAsia"/>
        </w:rPr>
      </w:pPr>
    </w:p>
    <w:p w:rsidR="00E826D6" w:rsidRDefault="00A10A4C" w:rsidP="00921E9A">
      <w:pPr>
        <w:spacing w:line="480" w:lineRule="auto"/>
        <w:jc w:val="both"/>
        <w:rPr>
          <w:rFonts w:eastAsiaTheme="minorEastAsia"/>
        </w:rPr>
      </w:pPr>
      <w:r>
        <w:rPr>
          <w:rFonts w:eastAsiaTheme="minorEastAsia"/>
        </w:rPr>
        <w:t>The objective</w:t>
      </w:r>
      <w:r w:rsidR="00DB47E6">
        <w:rPr>
          <w:rFonts w:eastAsiaTheme="minorEastAsia"/>
        </w:rPr>
        <w:t xml:space="preserve"> of this study </w:t>
      </w:r>
      <w:r w:rsidR="00DB47E6">
        <w:rPr>
          <w:rFonts w:eastAsiaTheme="minorEastAsia" w:hint="eastAsia"/>
        </w:rPr>
        <w:t>is</w:t>
      </w:r>
      <w:r>
        <w:rPr>
          <w:rFonts w:eastAsiaTheme="minorEastAsia"/>
        </w:rPr>
        <w:t xml:space="preserve"> to fulfill the calibration on rutting transfer function in MEPDG for local conditions in Tennessee.</w:t>
      </w:r>
    </w:p>
    <w:p w:rsidR="00A10A4C" w:rsidRDefault="00A10A4C" w:rsidP="00921E9A">
      <w:pPr>
        <w:spacing w:line="480" w:lineRule="auto"/>
        <w:jc w:val="both"/>
        <w:rPr>
          <w:rFonts w:eastAsiaTheme="minorEastAsia"/>
        </w:rPr>
      </w:pPr>
    </w:p>
    <w:p w:rsidR="00A10A4C" w:rsidRDefault="00A10A4C" w:rsidP="00921E9A">
      <w:pPr>
        <w:spacing w:line="480" w:lineRule="auto"/>
        <w:jc w:val="both"/>
        <w:rPr>
          <w:rFonts w:eastAsiaTheme="minorEastAsia"/>
        </w:rPr>
      </w:pPr>
      <w:r>
        <w:rPr>
          <w:rFonts w:eastAsiaTheme="minorEastAsia"/>
        </w:rPr>
        <w:t>Two types of pavements were selected from PMS database, asphalt overlays on PCC pavements and on asphalt pavements. Firstly, the mechanical behaviors of the two types of pavements were analyzed under the elastic layer system theory.</w:t>
      </w:r>
      <w:r w:rsidR="00DB47E6">
        <w:rPr>
          <w:rFonts w:eastAsiaTheme="minorEastAsia" w:hint="eastAsia"/>
        </w:rPr>
        <w:t xml:space="preserve"> The results will be used to decide whether these two pavement structures can be calibrated in the same group.</w:t>
      </w:r>
      <w:r>
        <w:rPr>
          <w:rFonts w:eastAsiaTheme="minorEastAsia"/>
        </w:rPr>
        <w:t xml:space="preserve"> Then local calibration</w:t>
      </w:r>
      <w:r w:rsidR="005F3341">
        <w:rPr>
          <w:rFonts w:eastAsiaTheme="minorEastAsia"/>
        </w:rPr>
        <w:t>s</w:t>
      </w:r>
      <w:r>
        <w:rPr>
          <w:rFonts w:eastAsiaTheme="minorEastAsia"/>
        </w:rPr>
        <w:t xml:space="preserve"> w</w:t>
      </w:r>
      <w:r w:rsidR="005F3341">
        <w:rPr>
          <w:rFonts w:eastAsiaTheme="minorEastAsia"/>
        </w:rPr>
        <w:t>ere</w:t>
      </w:r>
      <w:r>
        <w:rPr>
          <w:rFonts w:eastAsiaTheme="minorEastAsia"/>
        </w:rPr>
        <w:t xml:space="preserve"> conducted on the two types of pavements. </w:t>
      </w:r>
      <w:r w:rsidR="00E518D9">
        <w:rPr>
          <w:rFonts w:eastAsiaTheme="minorEastAsia"/>
        </w:rPr>
        <w:t>Finally, the proposed calibrated rutting transfer functions were validated.</w:t>
      </w:r>
    </w:p>
    <w:p w:rsidR="00D64AF7" w:rsidRDefault="00D64AF7" w:rsidP="00921E9A">
      <w:pPr>
        <w:spacing w:line="480" w:lineRule="auto"/>
        <w:jc w:val="both"/>
        <w:rPr>
          <w:rFonts w:eastAsiaTheme="minorEastAsia"/>
        </w:rPr>
      </w:pPr>
    </w:p>
    <w:p w:rsidR="00DB47E6" w:rsidRPr="00D64AF7" w:rsidRDefault="00DB47E6" w:rsidP="00DB47E6">
      <w:pPr>
        <w:pStyle w:val="2"/>
        <w:spacing w:before="0" w:after="0" w:line="480" w:lineRule="auto"/>
        <w:jc w:val="both"/>
        <w:rPr>
          <w:rFonts w:ascii="Times New Roman" w:hAnsi="Times New Roman" w:cs="Times New Roman"/>
          <w:i w:val="0"/>
        </w:rPr>
      </w:pPr>
      <w:bookmarkStart w:id="213" w:name="_Toc362860444"/>
      <w:r>
        <w:rPr>
          <w:rFonts w:ascii="Times New Roman" w:hAnsi="Times New Roman" w:cs="Times New Roman" w:hint="eastAsia"/>
          <w:i w:val="0"/>
        </w:rPr>
        <w:t>Investigation on the Vertical Compressive Strain in Asphalt Layer</w:t>
      </w:r>
      <w:r w:rsidR="007F6FD1">
        <w:rPr>
          <w:rFonts w:ascii="Times New Roman" w:hAnsi="Times New Roman" w:cs="Times New Roman"/>
          <w:i w:val="0"/>
        </w:rPr>
        <w:t>s</w:t>
      </w:r>
      <w:bookmarkEnd w:id="213"/>
    </w:p>
    <w:p w:rsidR="00ED322E" w:rsidRDefault="00ED322E" w:rsidP="00921E9A">
      <w:pPr>
        <w:spacing w:line="480" w:lineRule="auto"/>
        <w:jc w:val="both"/>
      </w:pPr>
    </w:p>
    <w:p w:rsidR="009820EC" w:rsidRDefault="00076153" w:rsidP="00921E9A">
      <w:pPr>
        <w:spacing w:line="480" w:lineRule="auto"/>
        <w:jc w:val="both"/>
      </w:pPr>
      <w:r>
        <w:rPr>
          <w:rFonts w:hint="eastAsia"/>
        </w:rPr>
        <w:t xml:space="preserve">As mentioned above, the same transfer function (Eq. (5.2)) is utilized in asphalt layers no matter for AC overlay on PCC pavements or </w:t>
      </w:r>
      <w:r w:rsidR="00DD275D">
        <w:rPr>
          <w:rFonts w:hint="eastAsia"/>
        </w:rPr>
        <w:t>for asphalt layers in</w:t>
      </w:r>
      <w:r>
        <w:rPr>
          <w:rFonts w:hint="eastAsia"/>
        </w:rPr>
        <w:t xml:space="preserve"> the flexible pavements. </w:t>
      </w:r>
    </w:p>
    <w:p w:rsidR="005F3341" w:rsidRDefault="009820EC" w:rsidP="00921E9A">
      <w:pPr>
        <w:spacing w:line="480" w:lineRule="auto"/>
        <w:jc w:val="both"/>
      </w:pPr>
      <w:r>
        <w:rPr>
          <w:rFonts w:hint="eastAsia"/>
        </w:rPr>
        <w:lastRenderedPageBreak/>
        <w:t>According to the rutting transfer function of asphalt layers, t</w:t>
      </w:r>
      <w:r w:rsidR="006305D0">
        <w:rPr>
          <w:rFonts w:hint="eastAsia"/>
        </w:rPr>
        <w:t xml:space="preserve">he vertical </w:t>
      </w:r>
      <w:r w:rsidR="005F3341">
        <w:t xml:space="preserve">compressive </w:t>
      </w:r>
      <w:r w:rsidR="006305D0">
        <w:rPr>
          <w:rFonts w:hint="eastAsia"/>
        </w:rPr>
        <w:t xml:space="preserve">plastic strain </w:t>
      </w:r>
      <w:r>
        <w:rPr>
          <w:rFonts w:hint="eastAsia"/>
        </w:rPr>
        <w:t xml:space="preserve">in the asphalt layers is directly affected by the vertical </w:t>
      </w:r>
      <w:r w:rsidR="005F3341">
        <w:t xml:space="preserve">compressive </w:t>
      </w:r>
      <w:r>
        <w:rPr>
          <w:rFonts w:hint="eastAsia"/>
        </w:rPr>
        <w:t xml:space="preserve">elastic strain. Therefore, </w:t>
      </w:r>
      <w:r w:rsidR="008A6412">
        <w:rPr>
          <w:rFonts w:hint="eastAsia"/>
        </w:rPr>
        <w:t>it is necessary to investigate the compressive strain in the asphalt layers in the two pavement structures</w:t>
      </w:r>
      <w:r w:rsidR="00A752B7">
        <w:rPr>
          <w:rFonts w:hint="eastAsia"/>
        </w:rPr>
        <w:t>. Two typical pavement structures were selected in Tennessee</w:t>
      </w:r>
      <w:r w:rsidR="002D37D2">
        <w:rPr>
          <w:rFonts w:hint="eastAsia"/>
        </w:rPr>
        <w:t xml:space="preserve">. The details were shown in </w:t>
      </w:r>
      <w:r w:rsidR="00A752B7">
        <w:rPr>
          <w:rFonts w:hint="eastAsia"/>
        </w:rPr>
        <w:t xml:space="preserve">Figure 5.1. </w:t>
      </w:r>
      <w:r w:rsidR="00CE0BB8">
        <w:rPr>
          <w:rFonts w:hint="eastAsia"/>
        </w:rPr>
        <w:t xml:space="preserve">The thickness of asphalt surface layers varies from 2in. to 8 in. </w:t>
      </w:r>
    </w:p>
    <w:p w:rsidR="005F3341" w:rsidRDefault="005F3341" w:rsidP="00921E9A">
      <w:pPr>
        <w:spacing w:line="480" w:lineRule="auto"/>
        <w:jc w:val="both"/>
      </w:pPr>
    </w:p>
    <w:p w:rsidR="00A752B7" w:rsidRDefault="002D2F18" w:rsidP="00921E9A">
      <w:pPr>
        <w:spacing w:line="480" w:lineRule="auto"/>
        <w:jc w:val="both"/>
      </w:pPr>
      <w:r>
        <w:rPr>
          <w:rFonts w:hint="eastAsia"/>
        </w:rPr>
        <w:t xml:space="preserve">Assume the two pavement structures share the same climate and local materials. </w:t>
      </w:r>
      <w:r w:rsidR="00CD72F2">
        <w:rPr>
          <w:rFonts w:hint="eastAsia"/>
        </w:rPr>
        <w:t xml:space="preserve">A </w:t>
      </w:r>
      <w:r w:rsidR="00613858">
        <w:t xml:space="preserve">multiple layered </w:t>
      </w:r>
      <w:r w:rsidR="00CD72F2">
        <w:rPr>
          <w:rFonts w:hint="eastAsia"/>
        </w:rPr>
        <w:t xml:space="preserve">software </w:t>
      </w:r>
      <w:r w:rsidR="00613858" w:rsidRPr="00907E8E">
        <w:rPr>
          <w:color w:val="000000"/>
          <w:lang w:bidi="en-US"/>
        </w:rPr>
        <w:t>W</w:t>
      </w:r>
      <w:r w:rsidR="00613858">
        <w:rPr>
          <w:rFonts w:hint="eastAsia"/>
          <w:color w:val="000000"/>
          <w:lang w:bidi="en-US"/>
        </w:rPr>
        <w:t>ESLEA</w:t>
      </w:r>
      <w:r w:rsidR="00CD72F2">
        <w:rPr>
          <w:rFonts w:hint="eastAsia"/>
        </w:rPr>
        <w:t xml:space="preserve"> 3.0 based on elastic lay</w:t>
      </w:r>
      <w:r w:rsidR="00E22AB5">
        <w:rPr>
          <w:rFonts w:hint="eastAsia"/>
        </w:rPr>
        <w:t>er</w:t>
      </w:r>
      <w:r w:rsidR="00CD72F2">
        <w:rPr>
          <w:rFonts w:hint="eastAsia"/>
        </w:rPr>
        <w:t>e</w:t>
      </w:r>
      <w:r w:rsidR="00E22AB5">
        <w:rPr>
          <w:rFonts w:hint="eastAsia"/>
        </w:rPr>
        <w:t>d</w:t>
      </w:r>
      <w:r w:rsidR="00CD72F2">
        <w:rPr>
          <w:rFonts w:hint="eastAsia"/>
        </w:rPr>
        <w:t xml:space="preserve"> theory </w:t>
      </w:r>
      <w:r w:rsidR="00E22AB5">
        <w:rPr>
          <w:rFonts w:hint="eastAsia"/>
        </w:rPr>
        <w:t>was utilized to analyze the strain trends underneath t</w:t>
      </w:r>
      <w:r w:rsidR="006B68E5">
        <w:rPr>
          <w:rFonts w:hint="eastAsia"/>
        </w:rPr>
        <w:t>he contact area center of the standard wheel load (100psi, 5000lb)</w:t>
      </w:r>
      <w:r w:rsidR="006E3BAA">
        <w:rPr>
          <w:rFonts w:hint="eastAsia"/>
        </w:rPr>
        <w:t xml:space="preserve">. </w:t>
      </w:r>
      <w:r w:rsidR="00D7760B">
        <w:rPr>
          <w:rFonts w:hint="eastAsia"/>
        </w:rPr>
        <w:t xml:space="preserve">It should be mentioned that the MEPDG uses the maximum </w:t>
      </w:r>
      <w:r w:rsidR="005F3341">
        <w:t xml:space="preserve">vertical </w:t>
      </w:r>
      <w:r w:rsidR="00D7760B">
        <w:rPr>
          <w:rFonts w:hint="eastAsia"/>
        </w:rPr>
        <w:t>compressive strain to calculate the rutting depth</w:t>
      </w:r>
      <w:r w:rsidR="005F3341">
        <w:t>, which</w:t>
      </w:r>
      <w:r w:rsidR="00D7760B">
        <w:rPr>
          <w:rFonts w:hint="eastAsia"/>
        </w:rPr>
        <w:t xml:space="preserve"> </w:t>
      </w:r>
      <w:r w:rsidR="006A3A98">
        <w:rPr>
          <w:rFonts w:hint="eastAsia"/>
        </w:rPr>
        <w:t>does not necessarily locate underneath the tire</w:t>
      </w:r>
      <w:r w:rsidR="004F6D60">
        <w:rPr>
          <w:rFonts w:hint="eastAsia"/>
        </w:rPr>
        <w:t xml:space="preserve">, </w:t>
      </w:r>
      <w:r w:rsidR="005F3341">
        <w:t>whereas</w:t>
      </w:r>
      <w:r w:rsidR="004F6D60">
        <w:rPr>
          <w:rFonts w:hint="eastAsia"/>
        </w:rPr>
        <w:t xml:space="preserve"> depends on many factors, such as load magnitude, tire pressure, pavement structure, and so on. </w:t>
      </w:r>
    </w:p>
    <w:p w:rsidR="00462211" w:rsidRDefault="00462211" w:rsidP="00921E9A">
      <w:pPr>
        <w:spacing w:line="480" w:lineRule="auto"/>
        <w:jc w:val="both"/>
        <w:rPr>
          <w:rFonts w:hint="eastAsia"/>
        </w:rPr>
      </w:pPr>
    </w:p>
    <w:p w:rsidR="002A3CCB" w:rsidRDefault="002A3CCB" w:rsidP="002A3CCB">
      <w:pPr>
        <w:spacing w:line="480" w:lineRule="auto"/>
        <w:jc w:val="both"/>
      </w:pPr>
      <w:r>
        <w:rPr>
          <w:rFonts w:hint="eastAsia"/>
        </w:rPr>
        <w:t xml:space="preserve">The vertical compressive strains in the asphalt surface layers of the two pavement structures were shown in Figure 5.2. It can be seen that the development of vertical compressive stain in the surface asphalt layers of flexible pavements is quite different with the one of the asphalt overlay on PCC pavements, especially when the asphalt layers are relatively thinner. The development trends of the vertical compressive strain in the thick surface asphalt layers are similar in the two pavement structures, which are still very different within the first 2 inches. Since the strain states in the surface asphalt layers of the two pavement structures are varied from each other, the rutting development trends </w:t>
      </w:r>
      <w:r>
        <w:lastRenderedPageBreak/>
        <w:t xml:space="preserve">will not be </w:t>
      </w:r>
      <w:r>
        <w:rPr>
          <w:rFonts w:hint="eastAsia"/>
        </w:rPr>
        <w:t xml:space="preserve">similar. Therefore, the local calibration should be conducted on each pavement structure individually for the rutting transfer function of the asphalt layer. In addition, except the very thin asphalt layers, the maximum compressive strains locate around 2in. </w:t>
      </w:r>
      <w:r>
        <w:t>down to the</w:t>
      </w:r>
      <w:r>
        <w:rPr>
          <w:rFonts w:hint="eastAsia"/>
        </w:rPr>
        <w:t xml:space="preserve"> surface, from which the main part of rutting accumulates </w:t>
      </w:r>
      <w:r w:rsidRPr="000241A4">
        <w:rPr>
          <w:rFonts w:hint="eastAsia"/>
        </w:rPr>
        <w:t>(</w:t>
      </w:r>
      <w:r w:rsidRPr="000241A4">
        <w:t>White, et al. 2002</w:t>
      </w:r>
      <w:r w:rsidRPr="000241A4">
        <w:rPr>
          <w:rFonts w:hint="eastAsia"/>
        </w:rPr>
        <w:t>).</w:t>
      </w:r>
      <w:r>
        <w:rPr>
          <w:rFonts w:hint="eastAsia"/>
        </w:rPr>
        <w:t xml:space="preserve"> However, the current dividing method in calculation of rutting does not describe the main contribution of this depth. It is recommended that the MEPDG increase the number of </w:t>
      </w:r>
      <w:proofErr w:type="spellStart"/>
      <w:r>
        <w:rPr>
          <w:rFonts w:hint="eastAsia"/>
        </w:rPr>
        <w:t>sublayers</w:t>
      </w:r>
      <w:proofErr w:type="spellEnd"/>
      <w:r>
        <w:rPr>
          <w:rFonts w:hint="eastAsia"/>
        </w:rPr>
        <w:t xml:space="preserve"> in the asphalt layer, especially in the depth from 1in. to 3in.</w:t>
      </w:r>
    </w:p>
    <w:p w:rsidR="002A3CCB" w:rsidRDefault="002A3CCB" w:rsidP="003948A7">
      <w:pPr>
        <w:spacing w:line="480" w:lineRule="auto"/>
        <w:jc w:val="both"/>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8"/>
        <w:gridCol w:w="4428"/>
      </w:tblGrid>
      <w:tr w:rsidR="00BE3E53" w:rsidTr="00E8181C">
        <w:tc>
          <w:tcPr>
            <w:tcW w:w="4428" w:type="dxa"/>
          </w:tcPr>
          <w:p w:rsidR="00BE3E53" w:rsidRDefault="00BE3E53" w:rsidP="00E8181C">
            <w:pPr>
              <w:spacing w:line="480" w:lineRule="auto"/>
              <w:jc w:val="both"/>
            </w:pPr>
            <w:r>
              <w:rPr>
                <w:rFonts w:hint="eastAsia"/>
                <w:noProof/>
              </w:rPr>
              <w:drawing>
                <wp:inline distT="0" distB="0" distL="0" distR="0">
                  <wp:extent cx="2612832" cy="2271586"/>
                  <wp:effectExtent l="19050" t="0" r="0" b="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srcRect/>
                          <a:stretch>
                            <a:fillRect/>
                          </a:stretch>
                        </pic:blipFill>
                        <pic:spPr bwMode="auto">
                          <a:xfrm>
                            <a:off x="0" y="0"/>
                            <a:ext cx="2618192" cy="2276246"/>
                          </a:xfrm>
                          <a:prstGeom prst="rect">
                            <a:avLst/>
                          </a:prstGeom>
                          <a:noFill/>
                          <a:ln w="9525">
                            <a:noFill/>
                            <a:miter lim="800000"/>
                            <a:headEnd/>
                            <a:tailEnd/>
                          </a:ln>
                        </pic:spPr>
                      </pic:pic>
                    </a:graphicData>
                  </a:graphic>
                </wp:inline>
              </w:drawing>
            </w:r>
          </w:p>
        </w:tc>
        <w:tc>
          <w:tcPr>
            <w:tcW w:w="4428" w:type="dxa"/>
          </w:tcPr>
          <w:p w:rsidR="00BE3E53" w:rsidRDefault="00BE3E53" w:rsidP="00E8181C">
            <w:pPr>
              <w:spacing w:line="480" w:lineRule="auto"/>
              <w:jc w:val="both"/>
            </w:pPr>
            <w:r>
              <w:rPr>
                <w:rFonts w:hint="eastAsia"/>
                <w:noProof/>
              </w:rPr>
              <w:drawing>
                <wp:inline distT="0" distB="0" distL="0" distR="0">
                  <wp:extent cx="2588978" cy="2250848"/>
                  <wp:effectExtent l="19050" t="0" r="1822"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srcRect/>
                          <a:stretch>
                            <a:fillRect/>
                          </a:stretch>
                        </pic:blipFill>
                        <pic:spPr bwMode="auto">
                          <a:xfrm>
                            <a:off x="0" y="0"/>
                            <a:ext cx="2593198" cy="2254517"/>
                          </a:xfrm>
                          <a:prstGeom prst="rect">
                            <a:avLst/>
                          </a:prstGeom>
                          <a:noFill/>
                          <a:ln w="9525">
                            <a:noFill/>
                            <a:miter lim="800000"/>
                            <a:headEnd/>
                            <a:tailEnd/>
                          </a:ln>
                        </pic:spPr>
                      </pic:pic>
                    </a:graphicData>
                  </a:graphic>
                </wp:inline>
              </w:drawing>
            </w:r>
          </w:p>
        </w:tc>
      </w:tr>
      <w:tr w:rsidR="00BE3E53" w:rsidTr="00E8181C">
        <w:tc>
          <w:tcPr>
            <w:tcW w:w="4428" w:type="dxa"/>
          </w:tcPr>
          <w:p w:rsidR="00BE3E53" w:rsidRDefault="00BE3E53" w:rsidP="00E8181C">
            <w:pPr>
              <w:spacing w:line="480" w:lineRule="auto"/>
              <w:jc w:val="both"/>
            </w:pPr>
            <w:r>
              <w:rPr>
                <w:rFonts w:hint="eastAsia"/>
              </w:rPr>
              <w:t>a) Asphalt Pavement</w:t>
            </w:r>
          </w:p>
        </w:tc>
        <w:tc>
          <w:tcPr>
            <w:tcW w:w="4428" w:type="dxa"/>
          </w:tcPr>
          <w:p w:rsidR="00BE3E53" w:rsidRDefault="00BE3E53" w:rsidP="00E8181C">
            <w:pPr>
              <w:spacing w:line="480" w:lineRule="auto"/>
              <w:jc w:val="both"/>
            </w:pPr>
            <w:r>
              <w:rPr>
                <w:rFonts w:hint="eastAsia"/>
              </w:rPr>
              <w:t>b) Asphalt Overlay on PCC Pavement</w:t>
            </w:r>
          </w:p>
        </w:tc>
      </w:tr>
    </w:tbl>
    <w:p w:rsidR="00BE3E53" w:rsidRDefault="00BE3E53" w:rsidP="003948A7">
      <w:pPr>
        <w:pStyle w:val="ac"/>
        <w:spacing w:line="480" w:lineRule="auto"/>
        <w:jc w:val="center"/>
        <w:rPr>
          <w:sz w:val="24"/>
        </w:rPr>
      </w:pPr>
      <w:bookmarkStart w:id="214" w:name="_Toc362858901"/>
      <w:r w:rsidRPr="00BE3E53">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5</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1</w:t>
      </w:r>
      <w:r w:rsidR="00267C40">
        <w:rPr>
          <w:sz w:val="24"/>
        </w:rPr>
        <w:fldChar w:fldCharType="end"/>
      </w:r>
      <w:r w:rsidRPr="00BE3E53">
        <w:rPr>
          <w:sz w:val="24"/>
        </w:rPr>
        <w:t xml:space="preserve"> Two typical pavement structures in Tennessee</w:t>
      </w:r>
      <w:bookmarkEnd w:id="214"/>
    </w:p>
    <w:p w:rsidR="00BE3E53" w:rsidRPr="00BE3E53" w:rsidRDefault="00BE3E53" w:rsidP="00BE3E53"/>
    <w:p w:rsidR="002D37D2" w:rsidRDefault="002D37D2" w:rsidP="00921E9A">
      <w:pPr>
        <w:spacing w:line="480" w:lineRule="auto"/>
        <w:jc w:val="both"/>
      </w:pPr>
    </w:p>
    <w:p w:rsidR="006E3BAA" w:rsidRDefault="00445B09" w:rsidP="00437255">
      <w:pPr>
        <w:spacing w:line="480" w:lineRule="auto"/>
        <w:jc w:val="center"/>
      </w:pPr>
      <w:r w:rsidRPr="00445B09">
        <w:rPr>
          <w:noProof/>
        </w:rPr>
        <w:lastRenderedPageBreak/>
        <w:drawing>
          <wp:inline distT="0" distB="0" distL="0" distR="0">
            <wp:extent cx="4222697" cy="3657600"/>
            <wp:effectExtent l="19050" t="0" r="6403" b="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srcRect/>
                    <a:stretch>
                      <a:fillRect/>
                    </a:stretch>
                  </pic:blipFill>
                  <pic:spPr bwMode="auto">
                    <a:xfrm>
                      <a:off x="0" y="0"/>
                      <a:ext cx="4222697" cy="3657600"/>
                    </a:xfrm>
                    <a:prstGeom prst="rect">
                      <a:avLst/>
                    </a:prstGeom>
                    <a:noFill/>
                    <a:ln w="9525">
                      <a:noFill/>
                      <a:miter lim="800000"/>
                      <a:headEnd/>
                      <a:tailEnd/>
                    </a:ln>
                  </pic:spPr>
                </pic:pic>
              </a:graphicData>
            </a:graphic>
          </wp:inline>
        </w:drawing>
      </w:r>
    </w:p>
    <w:p w:rsidR="002D37D2" w:rsidRPr="00BE3E53" w:rsidRDefault="00BE3E53" w:rsidP="003948A7">
      <w:pPr>
        <w:pStyle w:val="ac"/>
        <w:spacing w:line="480" w:lineRule="auto"/>
        <w:jc w:val="center"/>
        <w:rPr>
          <w:rFonts w:eastAsiaTheme="minorEastAsia"/>
          <w:sz w:val="24"/>
        </w:rPr>
      </w:pPr>
      <w:bookmarkStart w:id="215" w:name="_Toc362858902"/>
      <w:r w:rsidRPr="00BE3E53">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5</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2</w:t>
      </w:r>
      <w:r w:rsidR="00267C40">
        <w:rPr>
          <w:sz w:val="24"/>
        </w:rPr>
        <w:fldChar w:fldCharType="end"/>
      </w:r>
      <w:r w:rsidRPr="00BE3E53">
        <w:rPr>
          <w:sz w:val="24"/>
        </w:rPr>
        <w:t xml:space="preserve"> Vertical elastic compressive strain in the asphalt layer underneath the center of </w:t>
      </w:r>
      <w:r w:rsidR="007844BD">
        <w:rPr>
          <w:sz w:val="24"/>
        </w:rPr>
        <w:t xml:space="preserve">the </w:t>
      </w:r>
      <w:r>
        <w:rPr>
          <w:sz w:val="24"/>
        </w:rPr>
        <w:t xml:space="preserve">tire-pavement </w:t>
      </w:r>
      <w:r w:rsidRPr="00BE3E53">
        <w:rPr>
          <w:sz w:val="24"/>
        </w:rPr>
        <w:t>contact area</w:t>
      </w:r>
      <w:bookmarkEnd w:id="215"/>
    </w:p>
    <w:p w:rsidR="00DB47E6" w:rsidRDefault="00DB47E6" w:rsidP="002A3CCB">
      <w:pPr>
        <w:spacing w:line="480" w:lineRule="auto"/>
        <w:jc w:val="both"/>
        <w:rPr>
          <w:rFonts w:eastAsiaTheme="minorEastAsia"/>
        </w:rPr>
      </w:pPr>
    </w:p>
    <w:p w:rsidR="00D64AF7" w:rsidRPr="00D64AF7" w:rsidRDefault="00D64AF7" w:rsidP="00D64AF7">
      <w:pPr>
        <w:pStyle w:val="2"/>
        <w:spacing w:before="0" w:after="0" w:line="480" w:lineRule="auto"/>
        <w:jc w:val="both"/>
        <w:rPr>
          <w:rFonts w:ascii="Times New Roman" w:hAnsi="Times New Roman" w:cs="Times New Roman"/>
          <w:i w:val="0"/>
        </w:rPr>
      </w:pPr>
      <w:bookmarkStart w:id="216" w:name="_Toc362860445"/>
      <w:r w:rsidRPr="00D64AF7">
        <w:rPr>
          <w:rFonts w:ascii="Times New Roman" w:hAnsi="Times New Roman" w:cs="Times New Roman"/>
          <w:i w:val="0"/>
        </w:rPr>
        <w:t xml:space="preserve">Approach on </w:t>
      </w:r>
      <w:r w:rsidRPr="00D64AF7">
        <w:rPr>
          <w:rFonts w:ascii="Times New Roman" w:hAnsi="Times New Roman" w:cs="Times New Roman"/>
          <w:i w:val="0"/>
          <w:sz w:val="26"/>
          <w:szCs w:val="26"/>
        </w:rPr>
        <w:t>Local</w:t>
      </w:r>
      <w:r w:rsidRPr="00D64AF7">
        <w:rPr>
          <w:rFonts w:ascii="Times New Roman" w:hAnsi="Times New Roman" w:cs="Times New Roman"/>
          <w:i w:val="0"/>
        </w:rPr>
        <w:t xml:space="preserve"> Calibration</w:t>
      </w:r>
      <w:bookmarkEnd w:id="216"/>
    </w:p>
    <w:p w:rsidR="00D64AF7" w:rsidRDefault="00D64AF7" w:rsidP="00D64AF7">
      <w:pPr>
        <w:spacing w:line="480" w:lineRule="auto"/>
        <w:jc w:val="both"/>
      </w:pPr>
      <w:r>
        <w:t>A simple comparison of the measured and predicted rutting was made by categorizing the results into groups to determine if the measured data stay in the same group with the predicted data and to recognize outliers in the measured data. Several groups may be made and conducted on local calibration if necessary.</w:t>
      </w:r>
      <w:r w:rsidR="00437255">
        <w:t xml:space="preserve"> </w:t>
      </w:r>
      <w:r>
        <w:t xml:space="preserve">Then </w:t>
      </w:r>
      <w:r w:rsidR="00737D3A">
        <w:t xml:space="preserve">Microsoft Solver was used to eliminate the bias (to minimized the </w:t>
      </w:r>
      <w:r w:rsidR="00867765">
        <w:t>standard error of estimate</w:t>
      </w:r>
      <w:r w:rsidR="00737D3A">
        <w:t xml:space="preserve"> (</w:t>
      </w:r>
      <w:r w:rsidR="00867765">
        <w:t>SEE</w:t>
      </w:r>
      <w:r w:rsidR="00737D3A">
        <w:t xml:space="preserve">)) between the measured and the predicted rutting values. </w:t>
      </w:r>
      <w:r>
        <w:t>The proposed local calibration was validated by extra pavement sections.</w:t>
      </w:r>
    </w:p>
    <w:p w:rsidR="000F1260" w:rsidRDefault="000F1260" w:rsidP="00921E9A">
      <w:pPr>
        <w:spacing w:line="480" w:lineRule="auto"/>
        <w:jc w:val="both"/>
        <w:rPr>
          <w:rFonts w:eastAsiaTheme="minorEastAsia"/>
        </w:rPr>
      </w:pPr>
    </w:p>
    <w:p w:rsidR="0074646A" w:rsidRPr="001A163B" w:rsidRDefault="0074646A" w:rsidP="0074646A">
      <w:pPr>
        <w:pStyle w:val="2"/>
        <w:spacing w:before="0" w:after="0" w:line="480" w:lineRule="auto"/>
        <w:jc w:val="both"/>
        <w:rPr>
          <w:rFonts w:ascii="Times New Roman" w:hAnsi="Times New Roman" w:cs="Times New Roman"/>
          <w:i w:val="0"/>
          <w:sz w:val="26"/>
          <w:szCs w:val="26"/>
        </w:rPr>
      </w:pPr>
      <w:bookmarkStart w:id="217" w:name="_Toc362860446"/>
      <w:r>
        <w:rPr>
          <w:rFonts w:ascii="Times New Roman" w:hAnsi="Times New Roman" w:cs="Times New Roman" w:hint="eastAsia"/>
          <w:i w:val="0"/>
          <w:sz w:val="26"/>
          <w:szCs w:val="26"/>
        </w:rPr>
        <w:lastRenderedPageBreak/>
        <w:t>Calibration on Rutting Transfer Function for Asphalt Overlay on PCC Pavements</w:t>
      </w:r>
      <w:bookmarkEnd w:id="217"/>
    </w:p>
    <w:p w:rsidR="0074646A" w:rsidRDefault="0074646A" w:rsidP="0074646A">
      <w:pPr>
        <w:spacing w:line="480" w:lineRule="auto"/>
        <w:jc w:val="both"/>
        <w:rPr>
          <w:rFonts w:eastAsiaTheme="minorEastAsia"/>
        </w:rPr>
      </w:pPr>
    </w:p>
    <w:p w:rsidR="0074646A" w:rsidRDefault="00402A36" w:rsidP="0074646A">
      <w:pPr>
        <w:spacing w:line="480" w:lineRule="auto"/>
        <w:jc w:val="both"/>
      </w:pPr>
      <w:r>
        <w:t>Due to the small amount of PCC pavements in Tennessee, t</w:t>
      </w:r>
      <w:r w:rsidR="0074646A">
        <w:rPr>
          <w:rFonts w:hint="eastAsia"/>
        </w:rPr>
        <w:t xml:space="preserve">here were totally </w:t>
      </w:r>
      <w:r w:rsidR="006017C6">
        <w:t>s</w:t>
      </w:r>
      <w:r>
        <w:t>ix</w:t>
      </w:r>
      <w:r w:rsidR="0074646A">
        <w:rPr>
          <w:rFonts w:hint="eastAsia"/>
        </w:rPr>
        <w:t xml:space="preserve"> sections of asphalt overlays on PCC pavements collected from PMS database, as shown in Figure 5.</w:t>
      </w:r>
      <w:r w:rsidR="00E8181C">
        <w:t>3</w:t>
      </w:r>
      <w:r w:rsidR="0074646A">
        <w:rPr>
          <w:rFonts w:hint="eastAsia"/>
        </w:rPr>
        <w:t>. As described in Chapter 4, information including pavement structures and materials, traffic, and measured rutting data were collected from PMS. The climate data for the selected sections were chosen as the same way in the Chapter 4, as well as the AADTT information. The detailed information of pavement sections w</w:t>
      </w:r>
      <w:r w:rsidR="007132D0">
        <w:t xml:space="preserve">as </w:t>
      </w:r>
      <w:r w:rsidR="0074646A">
        <w:rPr>
          <w:rFonts w:hint="eastAsia"/>
        </w:rPr>
        <w:t xml:space="preserve">listed in Table 5.1. </w:t>
      </w:r>
    </w:p>
    <w:p w:rsidR="00E8181C" w:rsidRDefault="00E8181C" w:rsidP="0074646A">
      <w:pPr>
        <w:spacing w:line="480" w:lineRule="auto"/>
        <w:jc w:val="both"/>
      </w:pPr>
    </w:p>
    <w:p w:rsidR="008C12F5" w:rsidRDefault="008C12F5" w:rsidP="008C12F5">
      <w:pPr>
        <w:spacing w:line="480" w:lineRule="auto"/>
        <w:jc w:val="both"/>
      </w:pPr>
      <w:r>
        <w:rPr>
          <w:rFonts w:hint="eastAsia"/>
        </w:rPr>
        <w:t>For the asphalt overlays, level 1 inputs were used, including the dynamic modulus of asphalt mixtures and complex modulus of asphalt binders collected from laboratory in University of Tennessee. And for the PCC slab and the underneath base/</w:t>
      </w:r>
      <w:proofErr w:type="spellStart"/>
      <w:r>
        <w:rPr>
          <w:rFonts w:hint="eastAsia"/>
        </w:rPr>
        <w:t>subgrade</w:t>
      </w:r>
      <w:proofErr w:type="spellEnd"/>
      <w:r>
        <w:rPr>
          <w:rFonts w:hint="eastAsia"/>
        </w:rPr>
        <w:t xml:space="preserve">, level 3 inputs, i.e., national defaulted values, were used including </w:t>
      </w:r>
      <w:r w:rsidRPr="00B570D2">
        <w:t>layer coefficient</w:t>
      </w:r>
      <w:r>
        <w:rPr>
          <w:rFonts w:hint="eastAsia"/>
        </w:rPr>
        <w:t>s</w:t>
      </w:r>
      <w:r w:rsidRPr="00B570D2">
        <w:t>, California</w:t>
      </w:r>
      <w:r w:rsidRPr="00B570D2">
        <w:rPr>
          <w:rFonts w:hint="eastAsia"/>
        </w:rPr>
        <w:t xml:space="preserve"> Bearing Ratio (</w:t>
      </w:r>
      <w:r w:rsidRPr="00B570D2">
        <w:t>CBR</w:t>
      </w:r>
      <w:r w:rsidRPr="00B570D2">
        <w:rPr>
          <w:rFonts w:hint="eastAsia"/>
        </w:rPr>
        <w:t>)</w:t>
      </w:r>
      <w:r w:rsidRPr="00B570D2">
        <w:t xml:space="preserve">, and/or R-value for base, and CBR for </w:t>
      </w:r>
      <w:proofErr w:type="spellStart"/>
      <w:r w:rsidRPr="00B570D2">
        <w:t>subgrade</w:t>
      </w:r>
      <w:proofErr w:type="spellEnd"/>
      <w:r w:rsidRPr="00B570D2">
        <w:t>.</w:t>
      </w:r>
    </w:p>
    <w:p w:rsidR="008C12F5" w:rsidRDefault="008C12F5" w:rsidP="002A3CCB">
      <w:pPr>
        <w:spacing w:line="480" w:lineRule="auto"/>
        <w:jc w:val="both"/>
      </w:pPr>
    </w:p>
    <w:p w:rsidR="00647680" w:rsidRPr="0059136B" w:rsidRDefault="00647680" w:rsidP="0059136B">
      <w:pPr>
        <w:spacing w:line="480" w:lineRule="auto"/>
        <w:jc w:val="center"/>
        <w:rPr>
          <w:rFonts w:eastAsiaTheme="minorEastAsia"/>
          <w:sz w:val="32"/>
        </w:rPr>
      </w:pPr>
      <w:r w:rsidRPr="00647680">
        <w:rPr>
          <w:noProof/>
        </w:rPr>
        <w:drawing>
          <wp:inline distT="0" distB="0" distL="0" distR="0">
            <wp:extent cx="5332730" cy="1390015"/>
            <wp:effectExtent l="19050" t="0" r="127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srcRect/>
                    <a:stretch>
                      <a:fillRect/>
                    </a:stretch>
                  </pic:blipFill>
                  <pic:spPr bwMode="auto">
                    <a:xfrm>
                      <a:off x="0" y="0"/>
                      <a:ext cx="5332730" cy="1390015"/>
                    </a:xfrm>
                    <a:prstGeom prst="rect">
                      <a:avLst/>
                    </a:prstGeom>
                    <a:noFill/>
                    <a:ln w="9525">
                      <a:noFill/>
                      <a:miter lim="800000"/>
                      <a:headEnd/>
                      <a:tailEnd/>
                    </a:ln>
                  </pic:spPr>
                </pic:pic>
              </a:graphicData>
            </a:graphic>
          </wp:inline>
        </w:drawing>
      </w:r>
    </w:p>
    <w:p w:rsidR="00676FAF" w:rsidRPr="00E8181C" w:rsidRDefault="00E8181C" w:rsidP="003948A7">
      <w:pPr>
        <w:pStyle w:val="ac"/>
        <w:spacing w:line="480" w:lineRule="auto"/>
        <w:jc w:val="center"/>
        <w:rPr>
          <w:sz w:val="32"/>
        </w:rPr>
      </w:pPr>
      <w:bookmarkStart w:id="218" w:name="_Toc362858903"/>
      <w:r w:rsidRPr="00E8181C">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5</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3</w:t>
      </w:r>
      <w:r w:rsidR="00267C40">
        <w:rPr>
          <w:sz w:val="24"/>
        </w:rPr>
        <w:fldChar w:fldCharType="end"/>
      </w:r>
      <w:r w:rsidRPr="00E8181C">
        <w:rPr>
          <w:sz w:val="24"/>
        </w:rPr>
        <w:t xml:space="preserve"> Pavement sections of asphalt overlays on PCC pavements</w:t>
      </w:r>
      <w:bookmarkEnd w:id="218"/>
    </w:p>
    <w:p w:rsidR="00437255" w:rsidRDefault="00437255" w:rsidP="00676FAF">
      <w:pPr>
        <w:spacing w:line="480" w:lineRule="auto"/>
        <w:jc w:val="center"/>
        <w:rPr>
          <w:rStyle w:val="A70"/>
          <w:color w:val="000000"/>
          <w:sz w:val="24"/>
          <w:szCs w:val="24"/>
        </w:rPr>
      </w:pPr>
    </w:p>
    <w:p w:rsidR="00676FAF" w:rsidRPr="0059136B" w:rsidRDefault="0059136B" w:rsidP="003948A7">
      <w:pPr>
        <w:pStyle w:val="ac"/>
        <w:spacing w:line="480" w:lineRule="auto"/>
        <w:jc w:val="center"/>
        <w:rPr>
          <w:sz w:val="24"/>
        </w:rPr>
      </w:pPr>
      <w:bookmarkStart w:id="219" w:name="_Toc362858139"/>
      <w:r w:rsidRPr="0059136B">
        <w:rPr>
          <w:sz w:val="24"/>
        </w:rPr>
        <w:lastRenderedPageBreak/>
        <w:t xml:space="preserve">Table </w:t>
      </w:r>
      <w:r w:rsidR="00267C40">
        <w:rPr>
          <w:sz w:val="24"/>
        </w:rPr>
        <w:fldChar w:fldCharType="begin"/>
      </w:r>
      <w:r w:rsidR="00E12468">
        <w:rPr>
          <w:sz w:val="24"/>
        </w:rPr>
        <w:instrText xml:space="preserve"> STYLEREF 1 \s </w:instrText>
      </w:r>
      <w:r w:rsidR="00267C40">
        <w:rPr>
          <w:sz w:val="24"/>
        </w:rPr>
        <w:fldChar w:fldCharType="separate"/>
      </w:r>
      <w:r w:rsidR="004C6C1A">
        <w:rPr>
          <w:noProof/>
          <w:sz w:val="24"/>
        </w:rPr>
        <w:t>5</w:t>
      </w:r>
      <w:r w:rsidR="00267C40">
        <w:rPr>
          <w:sz w:val="24"/>
        </w:rPr>
        <w:fldChar w:fldCharType="end"/>
      </w:r>
      <w:r w:rsidR="00E12468">
        <w:rPr>
          <w:sz w:val="24"/>
        </w:rPr>
        <w:t>.</w:t>
      </w:r>
      <w:r w:rsidR="00267C40">
        <w:rPr>
          <w:sz w:val="24"/>
        </w:rPr>
        <w:fldChar w:fldCharType="begin"/>
      </w:r>
      <w:r w:rsidR="00E12468">
        <w:rPr>
          <w:sz w:val="24"/>
        </w:rPr>
        <w:instrText xml:space="preserve"> SEQ Table \* ARABIC \s 1 </w:instrText>
      </w:r>
      <w:r w:rsidR="00267C40">
        <w:rPr>
          <w:sz w:val="24"/>
        </w:rPr>
        <w:fldChar w:fldCharType="separate"/>
      </w:r>
      <w:r w:rsidR="004C6C1A">
        <w:rPr>
          <w:noProof/>
          <w:sz w:val="24"/>
        </w:rPr>
        <w:t>1</w:t>
      </w:r>
      <w:r w:rsidR="00267C40">
        <w:rPr>
          <w:sz w:val="24"/>
        </w:rPr>
        <w:fldChar w:fldCharType="end"/>
      </w:r>
      <w:r w:rsidRPr="0059136B">
        <w:rPr>
          <w:sz w:val="24"/>
        </w:rPr>
        <w:t xml:space="preserve"> AC overlay on PCC pavements Sections for local calibration on rutting model</w:t>
      </w:r>
      <w:bookmarkEnd w:id="219"/>
    </w:p>
    <w:tbl>
      <w:tblPr>
        <w:tblStyle w:val="12"/>
        <w:tblW w:w="4936" w:type="pct"/>
        <w:tblLook w:val="00A0"/>
      </w:tblPr>
      <w:tblGrid>
        <w:gridCol w:w="1096"/>
        <w:gridCol w:w="1176"/>
        <w:gridCol w:w="1004"/>
        <w:gridCol w:w="1030"/>
        <w:gridCol w:w="2251"/>
        <w:gridCol w:w="1083"/>
        <w:gridCol w:w="1103"/>
      </w:tblGrid>
      <w:tr w:rsidR="00600F7F" w:rsidRPr="00EC2032" w:rsidTr="00C94D50">
        <w:trPr>
          <w:cnfStyle w:val="100000000000"/>
          <w:trHeight w:val="332"/>
        </w:trPr>
        <w:tc>
          <w:tcPr>
            <w:cnfStyle w:val="001000000000"/>
            <w:tcW w:w="627" w:type="pct"/>
            <w:tcBorders>
              <w:top w:val="single" w:sz="12" w:space="0" w:color="000000"/>
              <w:right w:val="none" w:sz="0" w:space="0" w:color="auto"/>
            </w:tcBorders>
          </w:tcPr>
          <w:p w:rsidR="00600F7F" w:rsidRPr="00C94D50" w:rsidRDefault="00600F7F" w:rsidP="00AC0DF5">
            <w:pPr>
              <w:jc w:val="center"/>
              <w:rPr>
                <w:i w:val="0"/>
              </w:rPr>
            </w:pPr>
            <w:r w:rsidRPr="00C94D50">
              <w:rPr>
                <w:i w:val="0"/>
              </w:rPr>
              <w:t>Highway</w:t>
            </w:r>
          </w:p>
        </w:tc>
        <w:tc>
          <w:tcPr>
            <w:tcW w:w="673" w:type="pct"/>
            <w:tcBorders>
              <w:top w:val="single" w:sz="12" w:space="0" w:color="000000"/>
            </w:tcBorders>
          </w:tcPr>
          <w:p w:rsidR="00600F7F" w:rsidRPr="00C94D50" w:rsidRDefault="00600F7F" w:rsidP="00AC0DF5">
            <w:pPr>
              <w:jc w:val="center"/>
              <w:cnfStyle w:val="100000000000"/>
              <w:rPr>
                <w:i w:val="0"/>
              </w:rPr>
            </w:pPr>
            <w:r w:rsidRPr="00C94D50">
              <w:rPr>
                <w:i w:val="0"/>
              </w:rPr>
              <w:t>County</w:t>
            </w:r>
          </w:p>
        </w:tc>
        <w:tc>
          <w:tcPr>
            <w:tcW w:w="574" w:type="pct"/>
            <w:tcBorders>
              <w:top w:val="single" w:sz="12" w:space="0" w:color="000000"/>
            </w:tcBorders>
          </w:tcPr>
          <w:p w:rsidR="00600F7F" w:rsidRPr="00C94D50" w:rsidRDefault="00600F7F" w:rsidP="00AC0DF5">
            <w:pPr>
              <w:jc w:val="center"/>
              <w:cnfStyle w:val="100000000000"/>
              <w:rPr>
                <w:i w:val="0"/>
              </w:rPr>
            </w:pPr>
            <w:r w:rsidRPr="00C94D50">
              <w:rPr>
                <w:i w:val="0"/>
              </w:rPr>
              <w:t>Mileage</w:t>
            </w:r>
          </w:p>
        </w:tc>
        <w:tc>
          <w:tcPr>
            <w:tcW w:w="589" w:type="pct"/>
            <w:tcBorders>
              <w:top w:val="single" w:sz="12" w:space="0" w:color="000000"/>
            </w:tcBorders>
          </w:tcPr>
          <w:p w:rsidR="00600F7F" w:rsidRPr="00C94D50" w:rsidRDefault="00600F7F" w:rsidP="00AC0DF5">
            <w:pPr>
              <w:jc w:val="center"/>
              <w:cnfStyle w:val="100000000000"/>
              <w:rPr>
                <w:i w:val="0"/>
              </w:rPr>
            </w:pPr>
            <w:r w:rsidRPr="00C94D50">
              <w:rPr>
                <w:i w:val="0"/>
              </w:rPr>
              <w:t>AADTT</w:t>
            </w:r>
          </w:p>
        </w:tc>
        <w:tc>
          <w:tcPr>
            <w:tcW w:w="1287" w:type="pct"/>
            <w:tcBorders>
              <w:top w:val="single" w:sz="12" w:space="0" w:color="000000"/>
            </w:tcBorders>
          </w:tcPr>
          <w:p w:rsidR="00600F7F" w:rsidRPr="00C94D50" w:rsidRDefault="00600F7F" w:rsidP="00AC0DF5">
            <w:pPr>
              <w:jc w:val="center"/>
              <w:cnfStyle w:val="100000000000"/>
              <w:rPr>
                <w:i w:val="0"/>
              </w:rPr>
            </w:pPr>
            <w:r w:rsidRPr="00C94D50">
              <w:rPr>
                <w:i w:val="0"/>
              </w:rPr>
              <w:t>Asphalt Overlay (cm)</w:t>
            </w:r>
          </w:p>
        </w:tc>
        <w:tc>
          <w:tcPr>
            <w:tcW w:w="619" w:type="pct"/>
            <w:tcBorders>
              <w:top w:val="single" w:sz="12" w:space="0" w:color="000000"/>
            </w:tcBorders>
          </w:tcPr>
          <w:p w:rsidR="00600F7F" w:rsidRPr="00C94D50" w:rsidRDefault="00600F7F" w:rsidP="00AC0DF5">
            <w:pPr>
              <w:jc w:val="center"/>
              <w:cnfStyle w:val="100000000000"/>
              <w:rPr>
                <w:i w:val="0"/>
              </w:rPr>
            </w:pPr>
            <w:r w:rsidRPr="00C94D50">
              <w:rPr>
                <w:i w:val="0"/>
              </w:rPr>
              <w:t>Concrete Slab (cm)</w:t>
            </w:r>
          </w:p>
        </w:tc>
        <w:tc>
          <w:tcPr>
            <w:tcW w:w="631" w:type="pct"/>
            <w:tcBorders>
              <w:top w:val="single" w:sz="12" w:space="0" w:color="000000"/>
            </w:tcBorders>
          </w:tcPr>
          <w:p w:rsidR="00600F7F" w:rsidRPr="00C94D50" w:rsidRDefault="00600F7F" w:rsidP="00AC0DF5">
            <w:pPr>
              <w:jc w:val="center"/>
              <w:cnfStyle w:val="100000000000"/>
              <w:rPr>
                <w:i w:val="0"/>
              </w:rPr>
            </w:pPr>
            <w:r w:rsidRPr="00C94D50">
              <w:rPr>
                <w:i w:val="0"/>
              </w:rPr>
              <w:t>Stone Base (cm)</w:t>
            </w:r>
          </w:p>
        </w:tc>
      </w:tr>
      <w:tr w:rsidR="00600F7F" w:rsidRPr="00EC2032" w:rsidTr="00C94D50">
        <w:trPr>
          <w:trHeight w:val="134"/>
        </w:trPr>
        <w:tc>
          <w:tcPr>
            <w:cnfStyle w:val="001000000000"/>
            <w:tcW w:w="627" w:type="pct"/>
            <w:tcBorders>
              <w:top w:val="single" w:sz="6" w:space="0" w:color="000000"/>
              <w:right w:val="none" w:sz="0" w:space="0" w:color="auto"/>
            </w:tcBorders>
          </w:tcPr>
          <w:p w:rsidR="00600F7F" w:rsidRPr="00EC2032" w:rsidRDefault="00600F7F" w:rsidP="00D64AF7">
            <w:r w:rsidRPr="00EC2032">
              <w:t>I_40</w:t>
            </w:r>
          </w:p>
        </w:tc>
        <w:tc>
          <w:tcPr>
            <w:tcW w:w="673" w:type="pct"/>
            <w:tcBorders>
              <w:top w:val="single" w:sz="6" w:space="0" w:color="000000"/>
            </w:tcBorders>
          </w:tcPr>
          <w:p w:rsidR="00600F7F" w:rsidRPr="00EC2032" w:rsidRDefault="00600F7F" w:rsidP="00D64AF7">
            <w:pPr>
              <w:cnfStyle w:val="000000000000"/>
            </w:pPr>
            <w:r w:rsidRPr="00EC2032">
              <w:t>Madison</w:t>
            </w:r>
          </w:p>
        </w:tc>
        <w:tc>
          <w:tcPr>
            <w:tcW w:w="574" w:type="pct"/>
            <w:tcBorders>
              <w:top w:val="single" w:sz="6" w:space="0" w:color="000000"/>
            </w:tcBorders>
          </w:tcPr>
          <w:p w:rsidR="00600F7F" w:rsidRPr="00EC2032" w:rsidRDefault="00600F7F" w:rsidP="00D64AF7">
            <w:pPr>
              <w:jc w:val="right"/>
              <w:cnfStyle w:val="000000000000"/>
            </w:pPr>
            <w:r w:rsidRPr="00EC2032">
              <w:rPr>
                <w:rFonts w:hint="eastAsia"/>
              </w:rPr>
              <w:t>7.4-12.4</w:t>
            </w:r>
          </w:p>
        </w:tc>
        <w:tc>
          <w:tcPr>
            <w:tcW w:w="589" w:type="pct"/>
            <w:tcBorders>
              <w:top w:val="single" w:sz="6" w:space="0" w:color="000000"/>
            </w:tcBorders>
          </w:tcPr>
          <w:p w:rsidR="00600F7F" w:rsidRPr="00EC2032" w:rsidRDefault="00600F7F" w:rsidP="00D64AF7">
            <w:pPr>
              <w:jc w:val="right"/>
              <w:cnfStyle w:val="000000000000"/>
            </w:pPr>
            <w:r w:rsidRPr="00EC2032">
              <w:t>710</w:t>
            </w:r>
          </w:p>
        </w:tc>
        <w:tc>
          <w:tcPr>
            <w:tcW w:w="1287" w:type="pct"/>
            <w:tcBorders>
              <w:top w:val="single" w:sz="6" w:space="0" w:color="000000"/>
            </w:tcBorders>
          </w:tcPr>
          <w:p w:rsidR="00600F7F" w:rsidRPr="00EC2032" w:rsidRDefault="00600F7F" w:rsidP="00D64AF7">
            <w:pPr>
              <w:cnfStyle w:val="000000000000"/>
            </w:pPr>
            <w:r w:rsidRPr="00EC2032">
              <w:rPr>
                <w:rFonts w:hint="eastAsia"/>
              </w:rPr>
              <w:t>3.2</w:t>
            </w:r>
            <w:r w:rsidRPr="00EC2032">
              <w:t>Asphalt Surface +</w:t>
            </w:r>
            <w:r w:rsidRPr="00EC2032">
              <w:rPr>
                <w:rFonts w:hint="eastAsia"/>
              </w:rPr>
              <w:t>1</w:t>
            </w:r>
            <w:r w:rsidRPr="00EC2032">
              <w:t>5.2Asphalt Base</w:t>
            </w:r>
          </w:p>
        </w:tc>
        <w:tc>
          <w:tcPr>
            <w:tcW w:w="619" w:type="pct"/>
            <w:tcBorders>
              <w:top w:val="single" w:sz="6" w:space="0" w:color="000000"/>
            </w:tcBorders>
          </w:tcPr>
          <w:p w:rsidR="00600F7F" w:rsidRPr="00EC2032" w:rsidRDefault="00600F7F" w:rsidP="00D64AF7">
            <w:pPr>
              <w:cnfStyle w:val="000000000000"/>
            </w:pPr>
            <w:r w:rsidRPr="00EC2032">
              <w:rPr>
                <w:rFonts w:hint="eastAsia"/>
              </w:rPr>
              <w:t>22.9</w:t>
            </w:r>
          </w:p>
        </w:tc>
        <w:tc>
          <w:tcPr>
            <w:tcW w:w="631" w:type="pct"/>
            <w:tcBorders>
              <w:top w:val="single" w:sz="6" w:space="0" w:color="000000"/>
            </w:tcBorders>
          </w:tcPr>
          <w:p w:rsidR="00600F7F" w:rsidRPr="00EC2032" w:rsidRDefault="00600F7F" w:rsidP="00D64AF7">
            <w:pPr>
              <w:jc w:val="right"/>
              <w:cnfStyle w:val="000000000000"/>
            </w:pPr>
            <w:r w:rsidRPr="00EC2032">
              <w:rPr>
                <w:rFonts w:hint="eastAsia"/>
              </w:rPr>
              <w:t>15.2</w:t>
            </w:r>
          </w:p>
        </w:tc>
      </w:tr>
      <w:tr w:rsidR="00600F7F" w:rsidRPr="00EC2032" w:rsidTr="00C94D50">
        <w:trPr>
          <w:trHeight w:val="305"/>
        </w:trPr>
        <w:tc>
          <w:tcPr>
            <w:cnfStyle w:val="001000000000"/>
            <w:tcW w:w="627" w:type="pct"/>
            <w:tcBorders>
              <w:right w:val="none" w:sz="0" w:space="0" w:color="auto"/>
            </w:tcBorders>
          </w:tcPr>
          <w:p w:rsidR="00600F7F" w:rsidRPr="00EC2032" w:rsidRDefault="00600F7F" w:rsidP="00D64AF7">
            <w:r w:rsidRPr="00EC2032">
              <w:t>I_40</w:t>
            </w:r>
          </w:p>
        </w:tc>
        <w:tc>
          <w:tcPr>
            <w:tcW w:w="673" w:type="pct"/>
          </w:tcPr>
          <w:p w:rsidR="00600F7F" w:rsidRPr="00EC2032" w:rsidRDefault="00600F7F" w:rsidP="00D64AF7">
            <w:pPr>
              <w:cnfStyle w:val="000000000000"/>
            </w:pPr>
            <w:r w:rsidRPr="00EC2032">
              <w:t>Davidson</w:t>
            </w:r>
          </w:p>
        </w:tc>
        <w:tc>
          <w:tcPr>
            <w:tcW w:w="574" w:type="pct"/>
          </w:tcPr>
          <w:p w:rsidR="00600F7F" w:rsidRPr="00EC2032" w:rsidRDefault="00600F7F" w:rsidP="00D64AF7">
            <w:pPr>
              <w:jc w:val="right"/>
              <w:cnfStyle w:val="000000000000"/>
            </w:pPr>
            <w:r w:rsidRPr="00EC2032">
              <w:t>25.4-28.4</w:t>
            </w:r>
          </w:p>
        </w:tc>
        <w:tc>
          <w:tcPr>
            <w:tcW w:w="589" w:type="pct"/>
          </w:tcPr>
          <w:p w:rsidR="00600F7F" w:rsidRPr="00EC2032" w:rsidRDefault="00600F7F" w:rsidP="00D64AF7">
            <w:pPr>
              <w:jc w:val="right"/>
              <w:cnfStyle w:val="000000000000"/>
            </w:pPr>
            <w:r w:rsidRPr="00EC2032">
              <w:t>1940</w:t>
            </w:r>
          </w:p>
        </w:tc>
        <w:tc>
          <w:tcPr>
            <w:tcW w:w="1287" w:type="pct"/>
          </w:tcPr>
          <w:p w:rsidR="00600F7F" w:rsidRPr="00EC2032" w:rsidRDefault="00600F7F" w:rsidP="00D64AF7">
            <w:pPr>
              <w:cnfStyle w:val="000000000000"/>
            </w:pPr>
            <w:r w:rsidRPr="00EC2032">
              <w:t>8.9Asphalt Surface+16.5Asphalt Base</w:t>
            </w:r>
          </w:p>
        </w:tc>
        <w:tc>
          <w:tcPr>
            <w:tcW w:w="619" w:type="pct"/>
          </w:tcPr>
          <w:p w:rsidR="00600F7F" w:rsidRPr="00EC2032" w:rsidRDefault="00600F7F" w:rsidP="00D64AF7">
            <w:pPr>
              <w:cnfStyle w:val="000000000000"/>
            </w:pPr>
            <w:r w:rsidRPr="00EC2032">
              <w:t xml:space="preserve">25.4 </w:t>
            </w:r>
          </w:p>
        </w:tc>
        <w:tc>
          <w:tcPr>
            <w:tcW w:w="631" w:type="pct"/>
          </w:tcPr>
          <w:p w:rsidR="00600F7F" w:rsidRPr="00EC2032" w:rsidRDefault="00600F7F" w:rsidP="00D64AF7">
            <w:pPr>
              <w:jc w:val="right"/>
              <w:cnfStyle w:val="000000000000"/>
            </w:pPr>
            <w:r w:rsidRPr="00EC2032">
              <w:t>15.2CTB</w:t>
            </w:r>
          </w:p>
        </w:tc>
      </w:tr>
      <w:tr w:rsidR="00600F7F" w:rsidRPr="00EC2032" w:rsidTr="00C94D50">
        <w:trPr>
          <w:trHeight w:val="305"/>
        </w:trPr>
        <w:tc>
          <w:tcPr>
            <w:cnfStyle w:val="001000000000"/>
            <w:tcW w:w="627" w:type="pct"/>
            <w:tcBorders>
              <w:right w:val="none" w:sz="0" w:space="0" w:color="auto"/>
            </w:tcBorders>
          </w:tcPr>
          <w:p w:rsidR="00600F7F" w:rsidRPr="00EC2032" w:rsidRDefault="00600F7F" w:rsidP="00D64AF7">
            <w:r w:rsidRPr="00EC2032">
              <w:t>I_65</w:t>
            </w:r>
          </w:p>
        </w:tc>
        <w:tc>
          <w:tcPr>
            <w:tcW w:w="673" w:type="pct"/>
          </w:tcPr>
          <w:p w:rsidR="00600F7F" w:rsidRPr="00EC2032" w:rsidRDefault="00600F7F" w:rsidP="00D64AF7">
            <w:pPr>
              <w:cnfStyle w:val="000000000000"/>
            </w:pPr>
            <w:r w:rsidRPr="00EC2032">
              <w:rPr>
                <w:rFonts w:hint="eastAsia"/>
              </w:rPr>
              <w:t>Davidson</w:t>
            </w:r>
          </w:p>
        </w:tc>
        <w:tc>
          <w:tcPr>
            <w:tcW w:w="574" w:type="pct"/>
          </w:tcPr>
          <w:p w:rsidR="00600F7F" w:rsidRPr="00EC2032" w:rsidRDefault="00600F7F" w:rsidP="00D64AF7">
            <w:pPr>
              <w:jc w:val="right"/>
              <w:cnfStyle w:val="000000000000"/>
            </w:pPr>
            <w:r w:rsidRPr="00EC2032">
              <w:rPr>
                <w:rFonts w:hint="eastAsia"/>
              </w:rPr>
              <w:t>0.4-3.5</w:t>
            </w:r>
          </w:p>
        </w:tc>
        <w:tc>
          <w:tcPr>
            <w:tcW w:w="589" w:type="pct"/>
          </w:tcPr>
          <w:p w:rsidR="00600F7F" w:rsidRPr="00EC2032" w:rsidRDefault="00600F7F" w:rsidP="00D64AF7">
            <w:pPr>
              <w:jc w:val="right"/>
              <w:cnfStyle w:val="000000000000"/>
            </w:pPr>
            <w:r w:rsidRPr="00EC2032">
              <w:t>2350</w:t>
            </w:r>
          </w:p>
        </w:tc>
        <w:tc>
          <w:tcPr>
            <w:tcW w:w="1287" w:type="pct"/>
          </w:tcPr>
          <w:p w:rsidR="00600F7F" w:rsidRPr="00EC2032" w:rsidRDefault="00600F7F" w:rsidP="00D64AF7">
            <w:pPr>
              <w:cnfStyle w:val="000000000000"/>
            </w:pPr>
            <w:r w:rsidRPr="00EC2032">
              <w:rPr>
                <w:rFonts w:hint="eastAsia"/>
              </w:rPr>
              <w:t>13.3</w:t>
            </w:r>
            <w:r w:rsidRPr="00EC2032">
              <w:t>Asphalt Surface+</w:t>
            </w:r>
            <w:r w:rsidRPr="00EC2032">
              <w:rPr>
                <w:rFonts w:hint="eastAsia"/>
              </w:rPr>
              <w:t>7.6</w:t>
            </w:r>
            <w:r w:rsidRPr="00EC2032">
              <w:t>Asphalt Base</w:t>
            </w:r>
          </w:p>
        </w:tc>
        <w:tc>
          <w:tcPr>
            <w:tcW w:w="619" w:type="pct"/>
          </w:tcPr>
          <w:p w:rsidR="00600F7F" w:rsidRPr="00EC2032" w:rsidRDefault="00600F7F" w:rsidP="00D64AF7">
            <w:pPr>
              <w:cnfStyle w:val="000000000000"/>
            </w:pPr>
            <w:r w:rsidRPr="00EC2032">
              <w:rPr>
                <w:rFonts w:hint="eastAsia"/>
              </w:rPr>
              <w:t>22.9</w:t>
            </w:r>
          </w:p>
        </w:tc>
        <w:tc>
          <w:tcPr>
            <w:tcW w:w="631" w:type="pct"/>
          </w:tcPr>
          <w:p w:rsidR="00600F7F" w:rsidRPr="00EC2032" w:rsidRDefault="00600F7F" w:rsidP="00D64AF7">
            <w:pPr>
              <w:jc w:val="right"/>
              <w:cnfStyle w:val="000000000000"/>
            </w:pPr>
            <w:r w:rsidRPr="00EC2032">
              <w:rPr>
                <w:rFonts w:hint="eastAsia"/>
              </w:rPr>
              <w:t>22.9</w:t>
            </w:r>
          </w:p>
        </w:tc>
      </w:tr>
      <w:tr w:rsidR="00600F7F" w:rsidRPr="00EC2032" w:rsidTr="00C94D50">
        <w:trPr>
          <w:trHeight w:val="242"/>
        </w:trPr>
        <w:tc>
          <w:tcPr>
            <w:cnfStyle w:val="001000000000"/>
            <w:tcW w:w="627" w:type="pct"/>
            <w:tcBorders>
              <w:right w:val="none" w:sz="0" w:space="0" w:color="auto"/>
            </w:tcBorders>
          </w:tcPr>
          <w:p w:rsidR="00600F7F" w:rsidRPr="00EC2032" w:rsidRDefault="00600F7F" w:rsidP="00D64AF7">
            <w:r w:rsidRPr="00EC2032">
              <w:t>I_65</w:t>
            </w:r>
          </w:p>
        </w:tc>
        <w:tc>
          <w:tcPr>
            <w:tcW w:w="673" w:type="pct"/>
          </w:tcPr>
          <w:p w:rsidR="00600F7F" w:rsidRPr="00EC2032" w:rsidRDefault="00600F7F" w:rsidP="00D64AF7">
            <w:pPr>
              <w:cnfStyle w:val="000000000000"/>
            </w:pPr>
            <w:r w:rsidRPr="00EC2032">
              <w:t>Davidson</w:t>
            </w:r>
          </w:p>
        </w:tc>
        <w:tc>
          <w:tcPr>
            <w:tcW w:w="574" w:type="pct"/>
          </w:tcPr>
          <w:p w:rsidR="00600F7F" w:rsidRPr="00EC2032" w:rsidRDefault="00600F7F" w:rsidP="00D64AF7">
            <w:pPr>
              <w:jc w:val="right"/>
              <w:cnfStyle w:val="000000000000"/>
            </w:pPr>
            <w:r w:rsidRPr="00EC2032">
              <w:t>20.9-22.9</w:t>
            </w:r>
          </w:p>
        </w:tc>
        <w:tc>
          <w:tcPr>
            <w:tcW w:w="589" w:type="pct"/>
          </w:tcPr>
          <w:p w:rsidR="00600F7F" w:rsidRPr="00EC2032" w:rsidRDefault="00600F7F" w:rsidP="00D64AF7">
            <w:pPr>
              <w:jc w:val="right"/>
              <w:cnfStyle w:val="000000000000"/>
            </w:pPr>
            <w:r w:rsidRPr="00EC2032">
              <w:t>1120</w:t>
            </w:r>
          </w:p>
        </w:tc>
        <w:tc>
          <w:tcPr>
            <w:tcW w:w="1287" w:type="pct"/>
          </w:tcPr>
          <w:p w:rsidR="00600F7F" w:rsidRPr="00EC2032" w:rsidRDefault="00600F7F" w:rsidP="00D64AF7">
            <w:pPr>
              <w:cnfStyle w:val="000000000000"/>
            </w:pPr>
            <w:r w:rsidRPr="00EC2032">
              <w:t>7Asphalt Surface+14Asphalt Base</w:t>
            </w:r>
          </w:p>
        </w:tc>
        <w:tc>
          <w:tcPr>
            <w:tcW w:w="619" w:type="pct"/>
          </w:tcPr>
          <w:p w:rsidR="00600F7F" w:rsidRPr="00EC2032" w:rsidRDefault="00600F7F" w:rsidP="00D64AF7">
            <w:pPr>
              <w:cnfStyle w:val="000000000000"/>
            </w:pPr>
            <w:r w:rsidRPr="00EC2032">
              <w:t>22.9</w:t>
            </w:r>
          </w:p>
        </w:tc>
        <w:tc>
          <w:tcPr>
            <w:tcW w:w="631" w:type="pct"/>
          </w:tcPr>
          <w:p w:rsidR="00600F7F" w:rsidRPr="00EC2032" w:rsidRDefault="00600F7F" w:rsidP="00D64AF7">
            <w:pPr>
              <w:jc w:val="right"/>
              <w:cnfStyle w:val="000000000000"/>
            </w:pPr>
            <w:r w:rsidRPr="00EC2032">
              <w:t>22.9</w:t>
            </w:r>
          </w:p>
        </w:tc>
      </w:tr>
      <w:tr w:rsidR="00600F7F" w:rsidRPr="00EC2032" w:rsidTr="00C94D50">
        <w:tc>
          <w:tcPr>
            <w:cnfStyle w:val="001000000000"/>
            <w:tcW w:w="627" w:type="pct"/>
            <w:tcBorders>
              <w:right w:val="none" w:sz="0" w:space="0" w:color="auto"/>
            </w:tcBorders>
          </w:tcPr>
          <w:p w:rsidR="00600F7F" w:rsidRPr="00EC2032" w:rsidRDefault="00600F7F" w:rsidP="00D64AF7">
            <w:r w:rsidRPr="00EC2032">
              <w:t>I_75</w:t>
            </w:r>
          </w:p>
        </w:tc>
        <w:tc>
          <w:tcPr>
            <w:tcW w:w="673" w:type="pct"/>
          </w:tcPr>
          <w:p w:rsidR="00600F7F" w:rsidRPr="00EC2032" w:rsidRDefault="00600F7F" w:rsidP="00D64AF7">
            <w:pPr>
              <w:cnfStyle w:val="000000000000"/>
            </w:pPr>
            <w:r w:rsidRPr="00EC2032">
              <w:t>Knoxville</w:t>
            </w:r>
          </w:p>
        </w:tc>
        <w:tc>
          <w:tcPr>
            <w:tcW w:w="574" w:type="pct"/>
          </w:tcPr>
          <w:p w:rsidR="00600F7F" w:rsidRPr="00EC2032" w:rsidRDefault="00600F7F" w:rsidP="00D64AF7">
            <w:pPr>
              <w:jc w:val="right"/>
              <w:cnfStyle w:val="000000000000"/>
            </w:pPr>
            <w:r w:rsidRPr="00EC2032">
              <w:rPr>
                <w:rFonts w:hint="eastAsia"/>
              </w:rPr>
              <w:t>8.8-13.7</w:t>
            </w:r>
          </w:p>
        </w:tc>
        <w:tc>
          <w:tcPr>
            <w:tcW w:w="589" w:type="pct"/>
          </w:tcPr>
          <w:p w:rsidR="00600F7F" w:rsidRPr="00EC2032" w:rsidRDefault="00600F7F" w:rsidP="00D64AF7">
            <w:pPr>
              <w:jc w:val="right"/>
              <w:cnfStyle w:val="000000000000"/>
            </w:pPr>
            <w:r w:rsidRPr="00EC2032">
              <w:t>590</w:t>
            </w:r>
          </w:p>
        </w:tc>
        <w:tc>
          <w:tcPr>
            <w:tcW w:w="1287" w:type="pct"/>
          </w:tcPr>
          <w:p w:rsidR="00600F7F" w:rsidRPr="00EC2032" w:rsidRDefault="00600F7F" w:rsidP="00D64AF7">
            <w:pPr>
              <w:cnfStyle w:val="000000000000"/>
            </w:pPr>
            <w:r w:rsidRPr="00EC2032">
              <w:rPr>
                <w:rFonts w:hint="eastAsia"/>
              </w:rPr>
              <w:t>7.6</w:t>
            </w:r>
            <w:r w:rsidRPr="00EC2032">
              <w:t>Asphalt Surface +</w:t>
            </w:r>
            <w:r w:rsidRPr="00EC2032">
              <w:rPr>
                <w:rFonts w:hint="eastAsia"/>
              </w:rPr>
              <w:t>26.7</w:t>
            </w:r>
            <w:r w:rsidRPr="00EC2032">
              <w:t>Asphalt Base</w:t>
            </w:r>
          </w:p>
        </w:tc>
        <w:tc>
          <w:tcPr>
            <w:tcW w:w="619" w:type="pct"/>
          </w:tcPr>
          <w:p w:rsidR="00600F7F" w:rsidRPr="00EC2032" w:rsidRDefault="00600F7F" w:rsidP="00D64AF7">
            <w:pPr>
              <w:cnfStyle w:val="000000000000"/>
            </w:pPr>
            <w:r w:rsidRPr="00EC2032">
              <w:rPr>
                <w:rFonts w:hint="eastAsia"/>
              </w:rPr>
              <w:t>22.9</w:t>
            </w:r>
          </w:p>
        </w:tc>
        <w:tc>
          <w:tcPr>
            <w:tcW w:w="631" w:type="pct"/>
          </w:tcPr>
          <w:p w:rsidR="00600F7F" w:rsidRPr="00EC2032" w:rsidRDefault="00600F7F" w:rsidP="00D64AF7">
            <w:pPr>
              <w:jc w:val="right"/>
              <w:cnfStyle w:val="000000000000"/>
            </w:pPr>
            <w:r w:rsidRPr="00EC2032">
              <w:rPr>
                <w:rFonts w:hint="eastAsia"/>
              </w:rPr>
              <w:t>41.9</w:t>
            </w:r>
          </w:p>
        </w:tc>
      </w:tr>
      <w:tr w:rsidR="00600F7F" w:rsidRPr="00EC2032" w:rsidTr="00C94D50">
        <w:trPr>
          <w:trHeight w:val="512"/>
        </w:trPr>
        <w:tc>
          <w:tcPr>
            <w:cnfStyle w:val="001000000000"/>
            <w:tcW w:w="627" w:type="pct"/>
            <w:tcBorders>
              <w:right w:val="none" w:sz="0" w:space="0" w:color="auto"/>
            </w:tcBorders>
          </w:tcPr>
          <w:p w:rsidR="00600F7F" w:rsidRPr="00EC2032" w:rsidRDefault="00600F7F" w:rsidP="00D64AF7">
            <w:r w:rsidRPr="00EC2032">
              <w:t>I_40</w:t>
            </w:r>
          </w:p>
        </w:tc>
        <w:tc>
          <w:tcPr>
            <w:tcW w:w="673" w:type="pct"/>
          </w:tcPr>
          <w:p w:rsidR="00600F7F" w:rsidRPr="00EC2032" w:rsidRDefault="00600F7F" w:rsidP="00D64AF7">
            <w:pPr>
              <w:cnfStyle w:val="000000000000"/>
            </w:pPr>
            <w:r w:rsidRPr="00EC2032">
              <w:t>Haywood</w:t>
            </w:r>
          </w:p>
        </w:tc>
        <w:tc>
          <w:tcPr>
            <w:tcW w:w="574" w:type="pct"/>
          </w:tcPr>
          <w:p w:rsidR="00600F7F" w:rsidRPr="00EC2032" w:rsidRDefault="00600F7F" w:rsidP="00D64AF7">
            <w:pPr>
              <w:jc w:val="right"/>
              <w:cnfStyle w:val="000000000000"/>
            </w:pPr>
            <w:r w:rsidRPr="00EC2032">
              <w:t>2.9-10.1</w:t>
            </w:r>
          </w:p>
        </w:tc>
        <w:tc>
          <w:tcPr>
            <w:tcW w:w="589" w:type="pct"/>
          </w:tcPr>
          <w:p w:rsidR="00600F7F" w:rsidRPr="00EC2032" w:rsidRDefault="00600F7F" w:rsidP="00D64AF7">
            <w:pPr>
              <w:jc w:val="right"/>
              <w:cnfStyle w:val="000000000000"/>
            </w:pPr>
            <w:r w:rsidRPr="00EC2032">
              <w:t>420</w:t>
            </w:r>
          </w:p>
        </w:tc>
        <w:tc>
          <w:tcPr>
            <w:tcW w:w="1287" w:type="pct"/>
          </w:tcPr>
          <w:p w:rsidR="00600F7F" w:rsidRPr="00EC2032" w:rsidRDefault="00600F7F" w:rsidP="00D64AF7">
            <w:pPr>
              <w:cnfStyle w:val="000000000000"/>
            </w:pPr>
            <w:r w:rsidRPr="00EC2032">
              <w:t>7.6Asphalt Surface+8.9Asphalt Base+38Concrete</w:t>
            </w:r>
          </w:p>
        </w:tc>
        <w:tc>
          <w:tcPr>
            <w:tcW w:w="619" w:type="pct"/>
          </w:tcPr>
          <w:p w:rsidR="00600F7F" w:rsidRPr="00EC2032" w:rsidRDefault="00F4152F" w:rsidP="00D64AF7">
            <w:pPr>
              <w:cnfStyle w:val="000000000000"/>
            </w:pPr>
            <w:r>
              <w:t>22.9</w:t>
            </w:r>
          </w:p>
        </w:tc>
        <w:tc>
          <w:tcPr>
            <w:tcW w:w="631" w:type="pct"/>
          </w:tcPr>
          <w:p w:rsidR="00600F7F" w:rsidRPr="00EC2032" w:rsidRDefault="00600F7F" w:rsidP="00D64AF7">
            <w:pPr>
              <w:jc w:val="right"/>
              <w:cnfStyle w:val="000000000000"/>
            </w:pPr>
            <w:r w:rsidRPr="00EC2032">
              <w:t>15.2CTB</w:t>
            </w:r>
          </w:p>
        </w:tc>
      </w:tr>
    </w:tbl>
    <w:p w:rsidR="0074646A" w:rsidRDefault="00600F7F" w:rsidP="003948A7">
      <w:pPr>
        <w:spacing w:line="480" w:lineRule="auto"/>
        <w:jc w:val="both"/>
        <w:rPr>
          <w:rFonts w:eastAsiaTheme="minorEastAsia"/>
        </w:rPr>
      </w:pPr>
      <w:r>
        <w:rPr>
          <w:rFonts w:eastAsiaTheme="minorEastAsia"/>
        </w:rPr>
        <w:t>Note: CTB presents the cement treated base.</w:t>
      </w:r>
    </w:p>
    <w:p w:rsidR="0061239F" w:rsidRDefault="0061239F" w:rsidP="002A3CCB">
      <w:pPr>
        <w:spacing w:line="480" w:lineRule="auto"/>
        <w:jc w:val="both"/>
      </w:pPr>
    </w:p>
    <w:p w:rsidR="00DB660A" w:rsidRDefault="00DB660A" w:rsidP="00D64AF7">
      <w:pPr>
        <w:spacing w:line="480" w:lineRule="auto"/>
        <w:jc w:val="both"/>
        <w:rPr>
          <w:rFonts w:hint="eastAsia"/>
        </w:rPr>
      </w:pPr>
      <w:r>
        <w:t xml:space="preserve">It should be mentioned that there is no rutting on PCC slabs and the layers underneath. Therefore, for the asphalt overlay on PCC pavements, the local calibration is actually focusing on the comparison between predicted rutting of asphalt overlay and the measured rutting on the pavement surface. </w:t>
      </w:r>
      <w:r w:rsidR="00757831">
        <w:t>Figure 5.</w:t>
      </w:r>
      <w:r w:rsidR="00E8181C">
        <w:t>4</w:t>
      </w:r>
      <w:r w:rsidR="00757831">
        <w:t xml:space="preserve"> shows the comparison between the measured rutting and the predicted rutting of asphalt overlay based on the national calibrated rutting transfer function. It indicates </w:t>
      </w:r>
      <w:r w:rsidR="00A31A05">
        <w:t>for the pavement sections with high traffic volume, i.e., 1000-2</w:t>
      </w:r>
      <w:r w:rsidR="0061239F">
        <w:t>5</w:t>
      </w:r>
      <w:r w:rsidR="00A31A05">
        <w:t>00 AADTT, the national calibrated model gave a fair result on rutting prediction</w:t>
      </w:r>
      <w:r w:rsidR="0061239F">
        <w:t xml:space="preserve">. And for the low traffic volume </w:t>
      </w:r>
      <w:r w:rsidR="00402A36">
        <w:t xml:space="preserve">i.e., </w:t>
      </w:r>
      <w:r w:rsidR="0061239F">
        <w:t>0-1000</w:t>
      </w:r>
      <w:r w:rsidR="00402A36">
        <w:t xml:space="preserve"> AADTT, the national </w:t>
      </w:r>
      <w:r w:rsidR="00402A36">
        <w:lastRenderedPageBreak/>
        <w:t>calibrated model under predicted the rutting of asphalt overlay.</w:t>
      </w:r>
      <w:r w:rsidR="007C4F7A">
        <w:t xml:space="preserve"> Therefore, two groups were divided according to the traffic volume, as shown in Figure 5.</w:t>
      </w:r>
      <w:r w:rsidR="00E8181C">
        <w:t>4</w:t>
      </w:r>
      <w:r w:rsidR="007C4F7A">
        <w:t>.</w:t>
      </w:r>
    </w:p>
    <w:p w:rsidR="003948A7" w:rsidRDefault="003948A7" w:rsidP="003948A7">
      <w:pPr>
        <w:spacing w:line="480" w:lineRule="auto"/>
        <w:jc w:val="both"/>
      </w:pPr>
    </w:p>
    <w:p w:rsidR="00E8181C" w:rsidRDefault="00E8181C" w:rsidP="00E8181C">
      <w:pPr>
        <w:spacing w:line="480" w:lineRule="auto"/>
        <w:jc w:val="center"/>
      </w:pPr>
      <w:r w:rsidRPr="00402A36">
        <w:rPr>
          <w:noProof/>
        </w:rPr>
        <w:drawing>
          <wp:inline distT="0" distB="0" distL="0" distR="0">
            <wp:extent cx="4998223" cy="3433706"/>
            <wp:effectExtent l="19050" t="0" r="0" b="0"/>
            <wp:docPr id="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cstate="print"/>
                    <a:srcRect/>
                    <a:stretch>
                      <a:fillRect/>
                    </a:stretch>
                  </pic:blipFill>
                  <pic:spPr bwMode="auto">
                    <a:xfrm>
                      <a:off x="0" y="0"/>
                      <a:ext cx="5006208" cy="3439192"/>
                    </a:xfrm>
                    <a:prstGeom prst="rect">
                      <a:avLst/>
                    </a:prstGeom>
                    <a:noFill/>
                    <a:ln w="9525">
                      <a:noFill/>
                      <a:miter lim="800000"/>
                      <a:headEnd/>
                      <a:tailEnd/>
                    </a:ln>
                  </pic:spPr>
                </pic:pic>
              </a:graphicData>
            </a:graphic>
          </wp:inline>
        </w:drawing>
      </w:r>
    </w:p>
    <w:p w:rsidR="00E8181C" w:rsidRPr="00E8181C" w:rsidRDefault="00E8181C" w:rsidP="003948A7">
      <w:pPr>
        <w:pStyle w:val="ac"/>
        <w:spacing w:line="480" w:lineRule="auto"/>
        <w:jc w:val="center"/>
        <w:rPr>
          <w:sz w:val="24"/>
        </w:rPr>
      </w:pPr>
      <w:bookmarkStart w:id="220" w:name="_Toc362858904"/>
      <w:r w:rsidRPr="00E8181C">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5</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4</w:t>
      </w:r>
      <w:r w:rsidR="00267C40">
        <w:rPr>
          <w:sz w:val="24"/>
        </w:rPr>
        <w:fldChar w:fldCharType="end"/>
      </w:r>
      <w:r w:rsidRPr="00E8181C">
        <w:rPr>
          <w:sz w:val="24"/>
        </w:rPr>
        <w:t xml:space="preserve"> Measured rutting versus predicted rutting of asphalt overlay in the national calibrated model on PCC pavements</w:t>
      </w:r>
      <w:bookmarkEnd w:id="220"/>
    </w:p>
    <w:p w:rsidR="00E8181C" w:rsidRDefault="00E8181C" w:rsidP="002A3CCB">
      <w:pPr>
        <w:spacing w:line="480" w:lineRule="auto"/>
        <w:jc w:val="both"/>
      </w:pPr>
    </w:p>
    <w:p w:rsidR="003948A7" w:rsidRDefault="0007190B" w:rsidP="003948A7">
      <w:pPr>
        <w:spacing w:line="480" w:lineRule="auto"/>
        <w:jc w:val="both"/>
      </w:pPr>
      <w:r>
        <w:t xml:space="preserve">Assume the local coefficients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r2</m:t>
            </m:r>
          </m:sub>
        </m:sSub>
      </m:oMath>
      <w:r>
        <w:t xml:space="preserve"> and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r3</m:t>
            </m:r>
          </m:sub>
        </m:sSub>
      </m:oMath>
      <w:r>
        <w:t xml:space="preserve"> are the same with national default value, 1.0. Microsoft Solver was used to minimize the SEE between the measured and the predicted rutting values through changing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r1</m:t>
            </m:r>
          </m:sub>
        </m:sSub>
      </m:oMath>
      <w:r>
        <w:t xml:space="preserve">. For the group with high traffic volume, the local coefficient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r1</m:t>
            </m:r>
          </m:sub>
        </m:sSub>
      </m:oMath>
      <w:r>
        <w:t xml:space="preserve"> was determined as 1.0. The comparison between the measured and predicted rutting values was shown in Figure 5.</w:t>
      </w:r>
      <w:r w:rsidR="00E8181C">
        <w:t>5</w:t>
      </w:r>
      <w:r>
        <w:t xml:space="preserve">. It indicates that the national calibrated </w:t>
      </w:r>
      <w:r w:rsidR="003948A7">
        <w:t xml:space="preserve">rutting transfer function provides sound prediction on the asphalt overlay on PCC pavements with heavy volume traffic and there is no local calibration needed on this </w:t>
      </w:r>
      <w:r w:rsidR="003948A7">
        <w:lastRenderedPageBreak/>
        <w:t xml:space="preserve">group. However, for the group with low traffic volume, the national calibrated model predicted the rutting depth values poorly comparing to the measured ones, as shown in Figure 5.6. With the Microsoft Excel Solver, the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r1</m:t>
            </m:r>
          </m:sub>
        </m:sSub>
      </m:oMath>
      <w:r w:rsidR="003948A7">
        <w:t>.was determined as 2.20, which could minimize the SEE from 0.08in. to 0.04in.</w:t>
      </w:r>
    </w:p>
    <w:p w:rsidR="0007190B" w:rsidRDefault="0007190B" w:rsidP="003948A7">
      <w:pPr>
        <w:spacing w:line="480" w:lineRule="auto"/>
        <w:jc w:val="both"/>
      </w:pPr>
    </w:p>
    <w:p w:rsidR="00E8181C" w:rsidRDefault="00E8181C" w:rsidP="00E8181C">
      <w:pPr>
        <w:spacing w:line="480" w:lineRule="auto"/>
        <w:jc w:val="center"/>
        <w:rPr>
          <w:color w:val="000000"/>
        </w:rPr>
      </w:pPr>
      <w:r w:rsidRPr="004B39B8">
        <w:rPr>
          <w:noProof/>
        </w:rPr>
        <w:drawing>
          <wp:inline distT="0" distB="0" distL="0" distR="0">
            <wp:extent cx="4860188" cy="3456845"/>
            <wp:effectExtent l="19050" t="0" r="0" b="0"/>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5" cstate="print"/>
                    <a:srcRect t="3600" b="2600"/>
                    <a:stretch>
                      <a:fillRect/>
                    </a:stretch>
                  </pic:blipFill>
                  <pic:spPr bwMode="auto">
                    <a:xfrm>
                      <a:off x="0" y="0"/>
                      <a:ext cx="4860552" cy="3457104"/>
                    </a:xfrm>
                    <a:prstGeom prst="rect">
                      <a:avLst/>
                    </a:prstGeom>
                    <a:noFill/>
                    <a:ln w="9525">
                      <a:noFill/>
                      <a:miter lim="800000"/>
                      <a:headEnd/>
                      <a:tailEnd/>
                    </a:ln>
                  </pic:spPr>
                </pic:pic>
              </a:graphicData>
            </a:graphic>
          </wp:inline>
        </w:drawing>
      </w:r>
    </w:p>
    <w:p w:rsidR="00E8181C" w:rsidRPr="007E1AAC" w:rsidRDefault="007E1AAC" w:rsidP="002A3CCB">
      <w:pPr>
        <w:pStyle w:val="ac"/>
        <w:spacing w:line="480" w:lineRule="auto"/>
        <w:jc w:val="center"/>
        <w:rPr>
          <w:sz w:val="24"/>
        </w:rPr>
      </w:pPr>
      <w:bookmarkStart w:id="221" w:name="_Toc362858905"/>
      <w:r w:rsidRPr="007E1AAC">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5</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5</w:t>
      </w:r>
      <w:r w:rsidR="00267C40">
        <w:rPr>
          <w:sz w:val="24"/>
        </w:rPr>
        <w:fldChar w:fldCharType="end"/>
      </w:r>
      <w:r w:rsidRPr="007E1AAC">
        <w:rPr>
          <w:sz w:val="24"/>
        </w:rPr>
        <w:t xml:space="preserve"> Comparison of measured and predicted rutting of the asphalt overlay on PCC pavements with heavy traffic volume</w:t>
      </w:r>
      <w:bookmarkEnd w:id="221"/>
    </w:p>
    <w:p w:rsidR="007E1AAC" w:rsidRPr="007E1AAC" w:rsidRDefault="007E1AAC" w:rsidP="003948A7">
      <w:pPr>
        <w:spacing w:line="480" w:lineRule="auto"/>
      </w:pPr>
    </w:p>
    <w:p w:rsidR="007E1AAC" w:rsidRDefault="007E1AAC" w:rsidP="007E1AAC">
      <w:pPr>
        <w:spacing w:line="480" w:lineRule="auto"/>
        <w:jc w:val="both"/>
      </w:pPr>
      <w:r>
        <w:t>Due to the source limit, the validation on the rutting transfer function in this part was not conducted. This task would be done when similar pavement sections are available in the PMS database.</w:t>
      </w:r>
    </w:p>
    <w:p w:rsidR="004B39B8" w:rsidRDefault="003E2779" w:rsidP="00C671B8">
      <w:pPr>
        <w:spacing w:line="480" w:lineRule="auto"/>
        <w:jc w:val="center"/>
      </w:pPr>
      <w:r w:rsidRPr="003E2779">
        <w:rPr>
          <w:noProof/>
        </w:rPr>
        <w:lastRenderedPageBreak/>
        <w:drawing>
          <wp:inline distT="0" distB="0" distL="0" distR="0">
            <wp:extent cx="4525869" cy="3657600"/>
            <wp:effectExtent l="19050" t="0" r="8031"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print"/>
                    <a:srcRect/>
                    <a:stretch>
                      <a:fillRect/>
                    </a:stretch>
                  </pic:blipFill>
                  <pic:spPr bwMode="auto">
                    <a:xfrm>
                      <a:off x="0" y="0"/>
                      <a:ext cx="4525869" cy="3657600"/>
                    </a:xfrm>
                    <a:prstGeom prst="rect">
                      <a:avLst/>
                    </a:prstGeom>
                    <a:noFill/>
                    <a:ln w="9525">
                      <a:noFill/>
                      <a:miter lim="800000"/>
                      <a:headEnd/>
                      <a:tailEnd/>
                    </a:ln>
                  </pic:spPr>
                </pic:pic>
              </a:graphicData>
            </a:graphic>
          </wp:inline>
        </w:drawing>
      </w:r>
    </w:p>
    <w:p w:rsidR="001E73E4" w:rsidRPr="007E1AAC" w:rsidRDefault="007E1AAC" w:rsidP="002A3CCB">
      <w:pPr>
        <w:pStyle w:val="ac"/>
        <w:spacing w:line="480" w:lineRule="auto"/>
        <w:jc w:val="center"/>
        <w:rPr>
          <w:sz w:val="32"/>
        </w:rPr>
      </w:pPr>
      <w:bookmarkStart w:id="222" w:name="_Toc362858906"/>
      <w:r w:rsidRPr="007E1AAC">
        <w:rPr>
          <w:sz w:val="24"/>
        </w:rPr>
        <w:t xml:space="preserve">Figure </w:t>
      </w:r>
      <w:r w:rsidR="00267C40">
        <w:rPr>
          <w:sz w:val="24"/>
        </w:rPr>
        <w:fldChar w:fldCharType="begin"/>
      </w:r>
      <w:r w:rsidR="0016596F">
        <w:rPr>
          <w:sz w:val="24"/>
        </w:rPr>
        <w:instrText xml:space="preserve"> STYLEREF 1 \s </w:instrText>
      </w:r>
      <w:r w:rsidR="00267C40">
        <w:rPr>
          <w:sz w:val="24"/>
        </w:rPr>
        <w:fldChar w:fldCharType="separate"/>
      </w:r>
      <w:r w:rsidR="004C6C1A">
        <w:rPr>
          <w:noProof/>
          <w:sz w:val="24"/>
        </w:rPr>
        <w:t>5</w:t>
      </w:r>
      <w:r w:rsidR="00267C40">
        <w:rPr>
          <w:sz w:val="24"/>
        </w:rPr>
        <w:fldChar w:fldCharType="end"/>
      </w:r>
      <w:r w:rsidR="0016596F">
        <w:rPr>
          <w:sz w:val="24"/>
        </w:rPr>
        <w:t>.</w:t>
      </w:r>
      <w:r w:rsidR="00267C40">
        <w:rPr>
          <w:sz w:val="24"/>
        </w:rPr>
        <w:fldChar w:fldCharType="begin"/>
      </w:r>
      <w:r w:rsidR="0016596F">
        <w:rPr>
          <w:sz w:val="24"/>
        </w:rPr>
        <w:instrText xml:space="preserve"> SEQ Figure \* ARABIC \s 1 </w:instrText>
      </w:r>
      <w:r w:rsidR="00267C40">
        <w:rPr>
          <w:sz w:val="24"/>
        </w:rPr>
        <w:fldChar w:fldCharType="separate"/>
      </w:r>
      <w:r w:rsidR="004C6C1A">
        <w:rPr>
          <w:noProof/>
          <w:sz w:val="24"/>
        </w:rPr>
        <w:t>6</w:t>
      </w:r>
      <w:r w:rsidR="00267C40">
        <w:rPr>
          <w:sz w:val="24"/>
        </w:rPr>
        <w:fldChar w:fldCharType="end"/>
      </w:r>
      <w:r w:rsidRPr="007E1AAC">
        <w:rPr>
          <w:sz w:val="24"/>
        </w:rPr>
        <w:t xml:space="preserve"> Comparison of measured and predicted rutting of the asphalt overlay on PCC pavements with low traffic volume</w:t>
      </w:r>
      <w:bookmarkEnd w:id="222"/>
    </w:p>
    <w:p w:rsidR="00C671B8" w:rsidRDefault="00C671B8" w:rsidP="00087E83">
      <w:pPr>
        <w:spacing w:line="480" w:lineRule="auto"/>
        <w:jc w:val="both"/>
      </w:pPr>
    </w:p>
    <w:p w:rsidR="00AA39D2" w:rsidRPr="001A163B" w:rsidRDefault="00AA39D2" w:rsidP="00AA39D2">
      <w:pPr>
        <w:pStyle w:val="2"/>
        <w:spacing w:before="0" w:after="0" w:line="480" w:lineRule="auto"/>
        <w:jc w:val="both"/>
        <w:rPr>
          <w:rFonts w:ascii="Times New Roman" w:hAnsi="Times New Roman" w:cs="Times New Roman"/>
          <w:i w:val="0"/>
          <w:sz w:val="26"/>
          <w:szCs w:val="26"/>
        </w:rPr>
      </w:pPr>
      <w:bookmarkStart w:id="223" w:name="_Toc362860447"/>
      <w:r>
        <w:rPr>
          <w:rFonts w:ascii="Times New Roman" w:hAnsi="Times New Roman" w:cs="Times New Roman" w:hint="eastAsia"/>
          <w:i w:val="0"/>
          <w:sz w:val="26"/>
          <w:szCs w:val="26"/>
        </w:rPr>
        <w:t xml:space="preserve">Calibration on Rutting Transfer Function for Asphalt Overlay on </w:t>
      </w:r>
      <w:r>
        <w:rPr>
          <w:rFonts w:ascii="Times New Roman" w:hAnsi="Times New Roman" w:cs="Times New Roman"/>
          <w:i w:val="0"/>
          <w:sz w:val="26"/>
          <w:szCs w:val="26"/>
        </w:rPr>
        <w:t>Asphalt</w:t>
      </w:r>
      <w:r>
        <w:rPr>
          <w:rFonts w:ascii="Times New Roman" w:hAnsi="Times New Roman" w:cs="Times New Roman" w:hint="eastAsia"/>
          <w:i w:val="0"/>
          <w:sz w:val="26"/>
          <w:szCs w:val="26"/>
        </w:rPr>
        <w:t xml:space="preserve"> Pavements</w:t>
      </w:r>
      <w:bookmarkEnd w:id="223"/>
    </w:p>
    <w:p w:rsidR="00893B4B" w:rsidRDefault="00893B4B" w:rsidP="00484C34">
      <w:pPr>
        <w:spacing w:line="480" w:lineRule="auto"/>
        <w:jc w:val="both"/>
        <w:rPr>
          <w:rFonts w:hint="eastAsia"/>
        </w:rPr>
      </w:pPr>
    </w:p>
    <w:p w:rsidR="00484C34" w:rsidRDefault="000E6FB5" w:rsidP="00484C34">
      <w:pPr>
        <w:spacing w:line="480" w:lineRule="auto"/>
        <w:jc w:val="both"/>
      </w:pPr>
      <w:r>
        <w:t>Since the asphalt overlay on asphalt pavements has not been national</w:t>
      </w:r>
      <w:r w:rsidR="00C420C9">
        <w:rPr>
          <w:rFonts w:hint="eastAsia"/>
        </w:rPr>
        <w:t>ly</w:t>
      </w:r>
      <w:r>
        <w:t xml:space="preserve"> calibrated, the asphalt overlay pavement sections in this part were assumed as new asphalt pavements. All the selected overlays were thicker than 4 inches. </w:t>
      </w:r>
      <w:r w:rsidR="0070526F">
        <w:t xml:space="preserve">Actually, the asphalt overlay pavements and the new asphalt pavements use the same rutting transfer functions in the MEPDG. </w:t>
      </w:r>
      <w:r>
        <w:t>There were totally 1</w:t>
      </w:r>
      <w:r w:rsidR="00C52C06">
        <w:t>4</w:t>
      </w:r>
      <w:r>
        <w:t xml:space="preserve"> pavement sections were selected in this part, as shown in </w:t>
      </w:r>
      <w:r>
        <w:lastRenderedPageBreak/>
        <w:t>Figure 5.</w:t>
      </w:r>
      <w:r w:rsidR="0016596F">
        <w:t>7</w:t>
      </w:r>
      <w:r>
        <w:t>. The detailed information</w:t>
      </w:r>
      <w:r w:rsidR="0070526F">
        <w:t xml:space="preserve"> </w:t>
      </w:r>
      <w:r>
        <w:t>was listed in Table 5.2</w:t>
      </w:r>
      <w:r w:rsidR="0070526F">
        <w:t>, including pavement structure, materials, and traffic.</w:t>
      </w:r>
    </w:p>
    <w:p w:rsidR="00D05A2C" w:rsidRDefault="00D05A2C" w:rsidP="00484C34">
      <w:pPr>
        <w:spacing w:line="480" w:lineRule="auto"/>
        <w:jc w:val="both"/>
      </w:pPr>
    </w:p>
    <w:p w:rsidR="00D05A2C" w:rsidRDefault="00D05A2C" w:rsidP="00484C34">
      <w:pPr>
        <w:spacing w:line="480" w:lineRule="auto"/>
        <w:jc w:val="both"/>
      </w:pPr>
      <w:r>
        <w:t>Two sections, I-40 in Cumberland County and I-75 in Anderson County, were randomly selected to be left for the validation. The rest 12 pavement sections were used in the local calibration procedure.</w:t>
      </w:r>
    </w:p>
    <w:p w:rsidR="0016596F" w:rsidRDefault="0016596F" w:rsidP="00484C34">
      <w:pPr>
        <w:spacing w:line="480" w:lineRule="auto"/>
        <w:jc w:val="both"/>
      </w:pPr>
    </w:p>
    <w:p w:rsidR="00484C34" w:rsidRDefault="004832CC" w:rsidP="00484C34">
      <w:pPr>
        <w:spacing w:line="480" w:lineRule="auto"/>
        <w:jc w:val="both"/>
      </w:pPr>
      <w:r w:rsidRPr="004832CC">
        <w:rPr>
          <w:noProof/>
        </w:rPr>
        <w:drawing>
          <wp:inline distT="0" distB="0" distL="0" distR="0">
            <wp:extent cx="5332730" cy="1390015"/>
            <wp:effectExtent l="19050" t="0" r="127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cstate="print"/>
                    <a:srcRect/>
                    <a:stretch>
                      <a:fillRect/>
                    </a:stretch>
                  </pic:blipFill>
                  <pic:spPr bwMode="auto">
                    <a:xfrm>
                      <a:off x="0" y="0"/>
                      <a:ext cx="5332730" cy="1390015"/>
                    </a:xfrm>
                    <a:prstGeom prst="rect">
                      <a:avLst/>
                    </a:prstGeom>
                    <a:noFill/>
                    <a:ln w="9525">
                      <a:noFill/>
                      <a:miter lim="800000"/>
                      <a:headEnd/>
                      <a:tailEnd/>
                    </a:ln>
                  </pic:spPr>
                </pic:pic>
              </a:graphicData>
            </a:graphic>
          </wp:inline>
        </w:drawing>
      </w:r>
    </w:p>
    <w:p w:rsidR="00B4503C" w:rsidRDefault="0016596F" w:rsidP="00893B4B">
      <w:pPr>
        <w:pStyle w:val="ac"/>
        <w:spacing w:line="480" w:lineRule="auto"/>
        <w:jc w:val="center"/>
        <w:rPr>
          <w:sz w:val="24"/>
        </w:rPr>
      </w:pPr>
      <w:bookmarkStart w:id="224" w:name="_Toc362858907"/>
      <w:r w:rsidRPr="0016596F">
        <w:rPr>
          <w:sz w:val="24"/>
        </w:rPr>
        <w:t xml:space="preserve">Figure </w:t>
      </w:r>
      <w:r w:rsidR="00267C40">
        <w:rPr>
          <w:sz w:val="24"/>
        </w:rPr>
        <w:fldChar w:fldCharType="begin"/>
      </w:r>
      <w:r>
        <w:rPr>
          <w:sz w:val="24"/>
        </w:rPr>
        <w:instrText xml:space="preserve"> STYLEREF 1 \s </w:instrText>
      </w:r>
      <w:r w:rsidR="00267C40">
        <w:rPr>
          <w:sz w:val="24"/>
        </w:rPr>
        <w:fldChar w:fldCharType="separate"/>
      </w:r>
      <w:r w:rsidR="004C6C1A">
        <w:rPr>
          <w:noProof/>
          <w:sz w:val="24"/>
        </w:rPr>
        <w:t>5</w:t>
      </w:r>
      <w:r w:rsidR="00267C40">
        <w:rPr>
          <w:sz w:val="24"/>
        </w:rPr>
        <w:fldChar w:fldCharType="end"/>
      </w:r>
      <w:r>
        <w:rPr>
          <w:sz w:val="24"/>
        </w:rPr>
        <w:t>.</w:t>
      </w:r>
      <w:r w:rsidR="00267C40">
        <w:rPr>
          <w:sz w:val="24"/>
        </w:rPr>
        <w:fldChar w:fldCharType="begin"/>
      </w:r>
      <w:r>
        <w:rPr>
          <w:sz w:val="24"/>
        </w:rPr>
        <w:instrText xml:space="preserve"> SEQ Figure \* ARABIC \s 1 </w:instrText>
      </w:r>
      <w:r w:rsidR="00267C40">
        <w:rPr>
          <w:sz w:val="24"/>
        </w:rPr>
        <w:fldChar w:fldCharType="separate"/>
      </w:r>
      <w:r w:rsidR="004C6C1A">
        <w:rPr>
          <w:noProof/>
          <w:sz w:val="24"/>
        </w:rPr>
        <w:t>7</w:t>
      </w:r>
      <w:r w:rsidR="00267C40">
        <w:rPr>
          <w:sz w:val="24"/>
        </w:rPr>
        <w:fldChar w:fldCharType="end"/>
      </w:r>
      <w:r w:rsidRPr="0016596F">
        <w:rPr>
          <w:sz w:val="24"/>
        </w:rPr>
        <w:t xml:space="preserve"> Asphalt pavement sections for local calibration on rutting models</w:t>
      </w:r>
      <w:bookmarkEnd w:id="224"/>
      <w:r w:rsidR="004832CC">
        <w:rPr>
          <w:sz w:val="24"/>
        </w:rPr>
        <w:t xml:space="preserve"> </w:t>
      </w:r>
    </w:p>
    <w:p w:rsidR="00D05A2C" w:rsidRDefault="00D05A2C" w:rsidP="00484C34">
      <w:pPr>
        <w:spacing w:line="480" w:lineRule="auto"/>
        <w:jc w:val="both"/>
      </w:pPr>
    </w:p>
    <w:p w:rsidR="00484C34" w:rsidRDefault="00484C34" w:rsidP="00484C34">
      <w:pPr>
        <w:spacing w:line="480" w:lineRule="auto"/>
        <w:sectPr w:rsidR="00484C34" w:rsidSect="00415C19">
          <w:pgSz w:w="12240" w:h="15840" w:code="1"/>
          <w:pgMar w:top="1440" w:right="1800" w:bottom="1440" w:left="1800" w:header="1440" w:footer="1440" w:gutter="0"/>
          <w:cols w:space="720"/>
          <w:docGrid w:linePitch="360"/>
        </w:sectPr>
      </w:pPr>
    </w:p>
    <w:p w:rsidR="00CA7EEA" w:rsidRPr="00E12468" w:rsidRDefault="00E12468" w:rsidP="00893B4B">
      <w:pPr>
        <w:pStyle w:val="ac"/>
        <w:spacing w:after="120" w:line="480" w:lineRule="auto"/>
        <w:jc w:val="center"/>
        <w:rPr>
          <w:sz w:val="24"/>
        </w:rPr>
      </w:pPr>
      <w:bookmarkStart w:id="225" w:name="_Toc362858140"/>
      <w:r w:rsidRPr="00E12468">
        <w:rPr>
          <w:sz w:val="24"/>
        </w:rPr>
        <w:lastRenderedPageBreak/>
        <w:t xml:space="preserve">Table </w:t>
      </w:r>
      <w:r w:rsidR="00267C40">
        <w:rPr>
          <w:sz w:val="24"/>
        </w:rPr>
        <w:fldChar w:fldCharType="begin"/>
      </w:r>
      <w:r>
        <w:rPr>
          <w:sz w:val="24"/>
        </w:rPr>
        <w:instrText xml:space="preserve"> STYLEREF 1 \s </w:instrText>
      </w:r>
      <w:r w:rsidR="00267C40">
        <w:rPr>
          <w:sz w:val="24"/>
        </w:rPr>
        <w:fldChar w:fldCharType="separate"/>
      </w:r>
      <w:r w:rsidR="004C6C1A">
        <w:rPr>
          <w:noProof/>
          <w:sz w:val="24"/>
        </w:rPr>
        <w:t>5</w:t>
      </w:r>
      <w:r w:rsidR="00267C40">
        <w:rPr>
          <w:sz w:val="24"/>
        </w:rPr>
        <w:fldChar w:fldCharType="end"/>
      </w:r>
      <w:r>
        <w:rPr>
          <w:sz w:val="24"/>
        </w:rPr>
        <w:t>.</w:t>
      </w:r>
      <w:r w:rsidR="00267C40">
        <w:rPr>
          <w:sz w:val="24"/>
        </w:rPr>
        <w:fldChar w:fldCharType="begin"/>
      </w:r>
      <w:r>
        <w:rPr>
          <w:sz w:val="24"/>
        </w:rPr>
        <w:instrText xml:space="preserve"> SEQ Table \* ARABIC \s 1 </w:instrText>
      </w:r>
      <w:r w:rsidR="00267C40">
        <w:rPr>
          <w:sz w:val="24"/>
        </w:rPr>
        <w:fldChar w:fldCharType="separate"/>
      </w:r>
      <w:r w:rsidR="004C6C1A">
        <w:rPr>
          <w:noProof/>
          <w:sz w:val="24"/>
        </w:rPr>
        <w:t>2</w:t>
      </w:r>
      <w:r w:rsidR="00267C40">
        <w:rPr>
          <w:sz w:val="24"/>
        </w:rPr>
        <w:fldChar w:fldCharType="end"/>
      </w:r>
      <w:r w:rsidRPr="00E12468">
        <w:rPr>
          <w:sz w:val="24"/>
        </w:rPr>
        <w:t xml:space="preserve"> New asphalt pavements and asphalt overlay on asphalt pavements for local calibration on rutting model</w:t>
      </w:r>
      <w:bookmarkEnd w:id="225"/>
    </w:p>
    <w:tbl>
      <w:tblPr>
        <w:tblStyle w:val="12"/>
        <w:tblW w:w="5000" w:type="pct"/>
        <w:tblLook w:val="00A0"/>
      </w:tblPr>
      <w:tblGrid>
        <w:gridCol w:w="1097"/>
        <w:gridCol w:w="1470"/>
        <w:gridCol w:w="1175"/>
        <w:gridCol w:w="1030"/>
        <w:gridCol w:w="3568"/>
        <w:gridCol w:w="3579"/>
        <w:gridCol w:w="1257"/>
      </w:tblGrid>
      <w:tr w:rsidR="00236C88" w:rsidRPr="00236C88" w:rsidTr="00920D6C">
        <w:trPr>
          <w:cnfStyle w:val="100000000000"/>
          <w:trHeight w:val="432"/>
        </w:trPr>
        <w:tc>
          <w:tcPr>
            <w:cnfStyle w:val="001000000000"/>
            <w:tcW w:w="416" w:type="pct"/>
            <w:tcBorders>
              <w:top w:val="single" w:sz="12" w:space="0" w:color="000000"/>
              <w:right w:val="none" w:sz="0" w:space="0" w:color="auto"/>
            </w:tcBorders>
          </w:tcPr>
          <w:p w:rsidR="00236C88" w:rsidRPr="00920D6C" w:rsidRDefault="00236C88" w:rsidP="00236C88">
            <w:pPr>
              <w:jc w:val="center"/>
              <w:rPr>
                <w:i w:val="0"/>
                <w:sz w:val="22"/>
              </w:rPr>
            </w:pPr>
            <w:r w:rsidRPr="00920D6C">
              <w:rPr>
                <w:i w:val="0"/>
                <w:sz w:val="22"/>
              </w:rPr>
              <w:t>Highway</w:t>
            </w:r>
          </w:p>
        </w:tc>
        <w:tc>
          <w:tcPr>
            <w:tcW w:w="558" w:type="pct"/>
            <w:tcBorders>
              <w:top w:val="single" w:sz="12" w:space="0" w:color="000000"/>
            </w:tcBorders>
          </w:tcPr>
          <w:p w:rsidR="00236C88" w:rsidRPr="00920D6C" w:rsidRDefault="00236C88" w:rsidP="00236C88">
            <w:pPr>
              <w:jc w:val="center"/>
              <w:cnfStyle w:val="100000000000"/>
              <w:rPr>
                <w:i w:val="0"/>
                <w:sz w:val="22"/>
              </w:rPr>
            </w:pPr>
            <w:r w:rsidRPr="00920D6C">
              <w:rPr>
                <w:i w:val="0"/>
                <w:sz w:val="22"/>
              </w:rPr>
              <w:t>County</w:t>
            </w:r>
          </w:p>
        </w:tc>
        <w:tc>
          <w:tcPr>
            <w:tcW w:w="446" w:type="pct"/>
            <w:tcBorders>
              <w:top w:val="single" w:sz="12" w:space="0" w:color="000000"/>
            </w:tcBorders>
          </w:tcPr>
          <w:p w:rsidR="00236C88" w:rsidRPr="00920D6C" w:rsidRDefault="00236C88" w:rsidP="00236C88">
            <w:pPr>
              <w:jc w:val="center"/>
              <w:cnfStyle w:val="100000000000"/>
              <w:rPr>
                <w:i w:val="0"/>
                <w:sz w:val="22"/>
              </w:rPr>
            </w:pPr>
            <w:r w:rsidRPr="00920D6C">
              <w:rPr>
                <w:rFonts w:hint="eastAsia"/>
                <w:i w:val="0"/>
                <w:sz w:val="22"/>
              </w:rPr>
              <w:t>Mile</w:t>
            </w:r>
            <w:r w:rsidRPr="00920D6C">
              <w:rPr>
                <w:i w:val="0"/>
                <w:sz w:val="22"/>
              </w:rPr>
              <w:t>stone</w:t>
            </w:r>
          </w:p>
        </w:tc>
        <w:tc>
          <w:tcPr>
            <w:tcW w:w="391" w:type="pct"/>
            <w:tcBorders>
              <w:top w:val="single" w:sz="12" w:space="0" w:color="000000"/>
            </w:tcBorders>
          </w:tcPr>
          <w:p w:rsidR="00236C88" w:rsidRPr="00920D6C" w:rsidRDefault="00236C88" w:rsidP="00236C88">
            <w:pPr>
              <w:jc w:val="center"/>
              <w:cnfStyle w:val="100000000000"/>
              <w:rPr>
                <w:i w:val="0"/>
                <w:sz w:val="22"/>
              </w:rPr>
            </w:pPr>
            <w:r w:rsidRPr="00920D6C">
              <w:rPr>
                <w:i w:val="0"/>
                <w:sz w:val="22"/>
              </w:rPr>
              <w:t>AADTT</w:t>
            </w:r>
          </w:p>
        </w:tc>
        <w:tc>
          <w:tcPr>
            <w:tcW w:w="1354" w:type="pct"/>
            <w:tcBorders>
              <w:top w:val="single" w:sz="12" w:space="0" w:color="000000"/>
            </w:tcBorders>
          </w:tcPr>
          <w:p w:rsidR="00236C88" w:rsidRPr="00920D6C" w:rsidRDefault="00236C88" w:rsidP="00236C88">
            <w:pPr>
              <w:jc w:val="center"/>
              <w:cnfStyle w:val="100000000000"/>
              <w:rPr>
                <w:i w:val="0"/>
                <w:sz w:val="22"/>
              </w:rPr>
            </w:pPr>
            <w:r w:rsidRPr="00920D6C">
              <w:rPr>
                <w:i w:val="0"/>
                <w:sz w:val="22"/>
              </w:rPr>
              <w:t>Overlay (</w:t>
            </w:r>
            <w:r w:rsidRPr="00920D6C">
              <w:rPr>
                <w:rFonts w:hint="eastAsia"/>
                <w:i w:val="0"/>
                <w:sz w:val="22"/>
              </w:rPr>
              <w:t>cm</w:t>
            </w:r>
            <w:r w:rsidRPr="00920D6C">
              <w:rPr>
                <w:i w:val="0"/>
                <w:sz w:val="22"/>
              </w:rPr>
              <w:t>)</w:t>
            </w:r>
          </w:p>
        </w:tc>
        <w:tc>
          <w:tcPr>
            <w:tcW w:w="1358" w:type="pct"/>
            <w:tcBorders>
              <w:top w:val="single" w:sz="12" w:space="0" w:color="000000"/>
            </w:tcBorders>
          </w:tcPr>
          <w:p w:rsidR="00236C88" w:rsidRPr="00920D6C" w:rsidRDefault="00236C88" w:rsidP="00236C88">
            <w:pPr>
              <w:jc w:val="center"/>
              <w:cnfStyle w:val="100000000000"/>
              <w:rPr>
                <w:i w:val="0"/>
                <w:sz w:val="22"/>
              </w:rPr>
            </w:pPr>
            <w:r w:rsidRPr="00920D6C">
              <w:rPr>
                <w:i w:val="0"/>
                <w:sz w:val="22"/>
              </w:rPr>
              <w:t>Existing AC/PCC (</w:t>
            </w:r>
            <w:r w:rsidRPr="00920D6C">
              <w:rPr>
                <w:rFonts w:hint="eastAsia"/>
                <w:i w:val="0"/>
                <w:sz w:val="22"/>
              </w:rPr>
              <w:t>cm</w:t>
            </w:r>
            <w:r w:rsidRPr="00920D6C">
              <w:rPr>
                <w:i w:val="0"/>
                <w:sz w:val="22"/>
              </w:rPr>
              <w:t>)</w:t>
            </w:r>
          </w:p>
        </w:tc>
        <w:tc>
          <w:tcPr>
            <w:tcW w:w="477" w:type="pct"/>
            <w:tcBorders>
              <w:top w:val="single" w:sz="12" w:space="0" w:color="000000"/>
            </w:tcBorders>
          </w:tcPr>
          <w:p w:rsidR="00236C88" w:rsidRPr="00920D6C" w:rsidRDefault="00236C88" w:rsidP="00236C88">
            <w:pPr>
              <w:jc w:val="center"/>
              <w:cnfStyle w:val="100000000000"/>
              <w:rPr>
                <w:i w:val="0"/>
                <w:sz w:val="22"/>
              </w:rPr>
            </w:pPr>
            <w:r w:rsidRPr="00920D6C">
              <w:rPr>
                <w:i w:val="0"/>
                <w:sz w:val="22"/>
              </w:rPr>
              <w:t>Crushed Stone</w:t>
            </w:r>
          </w:p>
          <w:p w:rsidR="00236C88" w:rsidRPr="00920D6C" w:rsidRDefault="00236C88" w:rsidP="00236C88">
            <w:pPr>
              <w:jc w:val="center"/>
              <w:cnfStyle w:val="100000000000"/>
              <w:rPr>
                <w:i w:val="0"/>
                <w:sz w:val="22"/>
              </w:rPr>
            </w:pPr>
            <w:r w:rsidRPr="00920D6C">
              <w:rPr>
                <w:i w:val="0"/>
                <w:sz w:val="22"/>
              </w:rPr>
              <w:t>(</w:t>
            </w:r>
            <w:r w:rsidRPr="00920D6C">
              <w:rPr>
                <w:rFonts w:hint="eastAsia"/>
                <w:i w:val="0"/>
                <w:sz w:val="22"/>
              </w:rPr>
              <w:t>cm</w:t>
            </w:r>
            <w:r w:rsidRPr="00920D6C">
              <w:rPr>
                <w:i w:val="0"/>
                <w:sz w:val="22"/>
              </w:rPr>
              <w:t>)</w:t>
            </w:r>
          </w:p>
        </w:tc>
      </w:tr>
      <w:tr w:rsidR="00236C88" w:rsidRPr="00236C88" w:rsidTr="00920D6C">
        <w:trPr>
          <w:trHeight w:val="432"/>
        </w:trPr>
        <w:tc>
          <w:tcPr>
            <w:cnfStyle w:val="001000000000"/>
            <w:tcW w:w="416" w:type="pct"/>
            <w:tcBorders>
              <w:top w:val="single" w:sz="6" w:space="0" w:color="000000"/>
              <w:right w:val="none" w:sz="0" w:space="0" w:color="auto"/>
            </w:tcBorders>
          </w:tcPr>
          <w:p w:rsidR="00236C88" w:rsidRPr="00236C88" w:rsidRDefault="00236C88" w:rsidP="005B0F97">
            <w:pPr>
              <w:rPr>
                <w:sz w:val="22"/>
              </w:rPr>
            </w:pPr>
            <w:r w:rsidRPr="00236C88">
              <w:rPr>
                <w:sz w:val="22"/>
              </w:rPr>
              <w:t>I_40</w:t>
            </w:r>
          </w:p>
        </w:tc>
        <w:tc>
          <w:tcPr>
            <w:tcW w:w="558" w:type="pct"/>
            <w:tcBorders>
              <w:top w:val="single" w:sz="6" w:space="0" w:color="000000"/>
            </w:tcBorders>
          </w:tcPr>
          <w:p w:rsidR="00236C88" w:rsidRPr="00236C88" w:rsidRDefault="00236C88" w:rsidP="005B0F97">
            <w:pPr>
              <w:cnfStyle w:val="000000000000"/>
              <w:rPr>
                <w:sz w:val="22"/>
              </w:rPr>
            </w:pPr>
            <w:r w:rsidRPr="00236C88">
              <w:rPr>
                <w:sz w:val="22"/>
              </w:rPr>
              <w:t>Knoxville</w:t>
            </w:r>
          </w:p>
        </w:tc>
        <w:tc>
          <w:tcPr>
            <w:tcW w:w="446" w:type="pct"/>
            <w:tcBorders>
              <w:top w:val="single" w:sz="6" w:space="0" w:color="000000"/>
            </w:tcBorders>
          </w:tcPr>
          <w:p w:rsidR="00236C88" w:rsidRPr="00236C88" w:rsidRDefault="00236C88" w:rsidP="005B0F97">
            <w:pPr>
              <w:jc w:val="right"/>
              <w:cnfStyle w:val="000000000000"/>
              <w:rPr>
                <w:sz w:val="22"/>
              </w:rPr>
            </w:pPr>
            <w:r w:rsidRPr="00236C88">
              <w:rPr>
                <w:rFonts w:hint="eastAsia"/>
                <w:sz w:val="22"/>
              </w:rPr>
              <w:t>0-6.9</w:t>
            </w:r>
          </w:p>
        </w:tc>
        <w:tc>
          <w:tcPr>
            <w:tcW w:w="391" w:type="pct"/>
            <w:tcBorders>
              <w:top w:val="single" w:sz="6" w:space="0" w:color="000000"/>
            </w:tcBorders>
          </w:tcPr>
          <w:p w:rsidR="00236C88" w:rsidRPr="00236C88" w:rsidRDefault="00236C88" w:rsidP="005B0F97">
            <w:pPr>
              <w:jc w:val="right"/>
              <w:cnfStyle w:val="000000000000"/>
              <w:rPr>
                <w:sz w:val="22"/>
              </w:rPr>
            </w:pPr>
            <w:r w:rsidRPr="00236C88">
              <w:rPr>
                <w:sz w:val="22"/>
              </w:rPr>
              <w:t>250</w:t>
            </w:r>
          </w:p>
        </w:tc>
        <w:tc>
          <w:tcPr>
            <w:tcW w:w="1354" w:type="pct"/>
            <w:tcBorders>
              <w:top w:val="single" w:sz="6" w:space="0" w:color="000000"/>
            </w:tcBorders>
          </w:tcPr>
          <w:p w:rsidR="00236C88" w:rsidRPr="00236C88" w:rsidRDefault="00236C88" w:rsidP="005B0F97">
            <w:pPr>
              <w:jc w:val="center"/>
              <w:cnfStyle w:val="000000000000"/>
              <w:rPr>
                <w:sz w:val="22"/>
              </w:rPr>
            </w:pPr>
            <w:r w:rsidRPr="00236C88">
              <w:rPr>
                <w:sz w:val="22"/>
              </w:rPr>
              <w:t>--</w:t>
            </w:r>
          </w:p>
        </w:tc>
        <w:tc>
          <w:tcPr>
            <w:tcW w:w="1358" w:type="pct"/>
            <w:tcBorders>
              <w:top w:val="single" w:sz="6" w:space="0" w:color="000000"/>
            </w:tcBorders>
          </w:tcPr>
          <w:p w:rsidR="00236C88" w:rsidRPr="00236C88" w:rsidRDefault="00236C88" w:rsidP="005B0F97">
            <w:pPr>
              <w:cnfStyle w:val="000000000000"/>
              <w:rPr>
                <w:sz w:val="22"/>
              </w:rPr>
            </w:pPr>
            <w:r w:rsidRPr="00236C88">
              <w:rPr>
                <w:rFonts w:hint="eastAsia"/>
                <w:sz w:val="22"/>
              </w:rPr>
              <w:t>31.1</w:t>
            </w:r>
            <w:r w:rsidRPr="00236C88">
              <w:rPr>
                <w:sz w:val="22"/>
              </w:rPr>
              <w:t>Asphalt Surface+</w:t>
            </w:r>
            <w:r w:rsidRPr="00236C88">
              <w:rPr>
                <w:rFonts w:hint="eastAsia"/>
                <w:sz w:val="22"/>
              </w:rPr>
              <w:t>8.9</w:t>
            </w:r>
            <w:r w:rsidRPr="00236C88">
              <w:rPr>
                <w:sz w:val="22"/>
              </w:rPr>
              <w:t>Asphalt Base</w:t>
            </w:r>
          </w:p>
        </w:tc>
        <w:tc>
          <w:tcPr>
            <w:tcW w:w="477" w:type="pct"/>
            <w:tcBorders>
              <w:top w:val="single" w:sz="6" w:space="0" w:color="000000"/>
            </w:tcBorders>
          </w:tcPr>
          <w:p w:rsidR="00236C88" w:rsidRPr="00236C88" w:rsidRDefault="00236C88" w:rsidP="005B0F97">
            <w:pPr>
              <w:jc w:val="right"/>
              <w:cnfStyle w:val="000000000000"/>
              <w:rPr>
                <w:sz w:val="22"/>
              </w:rPr>
            </w:pPr>
            <w:r w:rsidRPr="00236C88">
              <w:rPr>
                <w:rFonts w:hint="eastAsia"/>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SR_36</w:t>
            </w:r>
          </w:p>
        </w:tc>
        <w:tc>
          <w:tcPr>
            <w:tcW w:w="558" w:type="pct"/>
          </w:tcPr>
          <w:p w:rsidR="00236C88" w:rsidRPr="00236C88" w:rsidRDefault="00236C88" w:rsidP="005B0F97">
            <w:pPr>
              <w:cnfStyle w:val="000000000000"/>
              <w:rPr>
                <w:sz w:val="22"/>
              </w:rPr>
            </w:pPr>
            <w:r w:rsidRPr="00236C88">
              <w:rPr>
                <w:sz w:val="22"/>
              </w:rPr>
              <w:t>Washington</w:t>
            </w:r>
          </w:p>
        </w:tc>
        <w:tc>
          <w:tcPr>
            <w:tcW w:w="446" w:type="pct"/>
          </w:tcPr>
          <w:p w:rsidR="00236C88" w:rsidRPr="00236C88" w:rsidRDefault="00236C88" w:rsidP="005B0F97">
            <w:pPr>
              <w:jc w:val="right"/>
              <w:cnfStyle w:val="000000000000"/>
              <w:rPr>
                <w:sz w:val="22"/>
              </w:rPr>
            </w:pPr>
            <w:r w:rsidRPr="00236C88">
              <w:rPr>
                <w:rFonts w:hint="eastAsia"/>
                <w:sz w:val="22"/>
              </w:rPr>
              <w:t>14.4-15.1</w:t>
            </w:r>
          </w:p>
        </w:tc>
        <w:tc>
          <w:tcPr>
            <w:tcW w:w="391" w:type="pct"/>
          </w:tcPr>
          <w:p w:rsidR="00236C88" w:rsidRPr="00236C88" w:rsidRDefault="00236C88" w:rsidP="005B0F97">
            <w:pPr>
              <w:jc w:val="right"/>
              <w:cnfStyle w:val="000000000000"/>
              <w:rPr>
                <w:sz w:val="22"/>
              </w:rPr>
            </w:pPr>
            <w:r w:rsidRPr="00236C88">
              <w:rPr>
                <w:sz w:val="22"/>
              </w:rPr>
              <w:t>380</w:t>
            </w:r>
          </w:p>
        </w:tc>
        <w:tc>
          <w:tcPr>
            <w:tcW w:w="1354" w:type="pct"/>
          </w:tcPr>
          <w:p w:rsidR="00236C88" w:rsidRPr="00236C88" w:rsidRDefault="00236C88" w:rsidP="005B0F97">
            <w:pPr>
              <w:jc w:val="center"/>
              <w:cnfStyle w:val="000000000000"/>
              <w:rPr>
                <w:sz w:val="22"/>
              </w:rPr>
            </w:pPr>
            <w:r w:rsidRPr="00236C88">
              <w:rPr>
                <w:sz w:val="22"/>
              </w:rPr>
              <w:t>--</w:t>
            </w:r>
          </w:p>
        </w:tc>
        <w:tc>
          <w:tcPr>
            <w:tcW w:w="1358" w:type="pct"/>
          </w:tcPr>
          <w:p w:rsidR="00236C88" w:rsidRPr="00236C88" w:rsidRDefault="00236C88" w:rsidP="005B0F97">
            <w:pPr>
              <w:cnfStyle w:val="000000000000"/>
              <w:rPr>
                <w:sz w:val="22"/>
              </w:rPr>
            </w:pPr>
            <w:r w:rsidRPr="00236C88">
              <w:rPr>
                <w:rFonts w:hint="eastAsia"/>
                <w:sz w:val="22"/>
              </w:rPr>
              <w:t>17.8</w:t>
            </w:r>
            <w:r w:rsidRPr="00236C88">
              <w:rPr>
                <w:sz w:val="22"/>
              </w:rPr>
              <w:t>Asphalt Surface+</w:t>
            </w:r>
            <w:r w:rsidRPr="00236C88">
              <w:rPr>
                <w:rFonts w:hint="eastAsia"/>
                <w:sz w:val="22"/>
              </w:rPr>
              <w:t>8.9</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I_81</w:t>
            </w:r>
          </w:p>
        </w:tc>
        <w:tc>
          <w:tcPr>
            <w:tcW w:w="558" w:type="pct"/>
          </w:tcPr>
          <w:p w:rsidR="00236C88" w:rsidRPr="00236C88" w:rsidRDefault="00236C88" w:rsidP="005B0F97">
            <w:pPr>
              <w:cnfStyle w:val="000000000000"/>
              <w:rPr>
                <w:sz w:val="22"/>
              </w:rPr>
            </w:pPr>
            <w:r w:rsidRPr="00236C88">
              <w:rPr>
                <w:sz w:val="22"/>
              </w:rPr>
              <w:t>Greene</w:t>
            </w:r>
          </w:p>
        </w:tc>
        <w:tc>
          <w:tcPr>
            <w:tcW w:w="446" w:type="pct"/>
          </w:tcPr>
          <w:p w:rsidR="00236C88" w:rsidRPr="00236C88" w:rsidRDefault="00236C88" w:rsidP="005B0F97">
            <w:pPr>
              <w:jc w:val="right"/>
              <w:cnfStyle w:val="000000000000"/>
              <w:rPr>
                <w:sz w:val="22"/>
              </w:rPr>
            </w:pPr>
            <w:r w:rsidRPr="00236C88">
              <w:rPr>
                <w:rFonts w:hint="eastAsia"/>
                <w:sz w:val="22"/>
              </w:rPr>
              <w:t>6.0-12.3</w:t>
            </w:r>
          </w:p>
        </w:tc>
        <w:tc>
          <w:tcPr>
            <w:tcW w:w="391" w:type="pct"/>
          </w:tcPr>
          <w:p w:rsidR="00236C88" w:rsidRPr="00236C88" w:rsidRDefault="00236C88" w:rsidP="005B0F97">
            <w:pPr>
              <w:jc w:val="right"/>
              <w:cnfStyle w:val="000000000000"/>
              <w:rPr>
                <w:sz w:val="22"/>
              </w:rPr>
            </w:pPr>
            <w:r w:rsidRPr="00236C88">
              <w:rPr>
                <w:sz w:val="22"/>
              </w:rPr>
              <w:t>520</w:t>
            </w:r>
          </w:p>
        </w:tc>
        <w:tc>
          <w:tcPr>
            <w:tcW w:w="1354" w:type="pct"/>
          </w:tcPr>
          <w:p w:rsidR="00236C88" w:rsidRPr="00236C88" w:rsidRDefault="00236C88" w:rsidP="005B0F97">
            <w:pPr>
              <w:cnfStyle w:val="000000000000"/>
              <w:rPr>
                <w:sz w:val="22"/>
              </w:rPr>
            </w:pPr>
            <w:r w:rsidRPr="00236C88">
              <w:rPr>
                <w:rFonts w:hint="eastAsia"/>
                <w:sz w:val="22"/>
              </w:rPr>
              <w:t>13.3</w:t>
            </w:r>
            <w:r w:rsidRPr="00236C88">
              <w:rPr>
                <w:sz w:val="22"/>
              </w:rPr>
              <w:t>Asphalt Surface</w:t>
            </w:r>
          </w:p>
        </w:tc>
        <w:tc>
          <w:tcPr>
            <w:tcW w:w="1358" w:type="pct"/>
          </w:tcPr>
          <w:p w:rsidR="00236C88" w:rsidRPr="00236C88" w:rsidRDefault="00236C88" w:rsidP="005B0F97">
            <w:pPr>
              <w:cnfStyle w:val="000000000000"/>
              <w:rPr>
                <w:sz w:val="22"/>
              </w:rPr>
            </w:pPr>
            <w:r w:rsidRPr="00236C88">
              <w:rPr>
                <w:rFonts w:hint="eastAsia"/>
                <w:sz w:val="22"/>
              </w:rPr>
              <w:t>5.7</w:t>
            </w:r>
            <w:r w:rsidRPr="00236C88">
              <w:rPr>
                <w:sz w:val="22"/>
              </w:rPr>
              <w:t>Asphalt Surface+</w:t>
            </w:r>
            <w:r w:rsidRPr="00236C88">
              <w:rPr>
                <w:rFonts w:hint="eastAsia"/>
                <w:sz w:val="22"/>
              </w:rPr>
              <w:t>26.7</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7.6</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I_40</w:t>
            </w:r>
          </w:p>
        </w:tc>
        <w:tc>
          <w:tcPr>
            <w:tcW w:w="558" w:type="pct"/>
          </w:tcPr>
          <w:p w:rsidR="00236C88" w:rsidRPr="00236C88" w:rsidRDefault="00236C88" w:rsidP="005B0F97">
            <w:pPr>
              <w:cnfStyle w:val="000000000000"/>
              <w:rPr>
                <w:sz w:val="22"/>
              </w:rPr>
            </w:pPr>
            <w:r w:rsidRPr="00236C88">
              <w:rPr>
                <w:sz w:val="22"/>
              </w:rPr>
              <w:t>Roane</w:t>
            </w:r>
          </w:p>
        </w:tc>
        <w:tc>
          <w:tcPr>
            <w:tcW w:w="446" w:type="pct"/>
          </w:tcPr>
          <w:p w:rsidR="00236C88" w:rsidRPr="00236C88" w:rsidRDefault="00236C88" w:rsidP="005B0F97">
            <w:pPr>
              <w:jc w:val="right"/>
              <w:cnfStyle w:val="000000000000"/>
              <w:rPr>
                <w:sz w:val="22"/>
              </w:rPr>
            </w:pPr>
            <w:r w:rsidRPr="00236C88">
              <w:rPr>
                <w:rFonts w:hint="eastAsia"/>
                <w:sz w:val="22"/>
              </w:rPr>
              <w:t>15.7-22.9</w:t>
            </w:r>
          </w:p>
        </w:tc>
        <w:tc>
          <w:tcPr>
            <w:tcW w:w="391" w:type="pct"/>
          </w:tcPr>
          <w:p w:rsidR="00236C88" w:rsidRPr="00236C88" w:rsidRDefault="00236C88" w:rsidP="005B0F97">
            <w:pPr>
              <w:jc w:val="right"/>
              <w:cnfStyle w:val="000000000000"/>
              <w:rPr>
                <w:sz w:val="22"/>
              </w:rPr>
            </w:pPr>
            <w:r w:rsidRPr="00236C88">
              <w:rPr>
                <w:sz w:val="22"/>
              </w:rPr>
              <w:t>600</w:t>
            </w:r>
          </w:p>
        </w:tc>
        <w:tc>
          <w:tcPr>
            <w:tcW w:w="1354" w:type="pct"/>
          </w:tcPr>
          <w:p w:rsidR="00236C88" w:rsidRPr="00236C88" w:rsidRDefault="00236C88" w:rsidP="005B0F97">
            <w:pPr>
              <w:cnfStyle w:val="000000000000"/>
              <w:rPr>
                <w:sz w:val="22"/>
              </w:rPr>
            </w:pPr>
            <w:r w:rsidRPr="00236C88">
              <w:rPr>
                <w:rFonts w:hint="eastAsia"/>
                <w:sz w:val="22"/>
              </w:rPr>
              <w:t>3.2</w:t>
            </w:r>
            <w:r w:rsidRPr="00236C88">
              <w:rPr>
                <w:sz w:val="22"/>
              </w:rPr>
              <w:t>GrD+</w:t>
            </w:r>
            <w:r w:rsidRPr="00236C88">
              <w:rPr>
                <w:rFonts w:hint="eastAsia"/>
                <w:sz w:val="22"/>
              </w:rPr>
              <w:t>6.4</w:t>
            </w:r>
            <w:r w:rsidRPr="00236C88">
              <w:rPr>
                <w:sz w:val="22"/>
              </w:rPr>
              <w:t>GrB+</w:t>
            </w:r>
            <w:r w:rsidRPr="00236C88">
              <w:rPr>
                <w:rFonts w:hint="eastAsia"/>
                <w:sz w:val="22"/>
              </w:rPr>
              <w:t>7.6</w:t>
            </w:r>
            <w:r w:rsidRPr="00236C88">
              <w:rPr>
                <w:sz w:val="22"/>
              </w:rPr>
              <w:t>GrA</w:t>
            </w:r>
          </w:p>
        </w:tc>
        <w:tc>
          <w:tcPr>
            <w:tcW w:w="1358" w:type="pct"/>
          </w:tcPr>
          <w:p w:rsidR="00236C88" w:rsidRPr="00236C88" w:rsidRDefault="00236C88" w:rsidP="005B0F97">
            <w:pPr>
              <w:cnfStyle w:val="000000000000"/>
              <w:rPr>
                <w:sz w:val="22"/>
              </w:rPr>
            </w:pPr>
            <w:r w:rsidRPr="00236C88">
              <w:rPr>
                <w:rFonts w:hint="eastAsia"/>
                <w:sz w:val="22"/>
              </w:rPr>
              <w:t>18.4</w:t>
            </w:r>
            <w:r w:rsidRPr="00236C88">
              <w:rPr>
                <w:sz w:val="22"/>
              </w:rPr>
              <w:t>Asphalt Surface+</w:t>
            </w:r>
            <w:r w:rsidRPr="00236C88">
              <w:rPr>
                <w:rFonts w:hint="eastAsia"/>
                <w:sz w:val="22"/>
              </w:rPr>
              <w:t>17.8</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25.4</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I_40</w:t>
            </w:r>
          </w:p>
        </w:tc>
        <w:tc>
          <w:tcPr>
            <w:tcW w:w="558" w:type="pct"/>
          </w:tcPr>
          <w:p w:rsidR="00236C88" w:rsidRPr="00236C88" w:rsidRDefault="00236C88" w:rsidP="005B0F97">
            <w:pPr>
              <w:cnfStyle w:val="000000000000"/>
              <w:rPr>
                <w:sz w:val="22"/>
              </w:rPr>
            </w:pPr>
            <w:r w:rsidRPr="00236C88">
              <w:rPr>
                <w:sz w:val="22"/>
              </w:rPr>
              <w:t>Benton</w:t>
            </w:r>
          </w:p>
        </w:tc>
        <w:tc>
          <w:tcPr>
            <w:tcW w:w="446" w:type="pct"/>
          </w:tcPr>
          <w:p w:rsidR="00236C88" w:rsidRPr="00236C88" w:rsidRDefault="00236C88" w:rsidP="005B0F97">
            <w:pPr>
              <w:jc w:val="right"/>
              <w:cnfStyle w:val="000000000000"/>
              <w:rPr>
                <w:sz w:val="22"/>
              </w:rPr>
            </w:pPr>
            <w:r w:rsidRPr="00236C88">
              <w:rPr>
                <w:rFonts w:hint="eastAsia"/>
                <w:sz w:val="22"/>
              </w:rPr>
              <w:t>0-8</w:t>
            </w:r>
          </w:p>
        </w:tc>
        <w:tc>
          <w:tcPr>
            <w:tcW w:w="391" w:type="pct"/>
          </w:tcPr>
          <w:p w:rsidR="00236C88" w:rsidRPr="00236C88" w:rsidRDefault="00236C88" w:rsidP="005B0F97">
            <w:pPr>
              <w:jc w:val="right"/>
              <w:cnfStyle w:val="000000000000"/>
              <w:rPr>
                <w:sz w:val="22"/>
              </w:rPr>
            </w:pPr>
            <w:r w:rsidRPr="00236C88">
              <w:rPr>
                <w:sz w:val="22"/>
              </w:rPr>
              <w:t>750</w:t>
            </w:r>
          </w:p>
        </w:tc>
        <w:tc>
          <w:tcPr>
            <w:tcW w:w="1354" w:type="pct"/>
          </w:tcPr>
          <w:p w:rsidR="00236C88" w:rsidRPr="00236C88" w:rsidRDefault="00236C88" w:rsidP="005B0F97">
            <w:pPr>
              <w:cnfStyle w:val="000000000000"/>
              <w:rPr>
                <w:sz w:val="22"/>
              </w:rPr>
            </w:pPr>
            <w:r w:rsidRPr="00236C88">
              <w:rPr>
                <w:rFonts w:hint="eastAsia"/>
                <w:sz w:val="22"/>
              </w:rPr>
              <w:t>7.6</w:t>
            </w:r>
            <w:r w:rsidRPr="00236C88">
              <w:rPr>
                <w:sz w:val="22"/>
              </w:rPr>
              <w:t>Asphalt Surface+</w:t>
            </w:r>
            <w:r w:rsidRPr="00236C88">
              <w:rPr>
                <w:rFonts w:hint="eastAsia"/>
                <w:sz w:val="22"/>
              </w:rPr>
              <w:t>7.6</w:t>
            </w:r>
            <w:r w:rsidRPr="00236C88">
              <w:rPr>
                <w:sz w:val="22"/>
              </w:rPr>
              <w:t>Asphalt Base</w:t>
            </w:r>
          </w:p>
        </w:tc>
        <w:tc>
          <w:tcPr>
            <w:tcW w:w="1358" w:type="pct"/>
          </w:tcPr>
          <w:p w:rsidR="00236C88" w:rsidRPr="00236C88" w:rsidRDefault="00236C88" w:rsidP="005B0F97">
            <w:pPr>
              <w:cnfStyle w:val="000000000000"/>
              <w:rPr>
                <w:sz w:val="22"/>
              </w:rPr>
            </w:pPr>
            <w:r w:rsidRPr="00236C88">
              <w:rPr>
                <w:rFonts w:hint="eastAsia"/>
                <w:sz w:val="22"/>
              </w:rPr>
              <w:t>25.4</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I_75</w:t>
            </w:r>
          </w:p>
        </w:tc>
        <w:tc>
          <w:tcPr>
            <w:tcW w:w="558" w:type="pct"/>
          </w:tcPr>
          <w:p w:rsidR="00236C88" w:rsidRPr="00236C88" w:rsidRDefault="00236C88" w:rsidP="005B0F97">
            <w:pPr>
              <w:cnfStyle w:val="000000000000"/>
              <w:rPr>
                <w:sz w:val="22"/>
              </w:rPr>
            </w:pPr>
            <w:proofErr w:type="spellStart"/>
            <w:r w:rsidRPr="00236C88">
              <w:rPr>
                <w:sz w:val="22"/>
              </w:rPr>
              <w:t>Campell</w:t>
            </w:r>
            <w:proofErr w:type="spellEnd"/>
          </w:p>
        </w:tc>
        <w:tc>
          <w:tcPr>
            <w:tcW w:w="446" w:type="pct"/>
          </w:tcPr>
          <w:p w:rsidR="00236C88" w:rsidRPr="00236C88" w:rsidRDefault="00236C88" w:rsidP="005B0F97">
            <w:pPr>
              <w:jc w:val="right"/>
              <w:cnfStyle w:val="000000000000"/>
              <w:rPr>
                <w:sz w:val="22"/>
              </w:rPr>
            </w:pPr>
            <w:r w:rsidRPr="00236C88">
              <w:rPr>
                <w:rFonts w:hint="eastAsia"/>
                <w:sz w:val="22"/>
              </w:rPr>
              <w:t>27-30.4</w:t>
            </w:r>
          </w:p>
        </w:tc>
        <w:tc>
          <w:tcPr>
            <w:tcW w:w="391" w:type="pct"/>
          </w:tcPr>
          <w:p w:rsidR="00236C88" w:rsidRPr="00236C88" w:rsidRDefault="00236C88" w:rsidP="005B0F97">
            <w:pPr>
              <w:jc w:val="right"/>
              <w:cnfStyle w:val="000000000000"/>
              <w:rPr>
                <w:sz w:val="22"/>
              </w:rPr>
            </w:pPr>
            <w:r w:rsidRPr="00236C88">
              <w:rPr>
                <w:sz w:val="22"/>
              </w:rPr>
              <w:t>750</w:t>
            </w:r>
          </w:p>
        </w:tc>
        <w:tc>
          <w:tcPr>
            <w:tcW w:w="1354" w:type="pct"/>
          </w:tcPr>
          <w:p w:rsidR="00236C88" w:rsidRPr="00236C88" w:rsidRDefault="00236C88" w:rsidP="005B0F97">
            <w:pPr>
              <w:cnfStyle w:val="000000000000"/>
              <w:rPr>
                <w:sz w:val="22"/>
              </w:rPr>
            </w:pPr>
            <w:r w:rsidRPr="00236C88">
              <w:rPr>
                <w:rFonts w:hint="eastAsia"/>
                <w:sz w:val="22"/>
              </w:rPr>
              <w:t>7.6</w:t>
            </w:r>
            <w:r w:rsidRPr="00236C88">
              <w:rPr>
                <w:sz w:val="22"/>
              </w:rPr>
              <w:t>Asphalt Surface +</w:t>
            </w:r>
            <w:r w:rsidRPr="00236C88">
              <w:rPr>
                <w:rFonts w:hint="eastAsia"/>
                <w:sz w:val="22"/>
              </w:rPr>
              <w:t>15.2</w:t>
            </w:r>
            <w:r w:rsidRPr="00236C88">
              <w:rPr>
                <w:sz w:val="22"/>
              </w:rPr>
              <w:t xml:space="preserve"> Asphalt Base</w:t>
            </w:r>
          </w:p>
        </w:tc>
        <w:tc>
          <w:tcPr>
            <w:tcW w:w="1358" w:type="pct"/>
          </w:tcPr>
          <w:p w:rsidR="00236C88" w:rsidRPr="00236C88" w:rsidRDefault="00236C88" w:rsidP="005B0F97">
            <w:pPr>
              <w:cnfStyle w:val="000000000000"/>
              <w:rPr>
                <w:sz w:val="22"/>
              </w:rPr>
            </w:pPr>
            <w:r w:rsidRPr="00236C88">
              <w:rPr>
                <w:rFonts w:hint="eastAsia"/>
                <w:sz w:val="22"/>
              </w:rPr>
              <w:t>25.4</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I_40</w:t>
            </w:r>
          </w:p>
        </w:tc>
        <w:tc>
          <w:tcPr>
            <w:tcW w:w="558" w:type="pct"/>
          </w:tcPr>
          <w:p w:rsidR="00236C88" w:rsidRPr="00236C88" w:rsidRDefault="00236C88" w:rsidP="005B0F97">
            <w:pPr>
              <w:cnfStyle w:val="000000000000"/>
              <w:rPr>
                <w:sz w:val="22"/>
              </w:rPr>
            </w:pPr>
            <w:r w:rsidRPr="00236C88">
              <w:rPr>
                <w:sz w:val="22"/>
              </w:rPr>
              <w:t>Dickson</w:t>
            </w:r>
          </w:p>
        </w:tc>
        <w:tc>
          <w:tcPr>
            <w:tcW w:w="446" w:type="pct"/>
          </w:tcPr>
          <w:p w:rsidR="00236C88" w:rsidRPr="00236C88" w:rsidRDefault="00236C88" w:rsidP="005B0F97">
            <w:pPr>
              <w:jc w:val="right"/>
              <w:cnfStyle w:val="000000000000"/>
              <w:rPr>
                <w:sz w:val="22"/>
              </w:rPr>
            </w:pPr>
            <w:r w:rsidRPr="00236C88">
              <w:rPr>
                <w:rFonts w:hint="eastAsia"/>
                <w:sz w:val="22"/>
              </w:rPr>
              <w:t>9.1-17.8</w:t>
            </w:r>
          </w:p>
        </w:tc>
        <w:tc>
          <w:tcPr>
            <w:tcW w:w="391" w:type="pct"/>
          </w:tcPr>
          <w:p w:rsidR="00236C88" w:rsidRPr="00236C88" w:rsidRDefault="00236C88" w:rsidP="005B0F97">
            <w:pPr>
              <w:jc w:val="right"/>
              <w:cnfStyle w:val="000000000000"/>
              <w:rPr>
                <w:sz w:val="22"/>
              </w:rPr>
            </w:pPr>
            <w:r w:rsidRPr="00236C88">
              <w:rPr>
                <w:sz w:val="22"/>
              </w:rPr>
              <w:t>820</w:t>
            </w:r>
          </w:p>
        </w:tc>
        <w:tc>
          <w:tcPr>
            <w:tcW w:w="1354" w:type="pct"/>
          </w:tcPr>
          <w:p w:rsidR="00236C88" w:rsidRPr="00236C88" w:rsidRDefault="00236C88" w:rsidP="005B0F97">
            <w:pPr>
              <w:cnfStyle w:val="000000000000"/>
              <w:rPr>
                <w:sz w:val="22"/>
              </w:rPr>
            </w:pPr>
            <w:r w:rsidRPr="00236C88">
              <w:rPr>
                <w:rFonts w:hint="eastAsia"/>
                <w:sz w:val="22"/>
              </w:rPr>
              <w:t>8.3</w:t>
            </w:r>
            <w:r w:rsidRPr="00236C88">
              <w:rPr>
                <w:sz w:val="22"/>
              </w:rPr>
              <w:t>Asphalt Surface +</w:t>
            </w:r>
            <w:r w:rsidRPr="00236C88">
              <w:rPr>
                <w:rFonts w:hint="eastAsia"/>
                <w:sz w:val="22"/>
              </w:rPr>
              <w:t>27.9</w:t>
            </w:r>
            <w:r w:rsidRPr="00236C88">
              <w:rPr>
                <w:sz w:val="22"/>
              </w:rPr>
              <w:t>Asphalt Base</w:t>
            </w:r>
          </w:p>
        </w:tc>
        <w:tc>
          <w:tcPr>
            <w:tcW w:w="1358" w:type="pct"/>
          </w:tcPr>
          <w:p w:rsidR="00236C88" w:rsidRPr="00236C88" w:rsidRDefault="00236C88" w:rsidP="005B0F97">
            <w:pPr>
              <w:cnfStyle w:val="000000000000"/>
              <w:rPr>
                <w:sz w:val="22"/>
              </w:rPr>
            </w:pPr>
            <w:r w:rsidRPr="00236C88">
              <w:rPr>
                <w:rFonts w:hint="eastAsia"/>
                <w:sz w:val="22"/>
              </w:rPr>
              <w:t>17.8</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I_75</w:t>
            </w:r>
          </w:p>
        </w:tc>
        <w:tc>
          <w:tcPr>
            <w:tcW w:w="558" w:type="pct"/>
          </w:tcPr>
          <w:p w:rsidR="00236C88" w:rsidRPr="00236C88" w:rsidRDefault="00236C88" w:rsidP="005B0F97">
            <w:pPr>
              <w:cnfStyle w:val="000000000000"/>
              <w:rPr>
                <w:sz w:val="22"/>
              </w:rPr>
            </w:pPr>
            <w:r w:rsidRPr="00236C88">
              <w:rPr>
                <w:sz w:val="22"/>
              </w:rPr>
              <w:t>McMinn</w:t>
            </w:r>
          </w:p>
        </w:tc>
        <w:tc>
          <w:tcPr>
            <w:tcW w:w="446" w:type="pct"/>
          </w:tcPr>
          <w:p w:rsidR="00236C88" w:rsidRPr="00236C88" w:rsidRDefault="00236C88" w:rsidP="005B0F97">
            <w:pPr>
              <w:jc w:val="right"/>
              <w:cnfStyle w:val="000000000000"/>
              <w:rPr>
                <w:sz w:val="22"/>
              </w:rPr>
            </w:pPr>
            <w:r w:rsidRPr="00236C88">
              <w:rPr>
                <w:rFonts w:hint="eastAsia"/>
                <w:sz w:val="22"/>
              </w:rPr>
              <w:t>10.9-13.4</w:t>
            </w:r>
          </w:p>
        </w:tc>
        <w:tc>
          <w:tcPr>
            <w:tcW w:w="391" w:type="pct"/>
          </w:tcPr>
          <w:p w:rsidR="00236C88" w:rsidRPr="00236C88" w:rsidRDefault="00236C88" w:rsidP="005B0F97">
            <w:pPr>
              <w:jc w:val="right"/>
              <w:cnfStyle w:val="000000000000"/>
              <w:rPr>
                <w:sz w:val="22"/>
              </w:rPr>
            </w:pPr>
            <w:r w:rsidRPr="00236C88">
              <w:rPr>
                <w:sz w:val="22"/>
              </w:rPr>
              <w:t>870</w:t>
            </w:r>
          </w:p>
        </w:tc>
        <w:tc>
          <w:tcPr>
            <w:tcW w:w="1354" w:type="pct"/>
          </w:tcPr>
          <w:p w:rsidR="00236C88" w:rsidRPr="00236C88" w:rsidRDefault="00236C88" w:rsidP="005B0F97">
            <w:pPr>
              <w:cnfStyle w:val="000000000000"/>
              <w:rPr>
                <w:sz w:val="22"/>
              </w:rPr>
            </w:pPr>
            <w:r w:rsidRPr="00236C88">
              <w:rPr>
                <w:rFonts w:hint="eastAsia"/>
                <w:sz w:val="22"/>
              </w:rPr>
              <w:t>11.4</w:t>
            </w:r>
            <w:r w:rsidRPr="00236C88">
              <w:rPr>
                <w:sz w:val="22"/>
              </w:rPr>
              <w:t>Asphalt Surface</w:t>
            </w:r>
          </w:p>
        </w:tc>
        <w:tc>
          <w:tcPr>
            <w:tcW w:w="1358" w:type="pct"/>
          </w:tcPr>
          <w:p w:rsidR="00236C88" w:rsidRPr="00236C88" w:rsidRDefault="00236C88" w:rsidP="005B0F97">
            <w:pPr>
              <w:cnfStyle w:val="000000000000"/>
              <w:rPr>
                <w:sz w:val="22"/>
              </w:rPr>
            </w:pPr>
            <w:r w:rsidRPr="00236C88">
              <w:rPr>
                <w:rFonts w:hint="eastAsia"/>
                <w:sz w:val="22"/>
              </w:rPr>
              <w:t>5.7</w:t>
            </w:r>
            <w:r w:rsidRPr="00236C88">
              <w:rPr>
                <w:sz w:val="22"/>
              </w:rPr>
              <w:t>Asphalt Surface+</w:t>
            </w:r>
            <w:r w:rsidRPr="00236C88">
              <w:rPr>
                <w:rFonts w:hint="eastAsia"/>
                <w:sz w:val="22"/>
              </w:rPr>
              <w:t>17.8</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I_40</w:t>
            </w:r>
          </w:p>
        </w:tc>
        <w:tc>
          <w:tcPr>
            <w:tcW w:w="558" w:type="pct"/>
          </w:tcPr>
          <w:p w:rsidR="00236C88" w:rsidRPr="00236C88" w:rsidRDefault="00236C88" w:rsidP="005B0F97">
            <w:pPr>
              <w:cnfStyle w:val="000000000000"/>
              <w:rPr>
                <w:sz w:val="22"/>
              </w:rPr>
            </w:pPr>
            <w:r w:rsidRPr="00236C88">
              <w:rPr>
                <w:sz w:val="22"/>
              </w:rPr>
              <w:t>Cumberland</w:t>
            </w:r>
          </w:p>
        </w:tc>
        <w:tc>
          <w:tcPr>
            <w:tcW w:w="446" w:type="pct"/>
          </w:tcPr>
          <w:p w:rsidR="00236C88" w:rsidRPr="00236C88" w:rsidRDefault="00236C88" w:rsidP="005B0F97">
            <w:pPr>
              <w:jc w:val="right"/>
              <w:cnfStyle w:val="000000000000"/>
              <w:rPr>
                <w:sz w:val="22"/>
              </w:rPr>
            </w:pPr>
            <w:r w:rsidRPr="00236C88">
              <w:rPr>
                <w:rFonts w:hint="eastAsia"/>
                <w:sz w:val="22"/>
              </w:rPr>
              <w:t>6.4-13.5</w:t>
            </w:r>
          </w:p>
        </w:tc>
        <w:tc>
          <w:tcPr>
            <w:tcW w:w="391" w:type="pct"/>
          </w:tcPr>
          <w:p w:rsidR="00236C88" w:rsidRPr="00236C88" w:rsidRDefault="00236C88" w:rsidP="005B0F97">
            <w:pPr>
              <w:jc w:val="right"/>
              <w:cnfStyle w:val="000000000000"/>
              <w:rPr>
                <w:sz w:val="22"/>
              </w:rPr>
            </w:pPr>
            <w:r w:rsidRPr="00236C88">
              <w:rPr>
                <w:sz w:val="22"/>
              </w:rPr>
              <w:t>950</w:t>
            </w:r>
          </w:p>
        </w:tc>
        <w:tc>
          <w:tcPr>
            <w:tcW w:w="1354" w:type="pct"/>
          </w:tcPr>
          <w:p w:rsidR="00236C88" w:rsidRPr="00236C88" w:rsidRDefault="00236C88" w:rsidP="005B0F97">
            <w:pPr>
              <w:cnfStyle w:val="000000000000"/>
              <w:rPr>
                <w:sz w:val="22"/>
              </w:rPr>
            </w:pPr>
            <w:r w:rsidRPr="00236C88">
              <w:rPr>
                <w:rFonts w:hint="eastAsia"/>
                <w:sz w:val="22"/>
              </w:rPr>
              <w:t>3.2</w:t>
            </w:r>
            <w:r w:rsidRPr="00236C88">
              <w:rPr>
                <w:sz w:val="22"/>
              </w:rPr>
              <w:t>Asphalt Surface +</w:t>
            </w:r>
            <w:r w:rsidRPr="00236C88">
              <w:rPr>
                <w:rFonts w:hint="eastAsia"/>
                <w:sz w:val="22"/>
              </w:rPr>
              <w:t>7.6</w:t>
            </w:r>
            <w:r w:rsidRPr="00236C88">
              <w:rPr>
                <w:sz w:val="22"/>
              </w:rPr>
              <w:t>Asphalt Base</w:t>
            </w:r>
          </w:p>
        </w:tc>
        <w:tc>
          <w:tcPr>
            <w:tcW w:w="1358" w:type="pct"/>
          </w:tcPr>
          <w:p w:rsidR="00236C88" w:rsidRPr="00236C88" w:rsidRDefault="00236C88" w:rsidP="005B0F97">
            <w:pPr>
              <w:cnfStyle w:val="000000000000"/>
              <w:rPr>
                <w:sz w:val="22"/>
              </w:rPr>
            </w:pPr>
            <w:r w:rsidRPr="00236C88">
              <w:rPr>
                <w:rFonts w:hint="eastAsia"/>
                <w:sz w:val="22"/>
              </w:rPr>
              <w:t>6.4</w:t>
            </w:r>
            <w:r w:rsidRPr="00236C88">
              <w:rPr>
                <w:sz w:val="22"/>
              </w:rPr>
              <w:t>Asphalt Surface+</w:t>
            </w:r>
            <w:r w:rsidRPr="00236C88">
              <w:rPr>
                <w:rFonts w:hint="eastAsia"/>
                <w:sz w:val="22"/>
              </w:rPr>
              <w:t>31.8</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I_40</w:t>
            </w:r>
          </w:p>
        </w:tc>
        <w:tc>
          <w:tcPr>
            <w:tcW w:w="558" w:type="pct"/>
          </w:tcPr>
          <w:p w:rsidR="00236C88" w:rsidRPr="00236C88" w:rsidRDefault="00236C88" w:rsidP="005B0F97">
            <w:pPr>
              <w:cnfStyle w:val="000000000000"/>
              <w:rPr>
                <w:sz w:val="22"/>
              </w:rPr>
            </w:pPr>
            <w:r w:rsidRPr="00236C88">
              <w:rPr>
                <w:sz w:val="22"/>
              </w:rPr>
              <w:t>Davidson</w:t>
            </w:r>
          </w:p>
        </w:tc>
        <w:tc>
          <w:tcPr>
            <w:tcW w:w="446" w:type="pct"/>
          </w:tcPr>
          <w:p w:rsidR="00236C88" w:rsidRPr="00236C88" w:rsidRDefault="00236C88" w:rsidP="005B0F97">
            <w:pPr>
              <w:jc w:val="right"/>
              <w:cnfStyle w:val="000000000000"/>
              <w:rPr>
                <w:sz w:val="22"/>
              </w:rPr>
            </w:pPr>
            <w:r w:rsidRPr="00236C88">
              <w:rPr>
                <w:sz w:val="22"/>
              </w:rPr>
              <w:t>0-4.69</w:t>
            </w:r>
          </w:p>
        </w:tc>
        <w:tc>
          <w:tcPr>
            <w:tcW w:w="391" w:type="pct"/>
          </w:tcPr>
          <w:p w:rsidR="00236C88" w:rsidRPr="00236C88" w:rsidRDefault="00236C88" w:rsidP="005B0F97">
            <w:pPr>
              <w:jc w:val="right"/>
              <w:cnfStyle w:val="000000000000"/>
              <w:rPr>
                <w:sz w:val="22"/>
              </w:rPr>
            </w:pPr>
            <w:r w:rsidRPr="00236C88">
              <w:rPr>
                <w:sz w:val="22"/>
              </w:rPr>
              <w:t>1100</w:t>
            </w:r>
          </w:p>
        </w:tc>
        <w:tc>
          <w:tcPr>
            <w:tcW w:w="1354" w:type="pct"/>
          </w:tcPr>
          <w:p w:rsidR="00236C88" w:rsidRPr="00236C88" w:rsidRDefault="00236C88" w:rsidP="005B0F97">
            <w:pPr>
              <w:cnfStyle w:val="000000000000"/>
              <w:rPr>
                <w:sz w:val="22"/>
              </w:rPr>
            </w:pPr>
            <w:r w:rsidRPr="00236C88">
              <w:rPr>
                <w:rFonts w:hint="eastAsia"/>
                <w:sz w:val="22"/>
              </w:rPr>
              <w:t>13.3</w:t>
            </w:r>
            <w:r w:rsidRPr="00236C88">
              <w:rPr>
                <w:sz w:val="22"/>
              </w:rPr>
              <w:t>Asphalt Surface</w:t>
            </w:r>
          </w:p>
        </w:tc>
        <w:tc>
          <w:tcPr>
            <w:tcW w:w="1358" w:type="pct"/>
          </w:tcPr>
          <w:p w:rsidR="00236C88" w:rsidRPr="00236C88" w:rsidRDefault="00236C88" w:rsidP="005B0F97">
            <w:pPr>
              <w:cnfStyle w:val="000000000000"/>
              <w:rPr>
                <w:sz w:val="22"/>
              </w:rPr>
            </w:pPr>
            <w:r w:rsidRPr="00236C88">
              <w:rPr>
                <w:sz w:val="22"/>
              </w:rPr>
              <w:t>Milled Asphalt Surface off</w:t>
            </w:r>
          </w:p>
        </w:tc>
        <w:tc>
          <w:tcPr>
            <w:tcW w:w="477" w:type="pct"/>
          </w:tcPr>
          <w:p w:rsidR="00236C88" w:rsidRPr="00236C88" w:rsidRDefault="00236C88" w:rsidP="005B0F97">
            <w:pPr>
              <w:jc w:val="right"/>
              <w:cnfStyle w:val="000000000000"/>
              <w:rPr>
                <w:sz w:val="22"/>
              </w:rPr>
            </w:pPr>
            <w:r w:rsidRPr="00236C88">
              <w:rPr>
                <w:rFonts w:hint="eastAsia"/>
                <w:sz w:val="22"/>
              </w:rPr>
              <w:t>35.6</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I_75</w:t>
            </w:r>
          </w:p>
        </w:tc>
        <w:tc>
          <w:tcPr>
            <w:tcW w:w="558" w:type="pct"/>
          </w:tcPr>
          <w:p w:rsidR="00236C88" w:rsidRPr="00236C88" w:rsidRDefault="00236C88" w:rsidP="005B0F97">
            <w:pPr>
              <w:cnfStyle w:val="000000000000"/>
              <w:rPr>
                <w:sz w:val="22"/>
              </w:rPr>
            </w:pPr>
            <w:r w:rsidRPr="00236C88">
              <w:rPr>
                <w:sz w:val="22"/>
              </w:rPr>
              <w:t>Anderson</w:t>
            </w:r>
          </w:p>
        </w:tc>
        <w:tc>
          <w:tcPr>
            <w:tcW w:w="446" w:type="pct"/>
          </w:tcPr>
          <w:p w:rsidR="00236C88" w:rsidRPr="00236C88" w:rsidRDefault="00236C88" w:rsidP="005B0F97">
            <w:pPr>
              <w:jc w:val="right"/>
              <w:cnfStyle w:val="000000000000"/>
              <w:rPr>
                <w:sz w:val="22"/>
              </w:rPr>
            </w:pPr>
            <w:r w:rsidRPr="00236C88">
              <w:rPr>
                <w:rFonts w:hint="eastAsia"/>
                <w:sz w:val="22"/>
              </w:rPr>
              <w:t>8.3-10.2</w:t>
            </w:r>
          </w:p>
        </w:tc>
        <w:tc>
          <w:tcPr>
            <w:tcW w:w="391" w:type="pct"/>
          </w:tcPr>
          <w:p w:rsidR="00236C88" w:rsidRPr="00236C88" w:rsidRDefault="00236C88" w:rsidP="005B0F97">
            <w:pPr>
              <w:jc w:val="right"/>
              <w:cnfStyle w:val="000000000000"/>
              <w:rPr>
                <w:sz w:val="22"/>
              </w:rPr>
            </w:pPr>
            <w:r w:rsidRPr="00236C88">
              <w:rPr>
                <w:sz w:val="22"/>
              </w:rPr>
              <w:t>1150</w:t>
            </w:r>
          </w:p>
        </w:tc>
        <w:tc>
          <w:tcPr>
            <w:tcW w:w="1354" w:type="pct"/>
          </w:tcPr>
          <w:p w:rsidR="00236C88" w:rsidRPr="00236C88" w:rsidRDefault="00236C88" w:rsidP="005B0F97">
            <w:pPr>
              <w:cnfStyle w:val="000000000000"/>
              <w:rPr>
                <w:sz w:val="22"/>
              </w:rPr>
            </w:pPr>
            <w:r w:rsidRPr="00236C88">
              <w:rPr>
                <w:rFonts w:hint="eastAsia"/>
                <w:sz w:val="22"/>
              </w:rPr>
              <w:t>8.3</w:t>
            </w:r>
            <w:r w:rsidRPr="00236C88">
              <w:rPr>
                <w:sz w:val="22"/>
              </w:rPr>
              <w:t>Asphalt Surface +</w:t>
            </w:r>
            <w:r w:rsidRPr="00236C88">
              <w:rPr>
                <w:rFonts w:hint="eastAsia"/>
                <w:sz w:val="22"/>
              </w:rPr>
              <w:t>10.2</w:t>
            </w:r>
            <w:r w:rsidRPr="00236C88">
              <w:rPr>
                <w:sz w:val="22"/>
              </w:rPr>
              <w:t>Asphalt Base</w:t>
            </w:r>
          </w:p>
        </w:tc>
        <w:tc>
          <w:tcPr>
            <w:tcW w:w="1358" w:type="pct"/>
          </w:tcPr>
          <w:p w:rsidR="00236C88" w:rsidRPr="00236C88" w:rsidRDefault="00236C88" w:rsidP="005B0F97">
            <w:pPr>
              <w:cnfStyle w:val="000000000000"/>
              <w:rPr>
                <w:sz w:val="22"/>
              </w:rPr>
            </w:pPr>
            <w:r w:rsidRPr="00236C88">
              <w:rPr>
                <w:rFonts w:hint="eastAsia"/>
                <w:sz w:val="22"/>
              </w:rPr>
              <w:t>17.8</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I_24</w:t>
            </w:r>
          </w:p>
        </w:tc>
        <w:tc>
          <w:tcPr>
            <w:tcW w:w="558" w:type="pct"/>
          </w:tcPr>
          <w:p w:rsidR="00236C88" w:rsidRPr="00236C88" w:rsidRDefault="00236C88" w:rsidP="005B0F97">
            <w:pPr>
              <w:cnfStyle w:val="000000000000"/>
              <w:rPr>
                <w:sz w:val="22"/>
              </w:rPr>
            </w:pPr>
            <w:r w:rsidRPr="00236C88">
              <w:rPr>
                <w:sz w:val="22"/>
              </w:rPr>
              <w:t>Montgomery</w:t>
            </w:r>
          </w:p>
        </w:tc>
        <w:tc>
          <w:tcPr>
            <w:tcW w:w="446" w:type="pct"/>
          </w:tcPr>
          <w:p w:rsidR="00236C88" w:rsidRPr="00236C88" w:rsidRDefault="00236C88" w:rsidP="005B0F97">
            <w:pPr>
              <w:jc w:val="right"/>
              <w:cnfStyle w:val="000000000000"/>
              <w:rPr>
                <w:sz w:val="22"/>
              </w:rPr>
            </w:pPr>
            <w:r w:rsidRPr="00236C88">
              <w:rPr>
                <w:rFonts w:hint="eastAsia"/>
                <w:sz w:val="22"/>
              </w:rPr>
              <w:t>11.7-17.2</w:t>
            </w:r>
          </w:p>
        </w:tc>
        <w:tc>
          <w:tcPr>
            <w:tcW w:w="391" w:type="pct"/>
          </w:tcPr>
          <w:p w:rsidR="00236C88" w:rsidRPr="00236C88" w:rsidRDefault="00236C88" w:rsidP="005B0F97">
            <w:pPr>
              <w:jc w:val="right"/>
              <w:cnfStyle w:val="000000000000"/>
              <w:rPr>
                <w:sz w:val="22"/>
              </w:rPr>
            </w:pPr>
            <w:r w:rsidRPr="00236C88">
              <w:rPr>
                <w:sz w:val="22"/>
              </w:rPr>
              <w:t>1370</w:t>
            </w:r>
          </w:p>
        </w:tc>
        <w:tc>
          <w:tcPr>
            <w:tcW w:w="1354" w:type="pct"/>
          </w:tcPr>
          <w:p w:rsidR="00236C88" w:rsidRPr="00236C88" w:rsidRDefault="00236C88" w:rsidP="005B0F97">
            <w:pPr>
              <w:cnfStyle w:val="000000000000"/>
              <w:rPr>
                <w:sz w:val="22"/>
              </w:rPr>
            </w:pPr>
            <w:r w:rsidRPr="00236C88">
              <w:rPr>
                <w:rFonts w:hint="eastAsia"/>
                <w:sz w:val="22"/>
              </w:rPr>
              <w:t>3.2</w:t>
            </w:r>
            <w:r w:rsidRPr="00236C88">
              <w:rPr>
                <w:sz w:val="22"/>
              </w:rPr>
              <w:t>Asphalt Surface +</w:t>
            </w:r>
            <w:r w:rsidRPr="00236C88">
              <w:rPr>
                <w:rFonts w:hint="eastAsia"/>
                <w:sz w:val="22"/>
              </w:rPr>
              <w:t>12.1A</w:t>
            </w:r>
            <w:r w:rsidRPr="00236C88">
              <w:rPr>
                <w:sz w:val="22"/>
              </w:rPr>
              <w:t>sphalt Base</w:t>
            </w:r>
          </w:p>
        </w:tc>
        <w:tc>
          <w:tcPr>
            <w:tcW w:w="1358" w:type="pct"/>
          </w:tcPr>
          <w:p w:rsidR="00236C88" w:rsidRPr="00236C88" w:rsidRDefault="00236C88" w:rsidP="005B0F97">
            <w:pPr>
              <w:cnfStyle w:val="000000000000"/>
              <w:rPr>
                <w:sz w:val="22"/>
              </w:rPr>
            </w:pPr>
            <w:r w:rsidRPr="00236C88">
              <w:rPr>
                <w:rFonts w:hint="eastAsia"/>
                <w:sz w:val="22"/>
              </w:rPr>
              <w:t>19.7</w:t>
            </w:r>
            <w:r w:rsidRPr="00236C88">
              <w:rPr>
                <w:sz w:val="22"/>
              </w:rPr>
              <w:t>Asphalt Surface+</w:t>
            </w:r>
            <w:r w:rsidRPr="00236C88">
              <w:rPr>
                <w:rFonts w:hint="eastAsia"/>
                <w:sz w:val="22"/>
              </w:rPr>
              <w:t>8.9</w:t>
            </w:r>
            <w:r w:rsidRPr="00236C88">
              <w:rPr>
                <w:sz w:val="22"/>
              </w:rPr>
              <w:t>Asphalt Base</w:t>
            </w:r>
          </w:p>
        </w:tc>
        <w:tc>
          <w:tcPr>
            <w:tcW w:w="477" w:type="pct"/>
          </w:tcPr>
          <w:p w:rsidR="00236C88" w:rsidRPr="00236C88" w:rsidRDefault="00236C88" w:rsidP="005B0F97">
            <w:pPr>
              <w:jc w:val="right"/>
              <w:cnfStyle w:val="000000000000"/>
              <w:rPr>
                <w:sz w:val="22"/>
              </w:rPr>
            </w:pPr>
            <w:r w:rsidRPr="00236C88">
              <w:rPr>
                <w:rFonts w:hint="eastAsia"/>
                <w:sz w:val="22"/>
              </w:rPr>
              <w:t>12.7</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I_24</w:t>
            </w:r>
          </w:p>
        </w:tc>
        <w:tc>
          <w:tcPr>
            <w:tcW w:w="558" w:type="pct"/>
          </w:tcPr>
          <w:p w:rsidR="00236C88" w:rsidRPr="00236C88" w:rsidRDefault="00236C88" w:rsidP="005B0F97">
            <w:pPr>
              <w:cnfStyle w:val="000000000000"/>
              <w:rPr>
                <w:sz w:val="22"/>
              </w:rPr>
            </w:pPr>
            <w:r w:rsidRPr="00236C88">
              <w:rPr>
                <w:sz w:val="22"/>
              </w:rPr>
              <w:t>Marion</w:t>
            </w:r>
          </w:p>
        </w:tc>
        <w:tc>
          <w:tcPr>
            <w:tcW w:w="446" w:type="pct"/>
          </w:tcPr>
          <w:p w:rsidR="00236C88" w:rsidRPr="00236C88" w:rsidRDefault="00236C88" w:rsidP="005B0F97">
            <w:pPr>
              <w:jc w:val="right"/>
              <w:cnfStyle w:val="000000000000"/>
              <w:rPr>
                <w:sz w:val="22"/>
              </w:rPr>
            </w:pPr>
            <w:r w:rsidRPr="00236C88">
              <w:rPr>
                <w:sz w:val="22"/>
              </w:rPr>
              <w:t>1.2-6.3</w:t>
            </w:r>
          </w:p>
        </w:tc>
        <w:tc>
          <w:tcPr>
            <w:tcW w:w="391" w:type="pct"/>
          </w:tcPr>
          <w:p w:rsidR="00236C88" w:rsidRPr="00236C88" w:rsidRDefault="00236C88" w:rsidP="005B0F97">
            <w:pPr>
              <w:jc w:val="right"/>
              <w:cnfStyle w:val="000000000000"/>
              <w:rPr>
                <w:sz w:val="22"/>
              </w:rPr>
            </w:pPr>
            <w:r w:rsidRPr="00236C88">
              <w:rPr>
                <w:sz w:val="22"/>
              </w:rPr>
              <w:t>820</w:t>
            </w:r>
          </w:p>
        </w:tc>
        <w:tc>
          <w:tcPr>
            <w:tcW w:w="1354" w:type="pct"/>
          </w:tcPr>
          <w:p w:rsidR="00236C88" w:rsidRPr="00236C88" w:rsidRDefault="00236C88" w:rsidP="005B0F97">
            <w:pPr>
              <w:cnfStyle w:val="000000000000"/>
              <w:rPr>
                <w:sz w:val="22"/>
              </w:rPr>
            </w:pPr>
            <w:r w:rsidRPr="00236C88">
              <w:rPr>
                <w:sz w:val="22"/>
              </w:rPr>
              <w:t>3.2Asphalt Surface+15.2Asphalt Base</w:t>
            </w:r>
          </w:p>
        </w:tc>
        <w:tc>
          <w:tcPr>
            <w:tcW w:w="1358" w:type="pct"/>
          </w:tcPr>
          <w:p w:rsidR="00236C88" w:rsidRPr="00236C88" w:rsidRDefault="00236C88" w:rsidP="005B0F97">
            <w:pPr>
              <w:cnfStyle w:val="000000000000"/>
              <w:rPr>
                <w:sz w:val="22"/>
              </w:rPr>
            </w:pPr>
            <w:r w:rsidRPr="00236C88">
              <w:rPr>
                <w:sz w:val="22"/>
              </w:rPr>
              <w:t>4.4Asphalt Surface+8.9Asphalt Base</w:t>
            </w:r>
          </w:p>
        </w:tc>
        <w:tc>
          <w:tcPr>
            <w:tcW w:w="477" w:type="pct"/>
          </w:tcPr>
          <w:p w:rsidR="00236C88" w:rsidRPr="00236C88" w:rsidRDefault="00236C88" w:rsidP="005B0F97">
            <w:pPr>
              <w:jc w:val="right"/>
              <w:cnfStyle w:val="000000000000"/>
              <w:rPr>
                <w:sz w:val="22"/>
              </w:rPr>
            </w:pPr>
            <w:r w:rsidRPr="00236C88">
              <w:rPr>
                <w:sz w:val="22"/>
              </w:rPr>
              <w:t>20.3</w:t>
            </w:r>
          </w:p>
        </w:tc>
      </w:tr>
      <w:tr w:rsidR="00236C88" w:rsidRPr="00236C88" w:rsidTr="00920D6C">
        <w:trPr>
          <w:trHeight w:val="432"/>
        </w:trPr>
        <w:tc>
          <w:tcPr>
            <w:cnfStyle w:val="001000000000"/>
            <w:tcW w:w="416" w:type="pct"/>
            <w:tcBorders>
              <w:right w:val="none" w:sz="0" w:space="0" w:color="auto"/>
            </w:tcBorders>
          </w:tcPr>
          <w:p w:rsidR="00236C88" w:rsidRPr="00236C88" w:rsidRDefault="00236C88" w:rsidP="005B0F97">
            <w:pPr>
              <w:rPr>
                <w:sz w:val="22"/>
              </w:rPr>
            </w:pPr>
            <w:r w:rsidRPr="00236C88">
              <w:rPr>
                <w:sz w:val="22"/>
              </w:rPr>
              <w:t>I_75</w:t>
            </w:r>
          </w:p>
        </w:tc>
        <w:tc>
          <w:tcPr>
            <w:tcW w:w="558" w:type="pct"/>
          </w:tcPr>
          <w:p w:rsidR="00236C88" w:rsidRPr="00236C88" w:rsidRDefault="00236C88" w:rsidP="005B0F97">
            <w:pPr>
              <w:cnfStyle w:val="000000000000"/>
              <w:rPr>
                <w:sz w:val="22"/>
              </w:rPr>
            </w:pPr>
            <w:r w:rsidRPr="00236C88">
              <w:rPr>
                <w:sz w:val="22"/>
              </w:rPr>
              <w:t>Hamilton</w:t>
            </w:r>
          </w:p>
        </w:tc>
        <w:tc>
          <w:tcPr>
            <w:tcW w:w="446" w:type="pct"/>
          </w:tcPr>
          <w:p w:rsidR="00236C88" w:rsidRPr="00236C88" w:rsidRDefault="00236C88" w:rsidP="005B0F97">
            <w:pPr>
              <w:jc w:val="right"/>
              <w:cnfStyle w:val="000000000000"/>
              <w:rPr>
                <w:sz w:val="22"/>
              </w:rPr>
            </w:pPr>
            <w:r w:rsidRPr="00236C88">
              <w:rPr>
                <w:sz w:val="22"/>
              </w:rPr>
              <w:t>8.5-15.6</w:t>
            </w:r>
          </w:p>
        </w:tc>
        <w:tc>
          <w:tcPr>
            <w:tcW w:w="391" w:type="pct"/>
          </w:tcPr>
          <w:p w:rsidR="00236C88" w:rsidRPr="00236C88" w:rsidRDefault="00236C88" w:rsidP="005B0F97">
            <w:pPr>
              <w:jc w:val="right"/>
              <w:cnfStyle w:val="000000000000"/>
              <w:rPr>
                <w:sz w:val="22"/>
              </w:rPr>
            </w:pPr>
            <w:r w:rsidRPr="00236C88">
              <w:rPr>
                <w:sz w:val="22"/>
              </w:rPr>
              <w:t>1300</w:t>
            </w:r>
          </w:p>
        </w:tc>
        <w:tc>
          <w:tcPr>
            <w:tcW w:w="1354" w:type="pct"/>
          </w:tcPr>
          <w:p w:rsidR="00236C88" w:rsidRPr="00236C88" w:rsidRDefault="00236C88" w:rsidP="005B0F97">
            <w:pPr>
              <w:cnfStyle w:val="000000000000"/>
              <w:rPr>
                <w:sz w:val="22"/>
              </w:rPr>
            </w:pPr>
            <w:r w:rsidRPr="00236C88">
              <w:rPr>
                <w:sz w:val="22"/>
              </w:rPr>
              <w:t>6.4Asphalt Surface+6.4Asphalt Base</w:t>
            </w:r>
          </w:p>
        </w:tc>
        <w:tc>
          <w:tcPr>
            <w:tcW w:w="1358" w:type="pct"/>
          </w:tcPr>
          <w:p w:rsidR="00236C88" w:rsidRPr="00236C88" w:rsidRDefault="00236C88" w:rsidP="005B0F97">
            <w:pPr>
              <w:cnfStyle w:val="000000000000"/>
              <w:rPr>
                <w:sz w:val="22"/>
              </w:rPr>
            </w:pPr>
            <w:r w:rsidRPr="00236C88">
              <w:rPr>
                <w:sz w:val="22"/>
              </w:rPr>
              <w:t>7.0Asphalt Surface+10.8Asphalt Base</w:t>
            </w:r>
          </w:p>
        </w:tc>
        <w:tc>
          <w:tcPr>
            <w:tcW w:w="477" w:type="pct"/>
          </w:tcPr>
          <w:p w:rsidR="00236C88" w:rsidRPr="00236C88" w:rsidRDefault="00236C88" w:rsidP="005B0F97">
            <w:pPr>
              <w:jc w:val="right"/>
              <w:cnfStyle w:val="000000000000"/>
              <w:rPr>
                <w:sz w:val="22"/>
              </w:rPr>
            </w:pPr>
            <w:r w:rsidRPr="00236C88">
              <w:rPr>
                <w:sz w:val="22"/>
              </w:rPr>
              <w:t>35.6</w:t>
            </w:r>
          </w:p>
        </w:tc>
      </w:tr>
    </w:tbl>
    <w:p w:rsidR="00236C88" w:rsidRDefault="00236C88" w:rsidP="000D2CC2">
      <w:pPr>
        <w:spacing w:line="480" w:lineRule="auto"/>
        <w:jc w:val="both"/>
        <w:rPr>
          <w:rFonts w:eastAsiaTheme="minorEastAsia"/>
        </w:rPr>
        <w:sectPr w:rsidR="00236C88" w:rsidSect="00236C88">
          <w:pgSz w:w="15840" w:h="12240" w:orient="landscape" w:code="1"/>
          <w:pgMar w:top="1800" w:right="1440" w:bottom="1800" w:left="1440" w:header="1440" w:footer="1440" w:gutter="0"/>
          <w:cols w:space="720"/>
          <w:docGrid w:linePitch="360"/>
        </w:sectPr>
      </w:pPr>
    </w:p>
    <w:p w:rsidR="002A3CCB" w:rsidRDefault="00D05A2C" w:rsidP="002A3CCB">
      <w:pPr>
        <w:spacing w:line="480" w:lineRule="auto"/>
        <w:jc w:val="both"/>
      </w:pPr>
      <w:r>
        <w:lastRenderedPageBreak/>
        <w:t>Figure 5.8 provides the comparison of the measured rutting and the predicted rutting from national calibrated model. It indicates the national calibrated rutting transfer functions over predict total rutting. Similar conclusions have been claimed by researchers (</w:t>
      </w:r>
      <w:r w:rsidRPr="004576F0">
        <w:t>Velasquez</w:t>
      </w:r>
      <w:r>
        <w:t xml:space="preserve">, et al., 2009, Zhou, et al., 2012). As analyzed above, significant variance </w:t>
      </w:r>
      <w:r w:rsidR="002A3CCB">
        <w:t xml:space="preserve">exists between the strain states in asphalt layers on the two pavement structures, i.e., the asphalt overlay on PCC pavements and flexible pavements. Therefore, the local calibrated coefficients obtained on asphalt overlay on PCC pavements could not be utilized in the flexible pavements. The Microsoft Excel Solver was utilized to minimize SEE and the local coefficients </w:t>
      </w:r>
      <m:oMath>
        <m:sSub>
          <m:sSubPr>
            <m:ctrlPr>
              <w:rPr>
                <w:rFonts w:ascii="Cambria Math" w:hAnsi="Cambria Math"/>
              </w:rPr>
            </m:ctrlPr>
          </m:sSubPr>
          <m:e>
            <m:r>
              <m:rPr>
                <m:sty m:val="p"/>
              </m:rPr>
              <w:rPr>
                <w:rFonts w:ascii="Cambria Math" w:hAnsi="Cambria Math"/>
              </w:rPr>
              <m:t>β</m:t>
            </m:r>
          </m:e>
          <m:sub>
            <m:r>
              <m:rPr>
                <m:sty m:val="p"/>
              </m:rPr>
              <w:rPr>
                <w:rFonts w:ascii="Cambria Math" w:hAnsi="Cambria Math"/>
              </w:rPr>
              <m:t>r1</m:t>
            </m:r>
          </m:sub>
        </m:sSub>
        <m:r>
          <m:rPr>
            <m:sty m:val="p"/>
          </m:rPr>
          <w:rPr>
            <w:rFonts w:ascii="Cambria Math" w:hAnsi="Cambria Math"/>
          </w:rPr>
          <m:t xml:space="preserve">, </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BS</m:t>
            </m:r>
          </m:sub>
        </m:sSub>
        <m:r>
          <m:rPr>
            <m:sty m:val="p"/>
          </m:rPr>
          <w:rPr>
            <w:rFonts w:ascii="Cambria Math" w:hAnsi="Cambria Math"/>
          </w:rPr>
          <m:t xml:space="preserve">, and </m:t>
        </m:r>
        <m:sSub>
          <m:sSubPr>
            <m:ctrlPr>
              <w:rPr>
                <w:rFonts w:ascii="Cambria Math" w:hAnsi="Cambria Math"/>
              </w:rPr>
            </m:ctrlPr>
          </m:sSubPr>
          <m:e>
            <m:r>
              <m:rPr>
                <m:sty m:val="p"/>
              </m:rPr>
              <w:rPr>
                <w:rFonts w:ascii="Cambria Math" w:hAnsi="Cambria Math"/>
              </w:rPr>
              <m:t>β</m:t>
            </m:r>
          </m:e>
          <m:sub>
            <m:r>
              <m:rPr>
                <m:sty m:val="p"/>
              </m:rPr>
              <w:rPr>
                <w:rFonts w:ascii="Cambria Math" w:hAnsi="Cambria Math"/>
              </w:rPr>
              <m:t>SG</m:t>
            </m:r>
          </m:sub>
        </m:sSub>
      </m:oMath>
      <w:r w:rsidR="002A3CCB">
        <w:t xml:space="preserve"> were reaches as 1.33, 0.12, and 0.68, respectively. These local coefficients made the SEE decrease from 0.08in. (national</w:t>
      </w:r>
      <w:r w:rsidR="002A3CCB">
        <w:rPr>
          <w:rFonts w:hint="eastAsia"/>
        </w:rPr>
        <w:t xml:space="preserve"> </w:t>
      </w:r>
      <w:r w:rsidR="002A3CCB">
        <w:t>calibration) to 0.05in. It can be seen that the local calibrated rutting transfer functions conduct better prediction than the national calibrated ones. The scatter of data is due to the measuring error of the field rutting depth.</w:t>
      </w:r>
    </w:p>
    <w:p w:rsidR="00D05A2C" w:rsidRDefault="00D05A2C" w:rsidP="00D05A2C">
      <w:pPr>
        <w:spacing w:line="480" w:lineRule="auto"/>
        <w:jc w:val="both"/>
      </w:pPr>
    </w:p>
    <w:p w:rsidR="0016596F" w:rsidRDefault="0016596F" w:rsidP="0016596F">
      <w:pPr>
        <w:spacing w:line="480" w:lineRule="auto"/>
        <w:jc w:val="center"/>
      </w:pPr>
      <w:r w:rsidRPr="003E2779">
        <w:rPr>
          <w:noProof/>
        </w:rPr>
        <w:lastRenderedPageBreak/>
        <w:drawing>
          <wp:inline distT="0" distB="0" distL="0" distR="0">
            <wp:extent cx="5024369" cy="3657600"/>
            <wp:effectExtent l="19050" t="0" r="4831" b="0"/>
            <wp:docPr id="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cstate="print"/>
                    <a:srcRect/>
                    <a:stretch>
                      <a:fillRect/>
                    </a:stretch>
                  </pic:blipFill>
                  <pic:spPr bwMode="auto">
                    <a:xfrm>
                      <a:off x="0" y="0"/>
                      <a:ext cx="5024369" cy="3657600"/>
                    </a:xfrm>
                    <a:prstGeom prst="rect">
                      <a:avLst/>
                    </a:prstGeom>
                    <a:noFill/>
                    <a:ln w="9525">
                      <a:noFill/>
                      <a:miter lim="800000"/>
                      <a:headEnd/>
                      <a:tailEnd/>
                    </a:ln>
                  </pic:spPr>
                </pic:pic>
              </a:graphicData>
            </a:graphic>
          </wp:inline>
        </w:drawing>
      </w:r>
    </w:p>
    <w:p w:rsidR="0016596F" w:rsidRPr="0016596F" w:rsidRDefault="0016596F" w:rsidP="005465F3">
      <w:pPr>
        <w:pStyle w:val="ac"/>
        <w:spacing w:line="480" w:lineRule="auto"/>
        <w:jc w:val="center"/>
        <w:rPr>
          <w:sz w:val="32"/>
        </w:rPr>
      </w:pPr>
      <w:bookmarkStart w:id="226" w:name="_Toc362858908"/>
      <w:r w:rsidRPr="0016596F">
        <w:rPr>
          <w:sz w:val="24"/>
        </w:rPr>
        <w:t xml:space="preserve">Figure </w:t>
      </w:r>
      <w:r w:rsidR="00267C40">
        <w:rPr>
          <w:sz w:val="24"/>
        </w:rPr>
        <w:fldChar w:fldCharType="begin"/>
      </w:r>
      <w:r>
        <w:rPr>
          <w:sz w:val="24"/>
        </w:rPr>
        <w:instrText xml:space="preserve"> STYLEREF 1 \s </w:instrText>
      </w:r>
      <w:r w:rsidR="00267C40">
        <w:rPr>
          <w:sz w:val="24"/>
        </w:rPr>
        <w:fldChar w:fldCharType="separate"/>
      </w:r>
      <w:r w:rsidR="004C6C1A">
        <w:rPr>
          <w:noProof/>
          <w:sz w:val="24"/>
        </w:rPr>
        <w:t>5</w:t>
      </w:r>
      <w:r w:rsidR="00267C40">
        <w:rPr>
          <w:sz w:val="24"/>
        </w:rPr>
        <w:fldChar w:fldCharType="end"/>
      </w:r>
      <w:r>
        <w:rPr>
          <w:sz w:val="24"/>
        </w:rPr>
        <w:t>.</w:t>
      </w:r>
      <w:r w:rsidR="00267C40">
        <w:rPr>
          <w:sz w:val="24"/>
        </w:rPr>
        <w:fldChar w:fldCharType="begin"/>
      </w:r>
      <w:r>
        <w:rPr>
          <w:sz w:val="24"/>
        </w:rPr>
        <w:instrText xml:space="preserve"> SEQ Figure \* ARABIC \s 1 </w:instrText>
      </w:r>
      <w:r w:rsidR="00267C40">
        <w:rPr>
          <w:sz w:val="24"/>
        </w:rPr>
        <w:fldChar w:fldCharType="separate"/>
      </w:r>
      <w:r w:rsidR="004C6C1A">
        <w:rPr>
          <w:noProof/>
          <w:sz w:val="24"/>
        </w:rPr>
        <w:t>8</w:t>
      </w:r>
      <w:r w:rsidR="00267C40">
        <w:rPr>
          <w:sz w:val="24"/>
        </w:rPr>
        <w:fldChar w:fldCharType="end"/>
      </w:r>
      <w:r w:rsidRPr="0016596F">
        <w:rPr>
          <w:sz w:val="24"/>
        </w:rPr>
        <w:t xml:space="preserve"> Comparison of measured and predicted rutting of asphalt pavements</w:t>
      </w:r>
      <w:bookmarkEnd w:id="226"/>
    </w:p>
    <w:p w:rsidR="00D05A2C" w:rsidRDefault="00D05A2C" w:rsidP="002A3CCB">
      <w:pPr>
        <w:spacing w:line="480" w:lineRule="auto"/>
        <w:jc w:val="both"/>
      </w:pPr>
      <w:r>
        <w:t>.</w:t>
      </w:r>
    </w:p>
    <w:p w:rsidR="0016596F" w:rsidRDefault="0016596F" w:rsidP="0016596F">
      <w:pPr>
        <w:spacing w:line="480" w:lineRule="auto"/>
        <w:jc w:val="both"/>
      </w:pPr>
      <w:r>
        <w:t xml:space="preserve">The local calibrated rutting transfer functions were validated through the two pavement sections, I-40 in Cumberland County and I-75 in Anderson County. The comparison of predicted and measured rutting was shown in Figure 5.9. It indicates that the local coefficients proposed above are proper for the rutting transfer functions. </w:t>
      </w:r>
    </w:p>
    <w:p w:rsidR="0016596F" w:rsidRDefault="0016596F" w:rsidP="0016596F">
      <w:pPr>
        <w:spacing w:line="480" w:lineRule="auto"/>
        <w:jc w:val="both"/>
      </w:pPr>
    </w:p>
    <w:p w:rsidR="0016596F" w:rsidRDefault="0016596F" w:rsidP="0016596F">
      <w:pPr>
        <w:spacing w:line="480" w:lineRule="auto"/>
        <w:jc w:val="both"/>
      </w:pPr>
      <w:r w:rsidRPr="005B0F97">
        <w:rPr>
          <w:noProof/>
        </w:rPr>
        <w:lastRenderedPageBreak/>
        <w:drawing>
          <wp:inline distT="0" distB="0" distL="0" distR="0">
            <wp:extent cx="5210280" cy="3657600"/>
            <wp:effectExtent l="19050" t="0" r="942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srcRect/>
                    <a:stretch>
                      <a:fillRect/>
                    </a:stretch>
                  </pic:blipFill>
                  <pic:spPr bwMode="auto">
                    <a:xfrm>
                      <a:off x="0" y="0"/>
                      <a:ext cx="5210280" cy="3657600"/>
                    </a:xfrm>
                    <a:prstGeom prst="rect">
                      <a:avLst/>
                    </a:prstGeom>
                    <a:noFill/>
                    <a:ln w="9525">
                      <a:noFill/>
                      <a:miter lim="800000"/>
                      <a:headEnd/>
                      <a:tailEnd/>
                    </a:ln>
                  </pic:spPr>
                </pic:pic>
              </a:graphicData>
            </a:graphic>
          </wp:inline>
        </w:drawing>
      </w:r>
    </w:p>
    <w:p w:rsidR="0016596F" w:rsidRPr="0016596F" w:rsidRDefault="0016596F" w:rsidP="005465F3">
      <w:pPr>
        <w:pStyle w:val="ac"/>
        <w:spacing w:line="480" w:lineRule="auto"/>
        <w:jc w:val="center"/>
        <w:rPr>
          <w:sz w:val="24"/>
        </w:rPr>
      </w:pPr>
      <w:bookmarkStart w:id="227" w:name="_Toc362858909"/>
      <w:r w:rsidRPr="0016596F">
        <w:rPr>
          <w:sz w:val="24"/>
        </w:rPr>
        <w:t xml:space="preserve">Figure </w:t>
      </w:r>
      <w:r w:rsidR="00267C40" w:rsidRPr="0016596F">
        <w:rPr>
          <w:sz w:val="24"/>
        </w:rPr>
        <w:fldChar w:fldCharType="begin"/>
      </w:r>
      <w:r w:rsidRPr="0016596F">
        <w:rPr>
          <w:sz w:val="24"/>
        </w:rPr>
        <w:instrText xml:space="preserve"> STYLEREF 1 \s </w:instrText>
      </w:r>
      <w:r w:rsidR="00267C40" w:rsidRPr="0016596F">
        <w:rPr>
          <w:sz w:val="24"/>
        </w:rPr>
        <w:fldChar w:fldCharType="separate"/>
      </w:r>
      <w:r w:rsidR="004C6C1A">
        <w:rPr>
          <w:noProof/>
          <w:sz w:val="24"/>
        </w:rPr>
        <w:t>5</w:t>
      </w:r>
      <w:r w:rsidR="00267C40" w:rsidRPr="0016596F">
        <w:rPr>
          <w:sz w:val="24"/>
        </w:rPr>
        <w:fldChar w:fldCharType="end"/>
      </w:r>
      <w:r w:rsidRPr="0016596F">
        <w:rPr>
          <w:sz w:val="24"/>
        </w:rPr>
        <w:t>.</w:t>
      </w:r>
      <w:r w:rsidR="00267C40" w:rsidRPr="0016596F">
        <w:rPr>
          <w:sz w:val="24"/>
        </w:rPr>
        <w:fldChar w:fldCharType="begin"/>
      </w:r>
      <w:r w:rsidRPr="0016596F">
        <w:rPr>
          <w:sz w:val="24"/>
        </w:rPr>
        <w:instrText xml:space="preserve"> SEQ Figure \* ARABIC \s 1 </w:instrText>
      </w:r>
      <w:r w:rsidR="00267C40" w:rsidRPr="0016596F">
        <w:rPr>
          <w:sz w:val="24"/>
        </w:rPr>
        <w:fldChar w:fldCharType="separate"/>
      </w:r>
      <w:r w:rsidR="004C6C1A">
        <w:rPr>
          <w:noProof/>
          <w:sz w:val="24"/>
        </w:rPr>
        <w:t>9</w:t>
      </w:r>
      <w:r w:rsidR="00267C40" w:rsidRPr="0016596F">
        <w:rPr>
          <w:sz w:val="24"/>
        </w:rPr>
        <w:fldChar w:fldCharType="end"/>
      </w:r>
      <w:r w:rsidRPr="0016596F">
        <w:rPr>
          <w:sz w:val="24"/>
        </w:rPr>
        <w:t xml:space="preserve"> Predicted </w:t>
      </w:r>
      <w:proofErr w:type="spellStart"/>
      <w:r w:rsidRPr="0016596F">
        <w:rPr>
          <w:sz w:val="24"/>
        </w:rPr>
        <w:t>v.s</w:t>
      </w:r>
      <w:proofErr w:type="spellEnd"/>
      <w:r w:rsidRPr="0016596F">
        <w:rPr>
          <w:sz w:val="24"/>
        </w:rPr>
        <w:t>. measured rutting on the pavement sections for validation</w:t>
      </w:r>
      <w:bookmarkEnd w:id="227"/>
    </w:p>
    <w:p w:rsidR="00AD0CDA" w:rsidRPr="001A163B" w:rsidRDefault="00AD0CDA" w:rsidP="007E4604">
      <w:pPr>
        <w:spacing w:line="480" w:lineRule="auto"/>
        <w:jc w:val="both"/>
      </w:pPr>
    </w:p>
    <w:p w:rsidR="00B84A86" w:rsidRPr="001A163B" w:rsidRDefault="00B84A86" w:rsidP="009E475D">
      <w:pPr>
        <w:pStyle w:val="2"/>
        <w:spacing w:before="0" w:after="0" w:line="480" w:lineRule="auto"/>
        <w:jc w:val="both"/>
        <w:rPr>
          <w:rFonts w:ascii="Times New Roman" w:hAnsi="Times New Roman" w:cs="Times New Roman"/>
          <w:i w:val="0"/>
          <w:sz w:val="26"/>
          <w:szCs w:val="26"/>
        </w:rPr>
      </w:pPr>
      <w:bookmarkStart w:id="228" w:name="_Toc362860448"/>
      <w:r w:rsidRPr="001A163B">
        <w:rPr>
          <w:rFonts w:ascii="Times New Roman" w:hAnsi="Times New Roman" w:cs="Times New Roman"/>
          <w:i w:val="0"/>
          <w:sz w:val="26"/>
          <w:szCs w:val="26"/>
        </w:rPr>
        <w:t>Conclusions</w:t>
      </w:r>
      <w:bookmarkEnd w:id="228"/>
    </w:p>
    <w:p w:rsidR="0027323B" w:rsidRDefault="0027323B" w:rsidP="007E4604">
      <w:pPr>
        <w:spacing w:line="480" w:lineRule="auto"/>
        <w:jc w:val="both"/>
      </w:pPr>
    </w:p>
    <w:p w:rsidR="00D65215" w:rsidRDefault="00D65215" w:rsidP="003B77E1">
      <w:pPr>
        <w:spacing w:line="480" w:lineRule="auto"/>
        <w:jc w:val="both"/>
      </w:pPr>
      <w:r>
        <w:t xml:space="preserve">The local calibrations on the rutting transfer functions were conducted for Tennessee conditions. Sections from two main types of pavements, asphalt overlay on PCC pavements and asphalt overlay on asphalt pavements, were selected from PMS, as well as basic information and the measured rutting data. </w:t>
      </w:r>
      <w:r w:rsidR="00A619C1">
        <w:t>The local calibrations were conducted by minimizing the difference between the predicted and the measured rutting. The conclusions can be drawn as follow</w:t>
      </w:r>
      <w:r w:rsidR="00625D7C">
        <w:t>s</w:t>
      </w:r>
      <w:r w:rsidR="00A619C1">
        <w:t>:</w:t>
      </w:r>
    </w:p>
    <w:p w:rsidR="00237F33" w:rsidRDefault="00237F33" w:rsidP="003B77E1">
      <w:pPr>
        <w:numPr>
          <w:ilvl w:val="0"/>
          <w:numId w:val="9"/>
        </w:numPr>
        <w:spacing w:line="480" w:lineRule="auto"/>
        <w:jc w:val="both"/>
      </w:pPr>
      <w:r>
        <w:rPr>
          <w:rFonts w:hint="eastAsia"/>
        </w:rPr>
        <w:t xml:space="preserve">It is found that the vertical compressive strains in asphalt layers from flexible pavements and from asphalt overlay on PCC pavements are varied from each </w:t>
      </w:r>
      <w:r>
        <w:rPr>
          <w:rFonts w:hint="eastAsia"/>
        </w:rPr>
        <w:lastRenderedPageBreak/>
        <w:t>other. Individual local calibration is recommended on the each pavement structure on the rutting transfer function for asphalt layer</w:t>
      </w:r>
      <w:r w:rsidR="00625D7C">
        <w:t>s</w:t>
      </w:r>
      <w:r>
        <w:rPr>
          <w:rFonts w:hint="eastAsia"/>
        </w:rPr>
        <w:t>.</w:t>
      </w:r>
    </w:p>
    <w:p w:rsidR="00237F33" w:rsidRDefault="00237F33" w:rsidP="003B77E1">
      <w:pPr>
        <w:numPr>
          <w:ilvl w:val="0"/>
          <w:numId w:val="9"/>
        </w:numPr>
        <w:spacing w:line="480" w:lineRule="auto"/>
        <w:jc w:val="both"/>
      </w:pPr>
      <w:r>
        <w:rPr>
          <w:rFonts w:hint="eastAsia"/>
        </w:rPr>
        <w:t xml:space="preserve">The current MEPDG should elaborately describe the variation of vertical compressive strain in asphalt layer, especially in the depth from 1in. to 3in. </w:t>
      </w:r>
      <w:r w:rsidR="00C17501">
        <w:rPr>
          <w:rFonts w:hint="eastAsia"/>
        </w:rPr>
        <w:t>under surface</w:t>
      </w:r>
      <w:r w:rsidR="001F0E76">
        <w:rPr>
          <w:rFonts w:hint="eastAsia"/>
        </w:rPr>
        <w:t xml:space="preserve"> from increasing </w:t>
      </w:r>
      <w:proofErr w:type="spellStart"/>
      <w:r w:rsidR="001F0E76">
        <w:rPr>
          <w:rFonts w:hint="eastAsia"/>
        </w:rPr>
        <w:t>sublayers</w:t>
      </w:r>
      <w:proofErr w:type="spellEnd"/>
      <w:r w:rsidR="001F0E76">
        <w:rPr>
          <w:rFonts w:hint="eastAsia"/>
        </w:rPr>
        <w:t xml:space="preserve"> during calculation in the rutting transfer function.</w:t>
      </w:r>
    </w:p>
    <w:p w:rsidR="003B77E1" w:rsidRPr="00B570D2" w:rsidRDefault="003B77E1" w:rsidP="003B77E1">
      <w:pPr>
        <w:numPr>
          <w:ilvl w:val="0"/>
          <w:numId w:val="9"/>
        </w:numPr>
        <w:spacing w:line="480" w:lineRule="auto"/>
        <w:jc w:val="both"/>
      </w:pPr>
      <w:r>
        <w:t xml:space="preserve">The </w:t>
      </w:r>
      <w:r w:rsidR="0045191E">
        <w:t>national calibrated rutting transfer function under predicted rutting of asphalt overlay on PCC pavements</w:t>
      </w:r>
      <w:r w:rsidR="004B0F22">
        <w:t xml:space="preserve"> with low traffic, while over predicted the total rutting on the asphalt pavements.</w:t>
      </w:r>
    </w:p>
    <w:p w:rsidR="003B77E1" w:rsidRDefault="009758B1" w:rsidP="003B77E1">
      <w:pPr>
        <w:numPr>
          <w:ilvl w:val="0"/>
          <w:numId w:val="9"/>
        </w:numPr>
        <w:spacing w:line="480" w:lineRule="auto"/>
        <w:jc w:val="both"/>
      </w:pPr>
      <w:r>
        <w:t>Local calibrations offered better agreements between the predicted and the measured rutting</w:t>
      </w:r>
      <w:r w:rsidR="003B77E1" w:rsidRPr="00B570D2">
        <w:t xml:space="preserve">. </w:t>
      </w:r>
      <w:r>
        <w:t>The local coefficients for the two main types of pavements were summarized in Table 5.</w:t>
      </w:r>
      <w:r w:rsidR="00361C88">
        <w:t>3</w:t>
      </w:r>
      <w:r>
        <w:t>.</w:t>
      </w:r>
    </w:p>
    <w:p w:rsidR="009758B1" w:rsidRDefault="009758B1" w:rsidP="003B77E1">
      <w:pPr>
        <w:numPr>
          <w:ilvl w:val="0"/>
          <w:numId w:val="9"/>
        </w:numPr>
        <w:spacing w:line="480" w:lineRule="auto"/>
        <w:jc w:val="both"/>
      </w:pPr>
      <w:r>
        <w:t>The measured data in PMS are very scattered, it is recommended that carefully data mining should be conducted prior to use.</w:t>
      </w:r>
    </w:p>
    <w:p w:rsidR="0056415E" w:rsidRPr="0056415E" w:rsidRDefault="0056415E" w:rsidP="002A3CCB">
      <w:pPr>
        <w:spacing w:line="480" w:lineRule="auto"/>
      </w:pPr>
    </w:p>
    <w:p w:rsidR="00B84A86" w:rsidRPr="00E12468" w:rsidRDefault="00E12468" w:rsidP="005465F3">
      <w:pPr>
        <w:pStyle w:val="ac"/>
        <w:spacing w:line="480" w:lineRule="auto"/>
        <w:jc w:val="center"/>
        <w:rPr>
          <w:rStyle w:val="A70"/>
          <w:color w:val="000000"/>
          <w:sz w:val="32"/>
          <w:szCs w:val="24"/>
        </w:rPr>
      </w:pPr>
      <w:bookmarkStart w:id="229" w:name="_Toc267924106"/>
      <w:bookmarkStart w:id="230" w:name="_Toc362858141"/>
      <w:r w:rsidRPr="00E12468">
        <w:rPr>
          <w:sz w:val="24"/>
        </w:rPr>
        <w:t xml:space="preserve">Table </w:t>
      </w:r>
      <w:r w:rsidR="00267C40" w:rsidRPr="00E12468">
        <w:rPr>
          <w:sz w:val="24"/>
        </w:rPr>
        <w:fldChar w:fldCharType="begin"/>
      </w:r>
      <w:r w:rsidRPr="00E12468">
        <w:rPr>
          <w:sz w:val="24"/>
        </w:rPr>
        <w:instrText xml:space="preserve"> STYLEREF 1 \s </w:instrText>
      </w:r>
      <w:r w:rsidR="00267C40" w:rsidRPr="00E12468">
        <w:rPr>
          <w:sz w:val="24"/>
        </w:rPr>
        <w:fldChar w:fldCharType="separate"/>
      </w:r>
      <w:r w:rsidR="004C6C1A">
        <w:rPr>
          <w:noProof/>
          <w:sz w:val="24"/>
        </w:rPr>
        <w:t>5</w:t>
      </w:r>
      <w:r w:rsidR="00267C40" w:rsidRPr="00E12468">
        <w:rPr>
          <w:sz w:val="24"/>
        </w:rPr>
        <w:fldChar w:fldCharType="end"/>
      </w:r>
      <w:r w:rsidRPr="00E12468">
        <w:rPr>
          <w:sz w:val="24"/>
        </w:rPr>
        <w:t>.</w:t>
      </w:r>
      <w:r w:rsidR="00267C40" w:rsidRPr="00E12468">
        <w:rPr>
          <w:sz w:val="24"/>
        </w:rPr>
        <w:fldChar w:fldCharType="begin"/>
      </w:r>
      <w:r w:rsidRPr="00E12468">
        <w:rPr>
          <w:sz w:val="24"/>
        </w:rPr>
        <w:instrText xml:space="preserve"> SEQ Table \* ARABIC \s 1 </w:instrText>
      </w:r>
      <w:r w:rsidR="00267C40" w:rsidRPr="00E12468">
        <w:rPr>
          <w:sz w:val="24"/>
        </w:rPr>
        <w:fldChar w:fldCharType="separate"/>
      </w:r>
      <w:r w:rsidR="004C6C1A">
        <w:rPr>
          <w:noProof/>
          <w:sz w:val="24"/>
        </w:rPr>
        <w:t>3</w:t>
      </w:r>
      <w:r w:rsidR="00267C40" w:rsidRPr="00E12468">
        <w:rPr>
          <w:sz w:val="24"/>
        </w:rPr>
        <w:fldChar w:fldCharType="end"/>
      </w:r>
      <w:r w:rsidRPr="00E12468">
        <w:rPr>
          <w:sz w:val="24"/>
        </w:rPr>
        <w:t xml:space="preserve"> Local coefficients on the rutting transfer functions in Tennessee</w:t>
      </w:r>
      <w:bookmarkEnd w:id="229"/>
      <w:bookmarkEnd w:id="230"/>
    </w:p>
    <w:tbl>
      <w:tblPr>
        <w:tblStyle w:val="12"/>
        <w:tblW w:w="5000" w:type="pct"/>
        <w:tblLayout w:type="fixed"/>
        <w:tblLook w:val="0000"/>
      </w:tblPr>
      <w:tblGrid>
        <w:gridCol w:w="2086"/>
        <w:gridCol w:w="1442"/>
        <w:gridCol w:w="2970"/>
        <w:gridCol w:w="1263"/>
        <w:gridCol w:w="1095"/>
      </w:tblGrid>
      <w:tr w:rsidR="00F335BA" w:rsidRPr="00B20239" w:rsidTr="00F335BA">
        <w:trPr>
          <w:trHeight w:val="485"/>
        </w:trPr>
        <w:tc>
          <w:tcPr>
            <w:tcW w:w="1992" w:type="pct"/>
            <w:gridSpan w:val="2"/>
            <w:tcBorders>
              <w:top w:val="single" w:sz="12" w:space="0" w:color="000000"/>
              <w:bottom w:val="single" w:sz="6" w:space="0" w:color="auto"/>
            </w:tcBorders>
            <w:noWrap/>
          </w:tcPr>
          <w:p w:rsidR="00F60A62" w:rsidRPr="00B20239" w:rsidRDefault="00C73D0E" w:rsidP="00F335BA">
            <w:pPr>
              <w:jc w:val="center"/>
              <w:rPr>
                <w:sz w:val="23"/>
                <w:szCs w:val="23"/>
              </w:rPr>
            </w:pPr>
            <w:r>
              <w:rPr>
                <w:bCs/>
                <w:sz w:val="23"/>
                <w:szCs w:val="23"/>
              </w:rPr>
              <w:t>Pavement Type</w:t>
            </w:r>
          </w:p>
        </w:tc>
        <w:tc>
          <w:tcPr>
            <w:tcW w:w="1677" w:type="pct"/>
            <w:tcBorders>
              <w:top w:val="single" w:sz="12" w:space="0" w:color="000000"/>
              <w:bottom w:val="single" w:sz="6" w:space="0" w:color="auto"/>
            </w:tcBorders>
            <w:noWrap/>
          </w:tcPr>
          <w:p w:rsidR="00F60A62" w:rsidRPr="00B20239" w:rsidRDefault="00F60A62" w:rsidP="00F335BA">
            <w:pPr>
              <w:rPr>
                <w:sz w:val="23"/>
                <w:szCs w:val="23"/>
              </w:rPr>
            </w:pPr>
            <w:r>
              <w:rPr>
                <w:sz w:val="23"/>
                <w:szCs w:val="23"/>
              </w:rPr>
              <w:t>Asphalt Layer</w:t>
            </w:r>
          </w:p>
        </w:tc>
        <w:tc>
          <w:tcPr>
            <w:tcW w:w="713" w:type="pct"/>
            <w:tcBorders>
              <w:top w:val="single" w:sz="12" w:space="0" w:color="000000"/>
              <w:bottom w:val="single" w:sz="6" w:space="0" w:color="auto"/>
            </w:tcBorders>
            <w:noWrap/>
          </w:tcPr>
          <w:p w:rsidR="00F60A62" w:rsidRPr="00B20239" w:rsidRDefault="00F60A62" w:rsidP="00F335BA">
            <w:pPr>
              <w:rPr>
                <w:sz w:val="23"/>
                <w:szCs w:val="23"/>
              </w:rPr>
            </w:pPr>
            <w:r>
              <w:rPr>
                <w:sz w:val="23"/>
                <w:szCs w:val="23"/>
              </w:rPr>
              <w:t>Base</w:t>
            </w:r>
          </w:p>
        </w:tc>
        <w:tc>
          <w:tcPr>
            <w:tcW w:w="618" w:type="pct"/>
            <w:tcBorders>
              <w:top w:val="single" w:sz="12" w:space="0" w:color="000000"/>
              <w:bottom w:val="single" w:sz="6" w:space="0" w:color="auto"/>
            </w:tcBorders>
            <w:noWrap/>
          </w:tcPr>
          <w:p w:rsidR="00F60A62" w:rsidRPr="00B20239" w:rsidRDefault="00F60A62" w:rsidP="00F335BA">
            <w:pPr>
              <w:rPr>
                <w:sz w:val="23"/>
                <w:szCs w:val="23"/>
              </w:rPr>
            </w:pPr>
            <w:proofErr w:type="spellStart"/>
            <w:r>
              <w:rPr>
                <w:sz w:val="23"/>
                <w:szCs w:val="23"/>
              </w:rPr>
              <w:t>Subgrade</w:t>
            </w:r>
            <w:proofErr w:type="spellEnd"/>
          </w:p>
        </w:tc>
      </w:tr>
      <w:tr w:rsidR="00970BF4" w:rsidRPr="00B20239" w:rsidTr="00F335BA">
        <w:trPr>
          <w:trHeight w:val="777"/>
        </w:trPr>
        <w:tc>
          <w:tcPr>
            <w:tcW w:w="1178" w:type="pct"/>
            <w:vMerge w:val="restart"/>
            <w:tcBorders>
              <w:top w:val="single" w:sz="6" w:space="0" w:color="auto"/>
            </w:tcBorders>
            <w:noWrap/>
          </w:tcPr>
          <w:p w:rsidR="00B146C8" w:rsidRPr="00B20239" w:rsidRDefault="00B146C8" w:rsidP="00F335BA">
            <w:pPr>
              <w:rPr>
                <w:sz w:val="23"/>
                <w:szCs w:val="23"/>
              </w:rPr>
            </w:pPr>
            <w:r>
              <w:rPr>
                <w:sz w:val="23"/>
                <w:szCs w:val="23"/>
              </w:rPr>
              <w:t>Asphalt Overlay on PCC Pavements</w:t>
            </w:r>
          </w:p>
        </w:tc>
        <w:tc>
          <w:tcPr>
            <w:tcW w:w="814" w:type="pct"/>
            <w:tcBorders>
              <w:top w:val="single" w:sz="6" w:space="0" w:color="auto"/>
            </w:tcBorders>
          </w:tcPr>
          <w:p w:rsidR="00970BF4" w:rsidRDefault="00B146C8" w:rsidP="00F335BA">
            <w:pPr>
              <w:rPr>
                <w:sz w:val="23"/>
                <w:szCs w:val="23"/>
              </w:rPr>
            </w:pPr>
            <w:r>
              <w:rPr>
                <w:sz w:val="23"/>
                <w:szCs w:val="23"/>
              </w:rPr>
              <w:t>AADTT</w:t>
            </w:r>
          </w:p>
          <w:p w:rsidR="00B146C8" w:rsidRPr="00B20239" w:rsidRDefault="00970BF4" w:rsidP="00F335BA">
            <w:pPr>
              <w:rPr>
                <w:sz w:val="23"/>
                <w:szCs w:val="23"/>
              </w:rPr>
            </w:pPr>
            <w:r>
              <w:rPr>
                <w:sz w:val="23"/>
                <w:szCs w:val="23"/>
              </w:rPr>
              <w:t>(</w:t>
            </w:r>
            <w:r w:rsidR="00B146C8">
              <w:rPr>
                <w:sz w:val="23"/>
                <w:szCs w:val="23"/>
              </w:rPr>
              <w:t>0-1000</w:t>
            </w:r>
            <w:r>
              <w:rPr>
                <w:sz w:val="23"/>
                <w:szCs w:val="23"/>
              </w:rPr>
              <w:t>)</w:t>
            </w:r>
          </w:p>
        </w:tc>
        <w:tc>
          <w:tcPr>
            <w:tcW w:w="1677" w:type="pct"/>
            <w:tcBorders>
              <w:top w:val="single" w:sz="6" w:space="0" w:color="auto"/>
            </w:tcBorders>
            <w:noWrap/>
          </w:tcPr>
          <w:p w:rsidR="00B146C8" w:rsidRPr="00B20239" w:rsidRDefault="00B146C8" w:rsidP="002559EB">
            <w:pPr>
              <w:rPr>
                <w:sz w:val="23"/>
                <w:szCs w:val="23"/>
              </w:rPr>
            </w:pPr>
            <w:r>
              <w:rPr>
                <w:sz w:val="23"/>
                <w:szCs w:val="23"/>
              </w:rPr>
              <w:t>β</w:t>
            </w:r>
            <w:r w:rsidRPr="002A4FB9">
              <w:rPr>
                <w:sz w:val="23"/>
                <w:szCs w:val="23"/>
                <w:vertAlign w:val="subscript"/>
              </w:rPr>
              <w:t>r1</w:t>
            </w:r>
            <w:r>
              <w:rPr>
                <w:sz w:val="23"/>
                <w:szCs w:val="23"/>
              </w:rPr>
              <w:t>=2.20, β</w:t>
            </w:r>
            <w:r w:rsidRPr="002A4FB9">
              <w:rPr>
                <w:sz w:val="23"/>
                <w:szCs w:val="23"/>
                <w:vertAlign w:val="subscript"/>
              </w:rPr>
              <w:t>r2</w:t>
            </w:r>
            <w:r>
              <w:rPr>
                <w:sz w:val="23"/>
                <w:szCs w:val="23"/>
              </w:rPr>
              <w:t>=1, β</w:t>
            </w:r>
            <w:r w:rsidRPr="002A4FB9">
              <w:rPr>
                <w:sz w:val="23"/>
                <w:szCs w:val="23"/>
                <w:vertAlign w:val="subscript"/>
              </w:rPr>
              <w:t>r3</w:t>
            </w:r>
            <w:r>
              <w:rPr>
                <w:sz w:val="23"/>
                <w:szCs w:val="23"/>
              </w:rPr>
              <w:t>=1</w:t>
            </w:r>
          </w:p>
        </w:tc>
        <w:tc>
          <w:tcPr>
            <w:tcW w:w="713" w:type="pct"/>
            <w:tcBorders>
              <w:top w:val="single" w:sz="6" w:space="0" w:color="auto"/>
            </w:tcBorders>
            <w:noWrap/>
          </w:tcPr>
          <w:p w:rsidR="00B146C8" w:rsidRPr="00B20239" w:rsidRDefault="00B146C8" w:rsidP="00F335BA">
            <w:pPr>
              <w:rPr>
                <w:sz w:val="23"/>
                <w:szCs w:val="23"/>
              </w:rPr>
            </w:pPr>
            <w:proofErr w:type="spellStart"/>
            <w:r w:rsidRPr="002A4FB9">
              <w:rPr>
                <w:sz w:val="23"/>
                <w:szCs w:val="23"/>
              </w:rPr>
              <w:t>β</w:t>
            </w:r>
            <w:r w:rsidRPr="002A4FB9">
              <w:rPr>
                <w:sz w:val="23"/>
                <w:szCs w:val="23"/>
                <w:vertAlign w:val="subscript"/>
              </w:rPr>
              <w:t>BS</w:t>
            </w:r>
            <w:proofErr w:type="spellEnd"/>
            <w:r>
              <w:rPr>
                <w:sz w:val="23"/>
                <w:szCs w:val="23"/>
              </w:rPr>
              <w:t>=</w:t>
            </w:r>
            <w:r w:rsidRPr="002A4FB9">
              <w:rPr>
                <w:sz w:val="23"/>
                <w:szCs w:val="23"/>
              </w:rPr>
              <w:t>0</w:t>
            </w:r>
          </w:p>
        </w:tc>
        <w:tc>
          <w:tcPr>
            <w:tcW w:w="618" w:type="pct"/>
            <w:tcBorders>
              <w:top w:val="single" w:sz="6" w:space="0" w:color="auto"/>
            </w:tcBorders>
            <w:noWrap/>
          </w:tcPr>
          <w:p w:rsidR="00B146C8" w:rsidRPr="00B20239" w:rsidRDefault="00B146C8" w:rsidP="00F335BA">
            <w:pPr>
              <w:rPr>
                <w:sz w:val="23"/>
                <w:szCs w:val="23"/>
              </w:rPr>
            </w:pPr>
            <w:proofErr w:type="spellStart"/>
            <w:r>
              <w:rPr>
                <w:sz w:val="23"/>
                <w:szCs w:val="23"/>
              </w:rPr>
              <w:t>β</w:t>
            </w:r>
            <w:r>
              <w:rPr>
                <w:sz w:val="23"/>
                <w:szCs w:val="23"/>
                <w:vertAlign w:val="subscript"/>
              </w:rPr>
              <w:t>SG</w:t>
            </w:r>
            <w:proofErr w:type="spellEnd"/>
            <w:r>
              <w:rPr>
                <w:sz w:val="23"/>
                <w:szCs w:val="23"/>
              </w:rPr>
              <w:t>=</w:t>
            </w:r>
            <w:r w:rsidRPr="002A4FB9">
              <w:rPr>
                <w:sz w:val="23"/>
                <w:szCs w:val="23"/>
              </w:rPr>
              <w:t>0</w:t>
            </w:r>
          </w:p>
        </w:tc>
      </w:tr>
      <w:tr w:rsidR="00F335BA" w:rsidRPr="00B20239" w:rsidTr="00F335BA">
        <w:trPr>
          <w:trHeight w:val="774"/>
        </w:trPr>
        <w:tc>
          <w:tcPr>
            <w:tcW w:w="1178" w:type="pct"/>
            <w:vMerge/>
            <w:noWrap/>
          </w:tcPr>
          <w:p w:rsidR="00F335BA" w:rsidRPr="00B20239" w:rsidRDefault="00F335BA" w:rsidP="00F335BA">
            <w:pPr>
              <w:rPr>
                <w:sz w:val="23"/>
                <w:szCs w:val="23"/>
              </w:rPr>
            </w:pPr>
          </w:p>
        </w:tc>
        <w:tc>
          <w:tcPr>
            <w:tcW w:w="814" w:type="pct"/>
          </w:tcPr>
          <w:p w:rsidR="00F335BA" w:rsidRPr="00B20239" w:rsidRDefault="00F335BA" w:rsidP="00F335BA">
            <w:pPr>
              <w:rPr>
                <w:sz w:val="23"/>
                <w:szCs w:val="23"/>
              </w:rPr>
            </w:pPr>
            <w:r>
              <w:rPr>
                <w:sz w:val="23"/>
                <w:szCs w:val="23"/>
              </w:rPr>
              <w:t>AADTT (1000-2500)</w:t>
            </w:r>
          </w:p>
        </w:tc>
        <w:tc>
          <w:tcPr>
            <w:tcW w:w="1677" w:type="pct"/>
            <w:noWrap/>
          </w:tcPr>
          <w:p w:rsidR="00F335BA" w:rsidRPr="00B20239" w:rsidRDefault="00F335BA" w:rsidP="00B146C8">
            <w:pPr>
              <w:rPr>
                <w:sz w:val="23"/>
                <w:szCs w:val="23"/>
              </w:rPr>
            </w:pPr>
            <w:r>
              <w:rPr>
                <w:sz w:val="23"/>
                <w:szCs w:val="23"/>
              </w:rPr>
              <w:t>β</w:t>
            </w:r>
            <w:r w:rsidRPr="002A4FB9">
              <w:rPr>
                <w:sz w:val="23"/>
                <w:szCs w:val="23"/>
                <w:vertAlign w:val="subscript"/>
              </w:rPr>
              <w:t>r1</w:t>
            </w:r>
            <w:r>
              <w:rPr>
                <w:sz w:val="23"/>
                <w:szCs w:val="23"/>
              </w:rPr>
              <w:t>=1, β</w:t>
            </w:r>
            <w:r w:rsidRPr="002A4FB9">
              <w:rPr>
                <w:sz w:val="23"/>
                <w:szCs w:val="23"/>
                <w:vertAlign w:val="subscript"/>
              </w:rPr>
              <w:t>r2</w:t>
            </w:r>
            <w:r>
              <w:rPr>
                <w:sz w:val="23"/>
                <w:szCs w:val="23"/>
              </w:rPr>
              <w:t>=1, β</w:t>
            </w:r>
            <w:r w:rsidRPr="002A4FB9">
              <w:rPr>
                <w:sz w:val="23"/>
                <w:szCs w:val="23"/>
                <w:vertAlign w:val="subscript"/>
              </w:rPr>
              <w:t>r3</w:t>
            </w:r>
            <w:r>
              <w:rPr>
                <w:sz w:val="23"/>
                <w:szCs w:val="23"/>
              </w:rPr>
              <w:t>=1</w:t>
            </w:r>
          </w:p>
        </w:tc>
        <w:tc>
          <w:tcPr>
            <w:tcW w:w="713" w:type="pct"/>
            <w:noWrap/>
          </w:tcPr>
          <w:p w:rsidR="00F335BA" w:rsidRPr="00B20239" w:rsidRDefault="00F335BA" w:rsidP="00F335BA">
            <w:pPr>
              <w:rPr>
                <w:sz w:val="23"/>
                <w:szCs w:val="23"/>
              </w:rPr>
            </w:pPr>
            <w:proofErr w:type="spellStart"/>
            <w:r w:rsidRPr="002A4FB9">
              <w:rPr>
                <w:sz w:val="23"/>
                <w:szCs w:val="23"/>
              </w:rPr>
              <w:t>β</w:t>
            </w:r>
            <w:r w:rsidRPr="002A4FB9">
              <w:rPr>
                <w:sz w:val="23"/>
                <w:szCs w:val="23"/>
                <w:vertAlign w:val="subscript"/>
              </w:rPr>
              <w:t>BS</w:t>
            </w:r>
            <w:proofErr w:type="spellEnd"/>
            <w:r>
              <w:rPr>
                <w:sz w:val="23"/>
                <w:szCs w:val="23"/>
              </w:rPr>
              <w:t>=</w:t>
            </w:r>
            <w:r w:rsidRPr="002A4FB9">
              <w:rPr>
                <w:sz w:val="23"/>
                <w:szCs w:val="23"/>
              </w:rPr>
              <w:t>0</w:t>
            </w:r>
          </w:p>
        </w:tc>
        <w:tc>
          <w:tcPr>
            <w:tcW w:w="618" w:type="pct"/>
            <w:noWrap/>
          </w:tcPr>
          <w:p w:rsidR="00F335BA" w:rsidRPr="00B20239" w:rsidRDefault="00F335BA" w:rsidP="00F335BA">
            <w:pPr>
              <w:rPr>
                <w:sz w:val="23"/>
                <w:szCs w:val="23"/>
              </w:rPr>
            </w:pPr>
            <w:proofErr w:type="spellStart"/>
            <w:r>
              <w:rPr>
                <w:sz w:val="23"/>
                <w:szCs w:val="23"/>
              </w:rPr>
              <w:t>β</w:t>
            </w:r>
            <w:r>
              <w:rPr>
                <w:sz w:val="23"/>
                <w:szCs w:val="23"/>
                <w:vertAlign w:val="subscript"/>
              </w:rPr>
              <w:t>SG</w:t>
            </w:r>
            <w:proofErr w:type="spellEnd"/>
            <w:r>
              <w:rPr>
                <w:sz w:val="23"/>
                <w:szCs w:val="23"/>
              </w:rPr>
              <w:t>=</w:t>
            </w:r>
            <w:r w:rsidRPr="002A4FB9">
              <w:rPr>
                <w:sz w:val="23"/>
                <w:szCs w:val="23"/>
              </w:rPr>
              <w:t>0</w:t>
            </w:r>
          </w:p>
        </w:tc>
      </w:tr>
      <w:tr w:rsidR="00F335BA" w:rsidRPr="00B20239" w:rsidTr="00F335BA">
        <w:trPr>
          <w:trHeight w:val="521"/>
        </w:trPr>
        <w:tc>
          <w:tcPr>
            <w:tcW w:w="1992" w:type="pct"/>
            <w:gridSpan w:val="2"/>
            <w:noWrap/>
          </w:tcPr>
          <w:p w:rsidR="00F335BA" w:rsidRPr="00B20239" w:rsidRDefault="00F335BA" w:rsidP="00F335BA">
            <w:pPr>
              <w:rPr>
                <w:sz w:val="23"/>
                <w:szCs w:val="23"/>
              </w:rPr>
            </w:pPr>
            <w:r>
              <w:rPr>
                <w:sz w:val="23"/>
                <w:szCs w:val="23"/>
              </w:rPr>
              <w:t>Asphalt Pavements</w:t>
            </w:r>
          </w:p>
        </w:tc>
        <w:tc>
          <w:tcPr>
            <w:tcW w:w="1677" w:type="pct"/>
            <w:noWrap/>
          </w:tcPr>
          <w:p w:rsidR="00F335BA" w:rsidRPr="00B20239" w:rsidRDefault="00F335BA" w:rsidP="00B146C8">
            <w:pPr>
              <w:rPr>
                <w:sz w:val="23"/>
                <w:szCs w:val="23"/>
              </w:rPr>
            </w:pPr>
            <w:r>
              <w:rPr>
                <w:sz w:val="23"/>
                <w:szCs w:val="23"/>
              </w:rPr>
              <w:t>β</w:t>
            </w:r>
            <w:r w:rsidRPr="002A4FB9">
              <w:rPr>
                <w:sz w:val="23"/>
                <w:szCs w:val="23"/>
                <w:vertAlign w:val="subscript"/>
              </w:rPr>
              <w:t>r1</w:t>
            </w:r>
            <w:r>
              <w:rPr>
                <w:sz w:val="23"/>
                <w:szCs w:val="23"/>
              </w:rPr>
              <w:t>=1.33, β</w:t>
            </w:r>
            <w:r w:rsidRPr="002A4FB9">
              <w:rPr>
                <w:sz w:val="23"/>
                <w:szCs w:val="23"/>
                <w:vertAlign w:val="subscript"/>
              </w:rPr>
              <w:t>r2</w:t>
            </w:r>
            <w:r>
              <w:rPr>
                <w:sz w:val="23"/>
                <w:szCs w:val="23"/>
              </w:rPr>
              <w:t>=1, β</w:t>
            </w:r>
            <w:r w:rsidRPr="002A4FB9">
              <w:rPr>
                <w:sz w:val="23"/>
                <w:szCs w:val="23"/>
                <w:vertAlign w:val="subscript"/>
              </w:rPr>
              <w:t>r3</w:t>
            </w:r>
            <w:r>
              <w:rPr>
                <w:sz w:val="23"/>
                <w:szCs w:val="23"/>
              </w:rPr>
              <w:t>=1</w:t>
            </w:r>
          </w:p>
        </w:tc>
        <w:tc>
          <w:tcPr>
            <w:tcW w:w="713" w:type="pct"/>
            <w:noWrap/>
          </w:tcPr>
          <w:p w:rsidR="00F335BA" w:rsidRPr="00B20239" w:rsidRDefault="00F335BA" w:rsidP="00F50C8A">
            <w:pPr>
              <w:rPr>
                <w:sz w:val="23"/>
                <w:szCs w:val="23"/>
              </w:rPr>
            </w:pPr>
            <w:proofErr w:type="spellStart"/>
            <w:r w:rsidRPr="002A4FB9">
              <w:rPr>
                <w:sz w:val="23"/>
                <w:szCs w:val="23"/>
              </w:rPr>
              <w:t>β</w:t>
            </w:r>
            <w:r w:rsidRPr="002A4FB9">
              <w:rPr>
                <w:sz w:val="23"/>
                <w:szCs w:val="23"/>
                <w:vertAlign w:val="subscript"/>
              </w:rPr>
              <w:t>BS</w:t>
            </w:r>
            <w:proofErr w:type="spellEnd"/>
            <w:r>
              <w:rPr>
                <w:sz w:val="23"/>
                <w:szCs w:val="23"/>
              </w:rPr>
              <w:t>=0.12</w:t>
            </w:r>
          </w:p>
        </w:tc>
        <w:tc>
          <w:tcPr>
            <w:tcW w:w="618" w:type="pct"/>
            <w:noWrap/>
          </w:tcPr>
          <w:p w:rsidR="00F335BA" w:rsidRPr="00B20239" w:rsidRDefault="00F335BA" w:rsidP="00F50C8A">
            <w:pPr>
              <w:rPr>
                <w:sz w:val="23"/>
                <w:szCs w:val="23"/>
              </w:rPr>
            </w:pPr>
            <w:proofErr w:type="spellStart"/>
            <w:r>
              <w:rPr>
                <w:sz w:val="23"/>
                <w:szCs w:val="23"/>
              </w:rPr>
              <w:t>β</w:t>
            </w:r>
            <w:r>
              <w:rPr>
                <w:sz w:val="23"/>
                <w:szCs w:val="23"/>
                <w:vertAlign w:val="subscript"/>
              </w:rPr>
              <w:t>SG</w:t>
            </w:r>
            <w:proofErr w:type="spellEnd"/>
            <w:r>
              <w:rPr>
                <w:sz w:val="23"/>
                <w:szCs w:val="23"/>
              </w:rPr>
              <w:t>=0.68</w:t>
            </w:r>
          </w:p>
        </w:tc>
      </w:tr>
    </w:tbl>
    <w:p w:rsidR="00AF688E" w:rsidRPr="001A163B" w:rsidRDefault="00AF688E" w:rsidP="007E4604">
      <w:pPr>
        <w:spacing w:line="480" w:lineRule="auto"/>
        <w:jc w:val="both"/>
      </w:pPr>
    </w:p>
    <w:p w:rsidR="004665AD" w:rsidRPr="001A163B" w:rsidRDefault="004665AD" w:rsidP="007E4604">
      <w:pPr>
        <w:spacing w:line="480" w:lineRule="auto"/>
        <w:jc w:val="both"/>
        <w:sectPr w:rsidR="004665AD" w:rsidRPr="001A163B" w:rsidSect="00415C19">
          <w:pgSz w:w="12240" w:h="15840" w:code="1"/>
          <w:pgMar w:top="1440" w:right="1800" w:bottom="1440" w:left="1800" w:header="1440" w:footer="1440" w:gutter="0"/>
          <w:cols w:space="720"/>
          <w:docGrid w:linePitch="360"/>
        </w:sectPr>
      </w:pPr>
    </w:p>
    <w:p w:rsidR="00B84A86" w:rsidRPr="001A163B" w:rsidRDefault="00B84A86" w:rsidP="009E475D">
      <w:pPr>
        <w:pStyle w:val="2"/>
        <w:spacing w:before="0" w:after="0" w:line="480" w:lineRule="auto"/>
        <w:jc w:val="both"/>
        <w:rPr>
          <w:rFonts w:ascii="Times New Roman" w:hAnsi="Times New Roman" w:cs="Times New Roman"/>
          <w:i w:val="0"/>
          <w:sz w:val="26"/>
          <w:szCs w:val="26"/>
        </w:rPr>
      </w:pPr>
      <w:bookmarkStart w:id="231" w:name="_Toc362860449"/>
      <w:r w:rsidRPr="001A163B">
        <w:rPr>
          <w:rFonts w:ascii="Times New Roman" w:hAnsi="Times New Roman" w:cs="Times New Roman"/>
          <w:i w:val="0"/>
          <w:sz w:val="26"/>
          <w:szCs w:val="26"/>
        </w:rPr>
        <w:lastRenderedPageBreak/>
        <w:t>Reference</w:t>
      </w:r>
      <w:r w:rsidR="00C96486">
        <w:rPr>
          <w:rFonts w:ascii="Times New Roman" w:hAnsi="Times New Roman" w:cs="Times New Roman"/>
          <w:i w:val="0"/>
          <w:sz w:val="26"/>
          <w:szCs w:val="26"/>
        </w:rPr>
        <w:t>s</w:t>
      </w:r>
      <w:bookmarkEnd w:id="231"/>
    </w:p>
    <w:p w:rsidR="00743EBE" w:rsidRDefault="00743EBE" w:rsidP="00707519">
      <w:pPr>
        <w:tabs>
          <w:tab w:val="left" w:pos="270"/>
        </w:tabs>
        <w:spacing w:line="480" w:lineRule="auto"/>
        <w:ind w:left="187" w:hanging="187"/>
        <w:jc w:val="both"/>
      </w:pPr>
      <w:r w:rsidRPr="003B614D">
        <w:t>Applied Research Associates</w:t>
      </w:r>
      <w:r>
        <w:t>, Inc. (</w:t>
      </w:r>
      <w:r w:rsidRPr="0084203F">
        <w:t>2004</w:t>
      </w:r>
      <w:r w:rsidRPr="0084203F">
        <w:rPr>
          <w:rFonts w:hint="eastAsia"/>
        </w:rPr>
        <w:t>)</w:t>
      </w:r>
      <w:r w:rsidRPr="0084203F">
        <w:t>.</w:t>
      </w:r>
      <w:r w:rsidRPr="0084203F">
        <w:rPr>
          <w:rFonts w:hint="eastAsia"/>
        </w:rPr>
        <w:t xml:space="preserve"> </w:t>
      </w:r>
      <w:r w:rsidRPr="0084203F">
        <w:t>“</w:t>
      </w:r>
      <w:r>
        <w:t xml:space="preserve">NCHRP 1-37A: </w:t>
      </w:r>
      <w:r w:rsidRPr="0084203F">
        <w:t>Guide for the Mechanistic-Empirical Design for New and Rehabilitated Pavement Structures</w:t>
      </w:r>
      <w:r w:rsidRPr="0084203F">
        <w:rPr>
          <w:rFonts w:hint="eastAsia"/>
        </w:rPr>
        <w:t>.</w:t>
      </w:r>
      <w:r w:rsidRPr="0084203F">
        <w:t>” Transportation Research Board, Washington, DC.</w:t>
      </w:r>
    </w:p>
    <w:p w:rsidR="00B33183" w:rsidRDefault="00B33183" w:rsidP="00B33183">
      <w:pPr>
        <w:tabs>
          <w:tab w:val="left" w:pos="270"/>
        </w:tabs>
        <w:spacing w:line="480" w:lineRule="auto"/>
        <w:ind w:left="187" w:hanging="187"/>
        <w:jc w:val="both"/>
      </w:pPr>
      <w:r w:rsidRPr="003B614D">
        <w:t>Applied Research Associates</w:t>
      </w:r>
      <w:r>
        <w:t>, Inc. (</w:t>
      </w:r>
      <w:r w:rsidRPr="0084203F">
        <w:t>20</w:t>
      </w:r>
      <w:r>
        <w:t>09</w:t>
      </w:r>
      <w:r w:rsidRPr="0084203F">
        <w:rPr>
          <w:rFonts w:hint="eastAsia"/>
        </w:rPr>
        <w:t>)</w:t>
      </w:r>
      <w:r w:rsidRPr="0084203F">
        <w:t>.</w:t>
      </w:r>
      <w:r w:rsidRPr="0084203F">
        <w:rPr>
          <w:rFonts w:hint="eastAsia"/>
        </w:rPr>
        <w:t xml:space="preserve"> </w:t>
      </w:r>
      <w:r w:rsidRPr="0084203F">
        <w:t>“</w:t>
      </w:r>
      <w:r>
        <w:t>NCHRP 1-40B: User Manual and Local Calibration Guide for the Mechanistic-empirical Pavement Design Guide and Software.</w:t>
      </w:r>
      <w:r w:rsidRPr="0084203F">
        <w:t>” Transportation Research Board, Washington, DC.</w:t>
      </w:r>
    </w:p>
    <w:p w:rsidR="00743EBE" w:rsidRDefault="00743EBE" w:rsidP="003540C4">
      <w:pPr>
        <w:tabs>
          <w:tab w:val="left" w:pos="270"/>
        </w:tabs>
        <w:spacing w:line="480" w:lineRule="auto"/>
        <w:ind w:left="187" w:hanging="187"/>
        <w:jc w:val="both"/>
      </w:pPr>
      <w:r w:rsidRPr="003B614D">
        <w:t>Applied Research Associates</w:t>
      </w:r>
      <w:r>
        <w:t>, Inc. (</w:t>
      </w:r>
      <w:r w:rsidRPr="0084203F">
        <w:t>20</w:t>
      </w:r>
      <w:r>
        <w:t>11</w:t>
      </w:r>
      <w:r w:rsidRPr="0084203F">
        <w:rPr>
          <w:rFonts w:hint="eastAsia"/>
        </w:rPr>
        <w:t>)</w:t>
      </w:r>
      <w:r w:rsidRPr="0084203F">
        <w:t>.</w:t>
      </w:r>
      <w:r w:rsidRPr="0084203F">
        <w:rPr>
          <w:rFonts w:hint="eastAsia"/>
        </w:rPr>
        <w:t xml:space="preserve"> </w:t>
      </w:r>
      <w:r w:rsidRPr="0084203F">
        <w:t>“</w:t>
      </w:r>
      <w:r>
        <w:t>NCHRP 1-40D: Technical Assistance to NCHRP and NCHRP Project 1-40A: Versions 0.9 and 1.0 of the M-E Pavement Design Software</w:t>
      </w:r>
      <w:r w:rsidRPr="0084203F">
        <w:rPr>
          <w:rFonts w:hint="eastAsia"/>
        </w:rPr>
        <w:t>.</w:t>
      </w:r>
      <w:r w:rsidRPr="0084203F">
        <w:t>” Transportation Research Board, Washington, DC.</w:t>
      </w:r>
    </w:p>
    <w:p w:rsidR="00743EBE" w:rsidRDefault="00743EBE" w:rsidP="00707519">
      <w:pPr>
        <w:tabs>
          <w:tab w:val="left" w:pos="270"/>
        </w:tabs>
        <w:spacing w:line="480" w:lineRule="auto"/>
        <w:ind w:left="187" w:hanging="187"/>
        <w:jc w:val="both"/>
      </w:pPr>
      <w:r w:rsidRPr="00707519">
        <w:t>Darter, M. I., Titus-Glover L., and Von Quintus, L. V. (2009). “Implementation of the Mechanistic-Empirical Pavement Design Guide in Utah: Validation, Calibration, and Development of the UDOT MEPDG User’s Guide.” Utah Department of Transportation Research Division.</w:t>
      </w:r>
    </w:p>
    <w:p w:rsidR="00743EBE" w:rsidRDefault="00743EBE" w:rsidP="00707519">
      <w:pPr>
        <w:tabs>
          <w:tab w:val="left" w:pos="270"/>
        </w:tabs>
        <w:spacing w:line="480" w:lineRule="auto"/>
        <w:ind w:left="187" w:hanging="187"/>
        <w:jc w:val="both"/>
      </w:pPr>
      <w:r>
        <w:t xml:space="preserve">Glover, L. T. and </w:t>
      </w:r>
      <w:proofErr w:type="spellStart"/>
      <w:r>
        <w:t>Mallela</w:t>
      </w:r>
      <w:proofErr w:type="spellEnd"/>
      <w:r>
        <w:t>, J. (2009). “Guide for Implementing NCHRP 1-37a Design Procedures in Ohio: Volume 4-MEPDG Models Validation &amp; Recalibration.” Applied research Associates, Inc., the Ohio Department of Transportation, and Federal Highway Administration.</w:t>
      </w:r>
    </w:p>
    <w:p w:rsidR="00F547AD" w:rsidRDefault="00F547AD" w:rsidP="00707519">
      <w:pPr>
        <w:tabs>
          <w:tab w:val="left" w:pos="270"/>
        </w:tabs>
        <w:spacing w:line="480" w:lineRule="auto"/>
        <w:ind w:left="187" w:hanging="187"/>
        <w:jc w:val="both"/>
      </w:pPr>
      <w:proofErr w:type="spellStart"/>
      <w:r>
        <w:rPr>
          <w:rFonts w:hint="eastAsia"/>
        </w:rPr>
        <w:t>Jannant</w:t>
      </w:r>
      <w:proofErr w:type="spellEnd"/>
      <w:r>
        <w:rPr>
          <w:rFonts w:hint="eastAsia"/>
        </w:rPr>
        <w:t xml:space="preserve"> G., Yuan X.-X., and </w:t>
      </w:r>
      <w:proofErr w:type="spellStart"/>
      <w:r>
        <w:rPr>
          <w:rFonts w:hint="eastAsia"/>
        </w:rPr>
        <w:t>Shehata</w:t>
      </w:r>
      <w:proofErr w:type="spellEnd"/>
      <w:r>
        <w:rPr>
          <w:rFonts w:hint="eastAsia"/>
        </w:rPr>
        <w:t>, M. (2013). "Local Calibration of MEPDG Distresses Models for Flexible Pavements Using Ontario's Long-Term PMS Data." Transportation Research Record, 2303.</w:t>
      </w:r>
    </w:p>
    <w:p w:rsidR="00743EBE" w:rsidRDefault="00743EBE" w:rsidP="00707519">
      <w:pPr>
        <w:tabs>
          <w:tab w:val="left" w:pos="270"/>
        </w:tabs>
        <w:spacing w:line="480" w:lineRule="auto"/>
        <w:ind w:left="187" w:hanging="187"/>
        <w:jc w:val="both"/>
      </w:pPr>
      <w:r w:rsidRPr="00707519">
        <w:t>Kang,</w:t>
      </w:r>
      <w:r w:rsidRPr="00707519">
        <w:rPr>
          <w:rFonts w:hint="eastAsia"/>
        </w:rPr>
        <w:t xml:space="preserve"> </w:t>
      </w:r>
      <w:r w:rsidRPr="00707519">
        <w:t>M</w:t>
      </w:r>
      <w:r w:rsidRPr="00707519">
        <w:rPr>
          <w:rFonts w:hint="eastAsia"/>
        </w:rPr>
        <w:t xml:space="preserve">. and </w:t>
      </w:r>
      <w:r w:rsidRPr="00707519">
        <w:t>Adams</w:t>
      </w:r>
      <w:r w:rsidRPr="00707519">
        <w:rPr>
          <w:rFonts w:hint="eastAsia"/>
        </w:rPr>
        <w:t xml:space="preserve"> T.M. (2007)</w:t>
      </w:r>
      <w:r w:rsidRPr="00707519">
        <w:t xml:space="preserve">. </w:t>
      </w:r>
      <w:r w:rsidRPr="00707519">
        <w:rPr>
          <w:rFonts w:hint="eastAsia"/>
        </w:rPr>
        <w:t>"</w:t>
      </w:r>
      <w:r w:rsidRPr="00707519">
        <w:t>Local Calibration for Fatigue Cracking Models Used in the Mechanistic-Empirical Pavement Design Guide.</w:t>
      </w:r>
      <w:r w:rsidRPr="00707519">
        <w:rPr>
          <w:rFonts w:hint="eastAsia"/>
        </w:rPr>
        <w:t xml:space="preserve">" </w:t>
      </w:r>
      <w:r w:rsidRPr="00707519">
        <w:t xml:space="preserve"> Department of Civil and </w:t>
      </w:r>
      <w:r w:rsidRPr="00707519">
        <w:lastRenderedPageBreak/>
        <w:t>Environmental Engineering. University of Wisconsin, Madison Proceedings of the 2007 Mid-continent Transportation Research Symposium, Ames, Iowa</w:t>
      </w:r>
      <w:r w:rsidRPr="00707519">
        <w:rPr>
          <w:rFonts w:hint="eastAsia"/>
        </w:rPr>
        <w:t>.</w:t>
      </w:r>
    </w:p>
    <w:p w:rsidR="00D45944" w:rsidRPr="00707519" w:rsidRDefault="00D45944" w:rsidP="00707519">
      <w:pPr>
        <w:tabs>
          <w:tab w:val="left" w:pos="270"/>
        </w:tabs>
        <w:spacing w:line="480" w:lineRule="auto"/>
        <w:ind w:left="187" w:hanging="187"/>
        <w:jc w:val="both"/>
      </w:pPr>
      <w:proofErr w:type="spellStart"/>
      <w:r>
        <w:rPr>
          <w:rFonts w:hint="eastAsia"/>
        </w:rPr>
        <w:t>Khazanovich</w:t>
      </w:r>
      <w:proofErr w:type="spellEnd"/>
      <w:r>
        <w:rPr>
          <w:rFonts w:hint="eastAsia"/>
        </w:rPr>
        <w:t xml:space="preserve">, L., Tompkins, D., </w:t>
      </w:r>
      <w:proofErr w:type="spellStart"/>
      <w:r>
        <w:rPr>
          <w:rFonts w:hint="eastAsia"/>
        </w:rPr>
        <w:t>Saxena</w:t>
      </w:r>
      <w:proofErr w:type="spellEnd"/>
      <w:r>
        <w:rPr>
          <w:rFonts w:hint="eastAsia"/>
        </w:rPr>
        <w:t xml:space="preserve">, P., Harvey, J.T., and Wu, R. (2013).  "Mechanistic-Empirical Pavement Design to Mitigate Rutting in Asphalt Overlays of Concrete Pavements Using MEPDG and </w:t>
      </w:r>
      <w:proofErr w:type="spellStart"/>
      <w:r>
        <w:rPr>
          <w:rFonts w:hint="eastAsia"/>
        </w:rPr>
        <w:t>CalME</w:t>
      </w:r>
      <w:proofErr w:type="spellEnd"/>
      <w:r>
        <w:rPr>
          <w:rFonts w:hint="eastAsia"/>
        </w:rPr>
        <w:t>." Transportation Research Record, 3258.</w:t>
      </w:r>
    </w:p>
    <w:p w:rsidR="00743EBE" w:rsidRPr="00707519" w:rsidRDefault="00743EBE" w:rsidP="00707519">
      <w:pPr>
        <w:tabs>
          <w:tab w:val="left" w:pos="270"/>
        </w:tabs>
        <w:spacing w:line="480" w:lineRule="auto"/>
        <w:ind w:left="187" w:hanging="187"/>
        <w:jc w:val="both"/>
      </w:pPr>
      <w:r w:rsidRPr="00707519">
        <w:t xml:space="preserve">Kim, Y. R., </w:t>
      </w:r>
      <w:proofErr w:type="spellStart"/>
      <w:r w:rsidRPr="00707519">
        <w:t>Jadoun</w:t>
      </w:r>
      <w:proofErr w:type="spellEnd"/>
      <w:r w:rsidRPr="00707519">
        <w:t xml:space="preserve">, F. M., </w:t>
      </w:r>
      <w:proofErr w:type="spellStart"/>
      <w:r w:rsidRPr="00707519">
        <w:t>Hou</w:t>
      </w:r>
      <w:proofErr w:type="spellEnd"/>
      <w:r w:rsidRPr="00707519">
        <w:t xml:space="preserve">, T., and </w:t>
      </w:r>
      <w:proofErr w:type="spellStart"/>
      <w:r w:rsidRPr="00707519">
        <w:t>Muthadi</w:t>
      </w:r>
      <w:proofErr w:type="spellEnd"/>
      <w:r w:rsidRPr="00707519">
        <w:t>, N. R. (2007). “Local Calibration of the MEPDG for Flexible Pavement Design.” Final report to the North Carolina Department of Transportation</w:t>
      </w:r>
      <w:r w:rsidR="00D45944">
        <w:rPr>
          <w:rFonts w:hint="eastAsia"/>
        </w:rPr>
        <w:t>.</w:t>
      </w:r>
    </w:p>
    <w:p w:rsidR="00743EBE" w:rsidRPr="00707519" w:rsidRDefault="00743EBE" w:rsidP="00707519">
      <w:pPr>
        <w:tabs>
          <w:tab w:val="left" w:pos="270"/>
        </w:tabs>
        <w:spacing w:line="480" w:lineRule="auto"/>
        <w:ind w:left="187" w:hanging="187"/>
        <w:jc w:val="both"/>
      </w:pPr>
      <w:r w:rsidRPr="004576F0">
        <w:t>Li, J., Pierce,</w:t>
      </w:r>
      <w:r>
        <w:rPr>
          <w:rFonts w:hint="eastAsia"/>
        </w:rPr>
        <w:t xml:space="preserve"> </w:t>
      </w:r>
      <w:r w:rsidRPr="004576F0">
        <w:t xml:space="preserve">L. and </w:t>
      </w:r>
      <w:proofErr w:type="spellStart"/>
      <w:r w:rsidRPr="00707519">
        <w:t>Uhlmeyer</w:t>
      </w:r>
      <w:proofErr w:type="spellEnd"/>
      <w:r>
        <w:rPr>
          <w:rFonts w:hint="eastAsia"/>
        </w:rPr>
        <w:t>,</w:t>
      </w:r>
      <w:r w:rsidRPr="004576F0">
        <w:t xml:space="preserve"> </w:t>
      </w:r>
      <w:r>
        <w:t>J</w:t>
      </w:r>
      <w:r w:rsidRPr="004576F0">
        <w:t>.</w:t>
      </w:r>
      <w:r>
        <w:rPr>
          <w:rFonts w:hint="eastAsia"/>
        </w:rPr>
        <w:t xml:space="preserve"> (2010).</w:t>
      </w:r>
      <w:r w:rsidRPr="004576F0">
        <w:t xml:space="preserve"> </w:t>
      </w:r>
      <w:r>
        <w:t>“</w:t>
      </w:r>
      <w:r w:rsidR="004F08CF">
        <w:t>Updating the Pavement Design Catalog for the Washington State Department of Transportation Using 1993 AASHTO Guide, mechanistic-Empirical Pavement Design Guide, and Historical Performance</w:t>
      </w:r>
      <w:r w:rsidRPr="00707519">
        <w:t>”,</w:t>
      </w:r>
      <w:r w:rsidRPr="0008084D">
        <w:t xml:space="preserve"> </w:t>
      </w:r>
      <w:r w:rsidRPr="00707519">
        <w:t xml:space="preserve">Transportation Research </w:t>
      </w:r>
      <w:r w:rsidRPr="00707519">
        <w:rPr>
          <w:rFonts w:hint="eastAsia"/>
        </w:rPr>
        <w:t>Record</w:t>
      </w:r>
      <w:r w:rsidRPr="00707519">
        <w:t>, 2776</w:t>
      </w:r>
      <w:r w:rsidR="004F08CF">
        <w:t>, 124-129.</w:t>
      </w:r>
    </w:p>
    <w:p w:rsidR="00743EBE" w:rsidRPr="00707519" w:rsidRDefault="00743EBE" w:rsidP="00707519">
      <w:pPr>
        <w:tabs>
          <w:tab w:val="left" w:pos="270"/>
        </w:tabs>
        <w:spacing w:line="480" w:lineRule="auto"/>
        <w:ind w:left="187" w:hanging="187"/>
        <w:jc w:val="both"/>
      </w:pPr>
      <w:r w:rsidRPr="004576F0">
        <w:t xml:space="preserve">Li, J., </w:t>
      </w:r>
      <w:proofErr w:type="spellStart"/>
      <w:r w:rsidR="004F08CF">
        <w:t>Uhlmeyer</w:t>
      </w:r>
      <w:proofErr w:type="spellEnd"/>
      <w:r w:rsidR="004F08CF">
        <w:t xml:space="preserve">, J.S., Mahoney, J.P., </w:t>
      </w:r>
      <w:r w:rsidRPr="004576F0">
        <w:t xml:space="preserve">and </w:t>
      </w:r>
      <w:proofErr w:type="spellStart"/>
      <w:r w:rsidR="004F08CF">
        <w:t>Muench</w:t>
      </w:r>
      <w:proofErr w:type="spellEnd"/>
      <w:r w:rsidR="004F08CF">
        <w:t>, S.T</w:t>
      </w:r>
      <w:r w:rsidRPr="004576F0">
        <w:t xml:space="preserve">. </w:t>
      </w:r>
      <w:r>
        <w:rPr>
          <w:rFonts w:hint="eastAsia"/>
        </w:rPr>
        <w:t xml:space="preserve">(2009). </w:t>
      </w:r>
      <w:r>
        <w:t>“</w:t>
      </w:r>
      <w:r w:rsidRPr="00707519">
        <w:t>Calibration of the Flexible Pavement Portion of the Mechanistic-</w:t>
      </w:r>
      <w:r w:rsidRPr="002874D1">
        <w:t>Empirical</w:t>
      </w:r>
      <w:r w:rsidRPr="00707519">
        <w:t xml:space="preserve"> Pavement Design Guide for the Washington State Department of Transportation</w:t>
      </w:r>
      <w:r>
        <w:rPr>
          <w:rFonts w:hint="eastAsia"/>
        </w:rPr>
        <w:t>.</w:t>
      </w:r>
      <w:r>
        <w:t>”</w:t>
      </w:r>
      <w:r w:rsidRPr="004576F0">
        <w:t xml:space="preserve"> </w:t>
      </w:r>
      <w:r w:rsidRPr="00707519">
        <w:t xml:space="preserve">Transportation Research </w:t>
      </w:r>
      <w:r w:rsidRPr="00707519">
        <w:rPr>
          <w:rFonts w:hint="eastAsia"/>
        </w:rPr>
        <w:t>Record</w:t>
      </w:r>
      <w:r w:rsidRPr="00707519">
        <w:t>, 2121, 73-83</w:t>
      </w:r>
      <w:r w:rsidRPr="00707519">
        <w:rPr>
          <w:rFonts w:hint="eastAsia"/>
        </w:rPr>
        <w:t>.</w:t>
      </w:r>
    </w:p>
    <w:p w:rsidR="00743EBE" w:rsidRPr="00707519" w:rsidRDefault="00743EBE" w:rsidP="00707519">
      <w:pPr>
        <w:tabs>
          <w:tab w:val="left" w:pos="270"/>
        </w:tabs>
        <w:spacing w:line="480" w:lineRule="auto"/>
        <w:ind w:left="187" w:hanging="187"/>
        <w:jc w:val="both"/>
      </w:pPr>
      <w:proofErr w:type="spellStart"/>
      <w:r w:rsidRPr="00707519">
        <w:t>Mallela</w:t>
      </w:r>
      <w:proofErr w:type="spellEnd"/>
      <w:r w:rsidRPr="00707519">
        <w:t xml:space="preserve">, J., Glover L.T., Darter M.I., Von Quintus, H., </w:t>
      </w:r>
      <w:proofErr w:type="spellStart"/>
      <w:r w:rsidRPr="00707519">
        <w:t>Gotlif</w:t>
      </w:r>
      <w:proofErr w:type="spellEnd"/>
      <w:r w:rsidRPr="00707519">
        <w:t xml:space="preserve">. A., Stanley M., </w:t>
      </w:r>
      <w:proofErr w:type="spellStart"/>
      <w:r w:rsidRPr="00707519">
        <w:t>Suri</w:t>
      </w:r>
      <w:proofErr w:type="spellEnd"/>
      <w:r w:rsidRPr="00707519">
        <w:t xml:space="preserve"> </w:t>
      </w:r>
      <w:proofErr w:type="spellStart"/>
      <w:r w:rsidRPr="00707519">
        <w:t>Sadasivam</w:t>
      </w:r>
      <w:proofErr w:type="spellEnd"/>
      <w:r w:rsidRPr="00707519">
        <w:t>. (2009). “Guidelines for Implementing NCHRP 1-37A M-E Design Procedures in Ohio: Volume 1- Summary of Findings, Implementation Plan, and Next Steps.” Applied Research Associates, Inc. 100 Trade Centre Drive, Suite 200. Champaign, IL 61820.</w:t>
      </w:r>
    </w:p>
    <w:p w:rsidR="00743EBE" w:rsidRPr="00707519" w:rsidRDefault="00743EBE" w:rsidP="00707519">
      <w:pPr>
        <w:tabs>
          <w:tab w:val="left" w:pos="270"/>
        </w:tabs>
        <w:spacing w:line="480" w:lineRule="auto"/>
        <w:ind w:left="187" w:hanging="187"/>
        <w:jc w:val="both"/>
      </w:pPr>
      <w:proofErr w:type="spellStart"/>
      <w:r w:rsidRPr="00707519">
        <w:lastRenderedPageBreak/>
        <w:t>Mamlouk</w:t>
      </w:r>
      <w:proofErr w:type="spellEnd"/>
      <w:r w:rsidRPr="00707519">
        <w:t>, M.S. and Zapata, C.E.</w:t>
      </w:r>
      <w:r w:rsidRPr="00707519">
        <w:rPr>
          <w:rFonts w:hint="eastAsia"/>
        </w:rPr>
        <w:t xml:space="preserve"> (2010)</w:t>
      </w:r>
      <w:r w:rsidRPr="00707519">
        <w:t xml:space="preserve"> “Necessary Assessment of Use of State Pavement Management System Data in Mechanistic-Empirical Pavement Design Guide Calibration Process,” Record </w:t>
      </w:r>
      <w:r w:rsidR="004F5883" w:rsidRPr="00707519">
        <w:t xml:space="preserve">Vol. 1, </w:t>
      </w:r>
      <w:r w:rsidRPr="00707519">
        <w:t>No. 2153, Journal of the Transportation Research Board, Washington, DC.</w:t>
      </w:r>
    </w:p>
    <w:p w:rsidR="00743EBE" w:rsidRPr="00707519" w:rsidRDefault="00743EBE" w:rsidP="00707519">
      <w:pPr>
        <w:tabs>
          <w:tab w:val="left" w:pos="270"/>
        </w:tabs>
        <w:spacing w:line="480" w:lineRule="auto"/>
        <w:ind w:left="187" w:hanging="187"/>
        <w:jc w:val="both"/>
      </w:pPr>
      <w:proofErr w:type="spellStart"/>
      <w:r w:rsidRPr="00707519">
        <w:t>Schram</w:t>
      </w:r>
      <w:proofErr w:type="spellEnd"/>
      <w:r w:rsidRPr="00707519">
        <w:t xml:space="preserve">, S., and </w:t>
      </w:r>
      <w:proofErr w:type="spellStart"/>
      <w:r w:rsidRPr="00707519">
        <w:t>Abdelrahman</w:t>
      </w:r>
      <w:proofErr w:type="spellEnd"/>
      <w:r w:rsidRPr="00707519">
        <w:t xml:space="preserve">, M. (2006). “Improving prediction accuracy in </w:t>
      </w:r>
      <w:proofErr w:type="spellStart"/>
      <w:r w:rsidRPr="00707519">
        <w:t>mechanisticempirical</w:t>
      </w:r>
      <w:proofErr w:type="spellEnd"/>
      <w:r w:rsidRPr="00707519">
        <w:t xml:space="preserve"> pavement design guide.” </w:t>
      </w:r>
      <w:r w:rsidR="008A5971">
        <w:t>Rigid and Flexible Pavement Design, No. 1947, pp. 59-68</w:t>
      </w:r>
      <w:r w:rsidRPr="00707519">
        <w:t xml:space="preserve"> </w:t>
      </w:r>
      <w:proofErr w:type="spellStart"/>
      <w:r w:rsidRPr="00707519">
        <w:t>59-68</w:t>
      </w:r>
      <w:proofErr w:type="spellEnd"/>
      <w:r w:rsidRPr="00707519">
        <w:t>.</w:t>
      </w:r>
    </w:p>
    <w:p w:rsidR="00743EBE" w:rsidRDefault="00743EBE" w:rsidP="00EF75F2">
      <w:pPr>
        <w:tabs>
          <w:tab w:val="left" w:pos="270"/>
          <w:tab w:val="num" w:pos="360"/>
        </w:tabs>
        <w:spacing w:line="480" w:lineRule="auto"/>
        <w:ind w:left="187" w:hanging="187"/>
        <w:jc w:val="both"/>
      </w:pPr>
      <w:r w:rsidRPr="004576F0">
        <w:t xml:space="preserve">Velasquez, R., </w:t>
      </w:r>
      <w:proofErr w:type="spellStart"/>
      <w:r w:rsidRPr="004576F0">
        <w:t>Hoegh</w:t>
      </w:r>
      <w:proofErr w:type="spellEnd"/>
      <w:r w:rsidRPr="004576F0">
        <w:t>,</w:t>
      </w:r>
      <w:r>
        <w:rPr>
          <w:rFonts w:hint="eastAsia"/>
        </w:rPr>
        <w:t xml:space="preserve"> </w:t>
      </w:r>
      <w:r w:rsidRPr="004576F0">
        <w:t>K.</w:t>
      </w:r>
      <w:r>
        <w:rPr>
          <w:rFonts w:hint="eastAsia"/>
        </w:rPr>
        <w:t>,</w:t>
      </w:r>
      <w:r w:rsidRPr="004576F0">
        <w:t xml:space="preserve"> </w:t>
      </w:r>
      <w:proofErr w:type="spellStart"/>
      <w:r w:rsidRPr="004576F0">
        <w:t>Yut</w:t>
      </w:r>
      <w:proofErr w:type="spellEnd"/>
      <w:r w:rsidRPr="004576F0">
        <w:t>,</w:t>
      </w:r>
      <w:r>
        <w:rPr>
          <w:rFonts w:hint="eastAsia"/>
        </w:rPr>
        <w:t xml:space="preserve"> </w:t>
      </w:r>
      <w:r w:rsidRPr="004576F0">
        <w:t>I.</w:t>
      </w:r>
      <w:r>
        <w:rPr>
          <w:rFonts w:hint="eastAsia"/>
        </w:rPr>
        <w:t>,</w:t>
      </w:r>
      <w:r w:rsidRPr="004576F0">
        <w:t xml:space="preserve"> Funk,</w:t>
      </w:r>
      <w:r>
        <w:rPr>
          <w:rFonts w:hint="eastAsia"/>
        </w:rPr>
        <w:t xml:space="preserve"> </w:t>
      </w:r>
      <w:r w:rsidRPr="004576F0">
        <w:t>N.</w:t>
      </w:r>
      <w:r>
        <w:rPr>
          <w:rFonts w:hint="eastAsia"/>
        </w:rPr>
        <w:t>,</w:t>
      </w:r>
      <w:r w:rsidRPr="004576F0">
        <w:t xml:space="preserve"> Cochran,</w:t>
      </w:r>
      <w:r>
        <w:rPr>
          <w:rFonts w:hint="eastAsia"/>
        </w:rPr>
        <w:t xml:space="preserve"> </w:t>
      </w:r>
      <w:r w:rsidRPr="004576F0">
        <w:t>G.</w:t>
      </w:r>
      <w:r>
        <w:rPr>
          <w:rFonts w:hint="eastAsia"/>
        </w:rPr>
        <w:t>,</w:t>
      </w:r>
      <w:r w:rsidRPr="004576F0">
        <w:t xml:space="preserve"> </w:t>
      </w:r>
      <w:proofErr w:type="spellStart"/>
      <w:r w:rsidRPr="004576F0">
        <w:t>Marasteanu</w:t>
      </w:r>
      <w:proofErr w:type="spellEnd"/>
      <w:r w:rsidRPr="004576F0">
        <w:t>,</w:t>
      </w:r>
      <w:r>
        <w:rPr>
          <w:rFonts w:hint="eastAsia"/>
        </w:rPr>
        <w:t xml:space="preserve"> </w:t>
      </w:r>
      <w:r w:rsidRPr="004576F0">
        <w:t xml:space="preserve">M. and </w:t>
      </w:r>
      <w:proofErr w:type="spellStart"/>
      <w:r w:rsidRPr="004576F0">
        <w:t>Khazanovich</w:t>
      </w:r>
      <w:proofErr w:type="spellEnd"/>
      <w:r>
        <w:rPr>
          <w:rFonts w:hint="eastAsia"/>
        </w:rPr>
        <w:t>,</w:t>
      </w:r>
      <w:r w:rsidRPr="004576F0">
        <w:t xml:space="preserve"> </w:t>
      </w:r>
      <w:r>
        <w:t>L</w:t>
      </w:r>
      <w:r w:rsidRPr="004576F0">
        <w:t xml:space="preserve">. </w:t>
      </w:r>
      <w:r>
        <w:rPr>
          <w:rFonts w:hint="eastAsia"/>
        </w:rPr>
        <w:t xml:space="preserve">(2009). </w:t>
      </w:r>
      <w:r>
        <w:t>“</w:t>
      </w:r>
      <w:r w:rsidRPr="00077FC7">
        <w:t xml:space="preserve">Implementation of the MEPDG for New and Rehabilitated Pavement Structures for Design of Concrete and Asphalt </w:t>
      </w:r>
      <w:proofErr w:type="spellStart"/>
      <w:r w:rsidRPr="00077FC7">
        <w:t>Paveemnts</w:t>
      </w:r>
      <w:proofErr w:type="spellEnd"/>
      <w:r w:rsidRPr="00077FC7">
        <w:t xml:space="preserve"> in Minnesota</w:t>
      </w:r>
      <w:r>
        <w:rPr>
          <w:rFonts w:hint="eastAsia"/>
          <w:i/>
        </w:rPr>
        <w:t>.</w:t>
      </w:r>
      <w:r>
        <w:t>”</w:t>
      </w:r>
      <w:r w:rsidRPr="004576F0">
        <w:t xml:space="preserve"> Final Report to Minnesota Departme</w:t>
      </w:r>
      <w:r>
        <w:t>nt of Transportation</w:t>
      </w:r>
      <w:r>
        <w:rPr>
          <w:rFonts w:hint="eastAsia"/>
        </w:rPr>
        <w:t>.</w:t>
      </w:r>
    </w:p>
    <w:p w:rsidR="00743EBE" w:rsidRPr="004576F0" w:rsidRDefault="00743EBE" w:rsidP="00EF75F2">
      <w:pPr>
        <w:tabs>
          <w:tab w:val="left" w:pos="270"/>
          <w:tab w:val="num" w:pos="360"/>
        </w:tabs>
        <w:spacing w:line="480" w:lineRule="auto"/>
        <w:ind w:left="187" w:hanging="187"/>
        <w:jc w:val="both"/>
        <w:rPr>
          <w:i/>
        </w:rPr>
      </w:pPr>
      <w:r>
        <w:t>White, T.D., Haddock, J.E., Hand, A.J.T., and Fang, H. (2002). “contributions of Pavement Structural Layers to Rutting of Hot Mix Asphalt Pavements.” National Cooperative Highway Research Program, Transportation Research Board, National Research Council, National Academy Press, Washington, D.C.</w:t>
      </w:r>
    </w:p>
    <w:p w:rsidR="00B84A86" w:rsidRDefault="004F5883" w:rsidP="004F5883">
      <w:pPr>
        <w:tabs>
          <w:tab w:val="left" w:pos="270"/>
          <w:tab w:val="num" w:pos="360"/>
        </w:tabs>
        <w:spacing w:line="480" w:lineRule="auto"/>
        <w:ind w:left="187" w:hanging="187"/>
        <w:jc w:val="both"/>
        <w:rPr>
          <w:bCs/>
          <w:color w:val="000000"/>
          <w:lang w:bidi="en-US"/>
        </w:rPr>
      </w:pPr>
      <w:r>
        <w:rPr>
          <w:bCs/>
          <w:color w:val="000000"/>
          <w:lang w:bidi="en-US"/>
        </w:rPr>
        <w:t>Zhou, C.</w:t>
      </w:r>
      <w:r w:rsidRPr="004F5883">
        <w:rPr>
          <w:bCs/>
          <w:color w:val="000000"/>
          <w:lang w:bidi="en-US"/>
        </w:rPr>
        <w:t>, Huang,</w:t>
      </w:r>
      <w:r>
        <w:rPr>
          <w:bCs/>
          <w:color w:val="000000"/>
          <w:lang w:bidi="en-US"/>
        </w:rPr>
        <w:t xml:space="preserve"> </w:t>
      </w:r>
      <w:r w:rsidRPr="004F5883">
        <w:rPr>
          <w:bCs/>
          <w:color w:val="000000"/>
          <w:lang w:bidi="en-US"/>
        </w:rPr>
        <w:t>B.</w:t>
      </w:r>
      <w:r>
        <w:rPr>
          <w:bCs/>
          <w:color w:val="000000"/>
          <w:lang w:bidi="en-US"/>
        </w:rPr>
        <w:t xml:space="preserve">, </w:t>
      </w:r>
      <w:proofErr w:type="spellStart"/>
      <w:r w:rsidRPr="004F5883">
        <w:rPr>
          <w:bCs/>
          <w:color w:val="000000"/>
          <w:lang w:bidi="en-US"/>
        </w:rPr>
        <w:t>Shu</w:t>
      </w:r>
      <w:proofErr w:type="spellEnd"/>
      <w:r w:rsidRPr="004F5883">
        <w:rPr>
          <w:bCs/>
          <w:color w:val="000000"/>
          <w:lang w:bidi="en-US"/>
        </w:rPr>
        <w:t>,</w:t>
      </w:r>
      <w:r>
        <w:rPr>
          <w:bCs/>
          <w:color w:val="000000"/>
          <w:lang w:bidi="en-US"/>
        </w:rPr>
        <w:t xml:space="preserve"> </w:t>
      </w:r>
      <w:r w:rsidRPr="004F5883">
        <w:rPr>
          <w:bCs/>
          <w:color w:val="000000"/>
          <w:lang w:bidi="en-US"/>
        </w:rPr>
        <w:t>X.</w:t>
      </w:r>
      <w:r>
        <w:rPr>
          <w:bCs/>
          <w:color w:val="000000"/>
          <w:lang w:bidi="en-US"/>
        </w:rPr>
        <w:t>,</w:t>
      </w:r>
      <w:r w:rsidRPr="004F5883">
        <w:rPr>
          <w:bCs/>
          <w:color w:val="000000"/>
          <w:lang w:bidi="en-US"/>
        </w:rPr>
        <w:t xml:space="preserve"> and Dong.</w:t>
      </w:r>
      <w:r>
        <w:rPr>
          <w:bCs/>
          <w:color w:val="000000"/>
          <w:lang w:bidi="en-US"/>
        </w:rPr>
        <w:t xml:space="preserve">, </w:t>
      </w:r>
      <w:r w:rsidRPr="004F5883">
        <w:rPr>
          <w:bCs/>
          <w:color w:val="000000"/>
          <w:lang w:bidi="en-US"/>
        </w:rPr>
        <w:t>Q.</w:t>
      </w:r>
      <w:r>
        <w:rPr>
          <w:bCs/>
          <w:color w:val="000000"/>
          <w:lang w:bidi="en-US"/>
        </w:rPr>
        <w:t xml:space="preserve"> (2013)</w:t>
      </w:r>
      <w:r w:rsidRPr="004F5883">
        <w:rPr>
          <w:bCs/>
          <w:color w:val="000000"/>
          <w:lang w:bidi="en-US"/>
        </w:rPr>
        <w:t xml:space="preserve"> </w:t>
      </w:r>
      <w:r>
        <w:rPr>
          <w:bCs/>
          <w:color w:val="000000"/>
          <w:lang w:bidi="en-US"/>
        </w:rPr>
        <w:t>“</w:t>
      </w:r>
      <w:r w:rsidRPr="004F5883">
        <w:rPr>
          <w:bCs/>
          <w:color w:val="000000"/>
          <w:lang w:bidi="en-US"/>
        </w:rPr>
        <w:t>Validating MEPDG with Tennessee Pavement Performance Data.</w:t>
      </w:r>
      <w:r>
        <w:rPr>
          <w:bCs/>
          <w:color w:val="000000"/>
          <w:lang w:bidi="en-US"/>
        </w:rPr>
        <w:t>”</w:t>
      </w:r>
      <w:r w:rsidRPr="004F5883">
        <w:rPr>
          <w:bCs/>
          <w:color w:val="000000"/>
          <w:lang w:bidi="en-US"/>
        </w:rPr>
        <w:t>Journal of Transportation Engineering-</w:t>
      </w:r>
      <w:proofErr w:type="spellStart"/>
      <w:r w:rsidRPr="004F5883">
        <w:rPr>
          <w:bCs/>
          <w:color w:val="000000"/>
          <w:lang w:bidi="en-US"/>
        </w:rPr>
        <w:t>Asce</w:t>
      </w:r>
      <w:proofErr w:type="spellEnd"/>
      <w:r w:rsidRPr="004F5883">
        <w:rPr>
          <w:bCs/>
          <w:color w:val="000000"/>
          <w:lang w:bidi="en-US"/>
        </w:rPr>
        <w:t>, Vol. 139, No. 3, 2013, pp. 306-312.</w:t>
      </w:r>
    </w:p>
    <w:p w:rsidR="009C0180" w:rsidRPr="009C0180" w:rsidRDefault="009C0180" w:rsidP="009C0180">
      <w:pPr>
        <w:tabs>
          <w:tab w:val="left" w:pos="270"/>
          <w:tab w:val="num" w:pos="360"/>
        </w:tabs>
        <w:spacing w:line="480" w:lineRule="auto"/>
        <w:ind w:left="187" w:hanging="187"/>
        <w:jc w:val="both"/>
        <w:rPr>
          <w:bCs/>
          <w:color w:val="000000"/>
          <w:lang w:bidi="en-US"/>
        </w:rPr>
      </w:pPr>
      <w:r w:rsidRPr="009C0180">
        <w:rPr>
          <w:bCs/>
          <w:color w:val="000000"/>
          <w:lang w:bidi="en-US"/>
        </w:rPr>
        <w:t>Von Quintus, H.L. and Schwartz, C.W.</w:t>
      </w:r>
      <w:r>
        <w:rPr>
          <w:bCs/>
          <w:color w:val="000000"/>
          <w:lang w:bidi="en-US"/>
        </w:rPr>
        <w:t xml:space="preserve"> (2003).</w:t>
      </w:r>
      <w:r w:rsidRPr="009C0180">
        <w:rPr>
          <w:bCs/>
          <w:color w:val="000000"/>
          <w:lang w:bidi="en-US"/>
        </w:rPr>
        <w:t xml:space="preserve"> </w:t>
      </w:r>
      <w:r>
        <w:rPr>
          <w:bCs/>
          <w:color w:val="000000"/>
          <w:lang w:bidi="en-US"/>
        </w:rPr>
        <w:t>“</w:t>
      </w:r>
      <w:r w:rsidRPr="009C0180">
        <w:rPr>
          <w:bCs/>
          <w:color w:val="000000"/>
          <w:lang w:bidi="en-US"/>
        </w:rPr>
        <w:t>Experimental Plan for Calibration and Validation of Hot Mix Asphalt Performance Models for Mix and Structural Design.</w:t>
      </w:r>
      <w:r>
        <w:rPr>
          <w:bCs/>
          <w:color w:val="000000"/>
          <w:lang w:bidi="en-US"/>
        </w:rPr>
        <w:t>”</w:t>
      </w:r>
      <w:r w:rsidRPr="009C0180">
        <w:rPr>
          <w:bCs/>
          <w:color w:val="000000"/>
          <w:lang w:bidi="en-US"/>
        </w:rPr>
        <w:t>National Cooperative Highway Research Program 9-30,</w:t>
      </w:r>
      <w:r>
        <w:rPr>
          <w:bCs/>
          <w:color w:val="000000"/>
          <w:lang w:bidi="en-US"/>
        </w:rPr>
        <w:t xml:space="preserve"> National Research Council</w:t>
      </w:r>
      <w:r w:rsidRPr="009C0180">
        <w:rPr>
          <w:bCs/>
          <w:color w:val="000000"/>
          <w:lang w:bidi="en-US"/>
        </w:rPr>
        <w:t>.</w:t>
      </w:r>
    </w:p>
    <w:p w:rsidR="009C0180" w:rsidRDefault="009C0180" w:rsidP="009C0180">
      <w:pPr>
        <w:tabs>
          <w:tab w:val="left" w:pos="270"/>
          <w:tab w:val="num" w:pos="360"/>
        </w:tabs>
        <w:spacing w:line="480" w:lineRule="auto"/>
        <w:ind w:left="187" w:hanging="187"/>
        <w:jc w:val="both"/>
        <w:rPr>
          <w:bCs/>
          <w:color w:val="000000"/>
          <w:lang w:bidi="en-US"/>
        </w:rPr>
      </w:pPr>
      <w:r w:rsidRPr="009C0180">
        <w:rPr>
          <w:bCs/>
          <w:color w:val="000000"/>
          <w:lang w:bidi="en-US"/>
        </w:rPr>
        <w:lastRenderedPageBreak/>
        <w:t xml:space="preserve">Von Quintus, H.L. </w:t>
      </w:r>
      <w:r>
        <w:rPr>
          <w:bCs/>
          <w:color w:val="000000"/>
          <w:lang w:bidi="en-US"/>
        </w:rPr>
        <w:t>(2013). “</w:t>
      </w:r>
      <w:r w:rsidRPr="009C0180">
        <w:rPr>
          <w:bCs/>
          <w:color w:val="000000"/>
          <w:lang w:bidi="en-US"/>
        </w:rPr>
        <w:t>User Manual and Local Calibration Guide for the Mechanistic-Empirical Pavement Design Guide and Software.</w:t>
      </w:r>
      <w:r>
        <w:rPr>
          <w:bCs/>
          <w:color w:val="000000"/>
          <w:lang w:bidi="en-US"/>
        </w:rPr>
        <w:t xml:space="preserve">” </w:t>
      </w:r>
      <w:r w:rsidRPr="009C0180">
        <w:rPr>
          <w:bCs/>
          <w:color w:val="000000"/>
          <w:lang w:bidi="en-US"/>
        </w:rPr>
        <w:t>National Cooperative Highway Research Program 1-40B</w:t>
      </w:r>
      <w:r>
        <w:rPr>
          <w:bCs/>
          <w:color w:val="000000"/>
          <w:lang w:bidi="en-US"/>
        </w:rPr>
        <w:t>, National Research Council</w:t>
      </w:r>
      <w:r w:rsidRPr="009C0180">
        <w:rPr>
          <w:bCs/>
          <w:color w:val="000000"/>
          <w:lang w:bidi="en-US"/>
        </w:rPr>
        <w:t>.</w:t>
      </w:r>
    </w:p>
    <w:p w:rsidR="009C0180" w:rsidRPr="009C0180" w:rsidRDefault="009C0180" w:rsidP="009C0180">
      <w:pPr>
        <w:tabs>
          <w:tab w:val="left" w:pos="270"/>
          <w:tab w:val="num" w:pos="360"/>
        </w:tabs>
        <w:spacing w:line="480" w:lineRule="auto"/>
        <w:ind w:left="187" w:hanging="187"/>
        <w:jc w:val="both"/>
        <w:rPr>
          <w:bCs/>
          <w:color w:val="000000"/>
          <w:lang w:bidi="en-US"/>
        </w:rPr>
      </w:pPr>
    </w:p>
    <w:p w:rsidR="009C0180" w:rsidRPr="002559EB" w:rsidRDefault="009C0180" w:rsidP="004F5883">
      <w:pPr>
        <w:tabs>
          <w:tab w:val="left" w:pos="270"/>
          <w:tab w:val="num" w:pos="360"/>
        </w:tabs>
        <w:spacing w:line="480" w:lineRule="auto"/>
        <w:ind w:left="187" w:hanging="187"/>
        <w:jc w:val="both"/>
      </w:pPr>
    </w:p>
    <w:p w:rsidR="00531913" w:rsidRPr="002559EB" w:rsidRDefault="00531913" w:rsidP="007E4604">
      <w:pPr>
        <w:spacing w:line="480" w:lineRule="auto"/>
        <w:jc w:val="both"/>
        <w:sectPr w:rsidR="00531913" w:rsidRPr="002559EB" w:rsidSect="00415C19">
          <w:pgSz w:w="12240" w:h="15840" w:code="1"/>
          <w:pgMar w:top="1440" w:right="1800" w:bottom="1440" w:left="1800" w:header="1440" w:footer="1440" w:gutter="0"/>
          <w:cols w:space="720"/>
          <w:docGrid w:linePitch="360"/>
        </w:sectPr>
      </w:pPr>
    </w:p>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841796" w:rsidRDefault="00841796" w:rsidP="00841796"/>
    <w:p w:rsidR="002518E8" w:rsidRDefault="002518E8" w:rsidP="00841796"/>
    <w:p w:rsidR="002518E8" w:rsidRDefault="002518E8" w:rsidP="00841796"/>
    <w:p w:rsidR="002518E8" w:rsidRDefault="002518E8" w:rsidP="00841796"/>
    <w:p w:rsidR="002518E8" w:rsidRDefault="002518E8" w:rsidP="00841796"/>
    <w:p w:rsidR="002518E8" w:rsidRDefault="002518E8" w:rsidP="00841796"/>
    <w:p w:rsidR="002518E8" w:rsidRPr="001A163B" w:rsidRDefault="002518E8" w:rsidP="00841796"/>
    <w:p w:rsidR="00841796" w:rsidRPr="00841796" w:rsidRDefault="00C420C9" w:rsidP="00841796">
      <w:pPr>
        <w:pStyle w:val="1"/>
        <w:spacing w:before="100" w:beforeAutospacing="1" w:after="100" w:afterAutospacing="1" w:line="480" w:lineRule="auto"/>
        <w:jc w:val="center"/>
        <w:rPr>
          <w:rFonts w:ascii="Times New Roman" w:hAnsi="Times New Roman" w:cs="Times New Roman"/>
          <w:caps/>
          <w:sz w:val="28"/>
          <w:szCs w:val="28"/>
        </w:rPr>
      </w:pPr>
      <w:bookmarkStart w:id="232" w:name="_Toc362860450"/>
      <w:r>
        <w:rPr>
          <w:rFonts w:ascii="Times New Roman" w:hAnsi="Times New Roman" w:cs="Times New Roman"/>
          <w:caps/>
          <w:sz w:val="28"/>
          <w:szCs w:val="28"/>
        </w:rPr>
        <w:t>summary and fu</w:t>
      </w:r>
      <w:r w:rsidR="002A58F6">
        <w:rPr>
          <w:rFonts w:ascii="Times New Roman" w:hAnsi="Times New Roman" w:cs="Times New Roman"/>
          <w:caps/>
          <w:sz w:val="28"/>
          <w:szCs w:val="28"/>
        </w:rPr>
        <w:t>ture research</w:t>
      </w:r>
      <w:bookmarkEnd w:id="232"/>
    </w:p>
    <w:p w:rsidR="00841796" w:rsidRPr="001A163B" w:rsidRDefault="00841796" w:rsidP="00841796"/>
    <w:p w:rsidR="00841796" w:rsidRPr="001A163B" w:rsidRDefault="00841796" w:rsidP="00841796"/>
    <w:p w:rsidR="00841796" w:rsidRPr="001A163B" w:rsidRDefault="00841796" w:rsidP="00841796"/>
    <w:p w:rsidR="00841796" w:rsidRPr="001A163B" w:rsidRDefault="00841796" w:rsidP="00841796"/>
    <w:p w:rsidR="00197CBA" w:rsidRDefault="00197CBA" w:rsidP="004665AD">
      <w:pPr>
        <w:spacing w:line="480" w:lineRule="auto"/>
        <w:jc w:val="both"/>
        <w:rPr>
          <w:color w:val="000000"/>
        </w:rPr>
      </w:pPr>
    </w:p>
    <w:p w:rsidR="00841796" w:rsidRDefault="00841796" w:rsidP="004665AD">
      <w:pPr>
        <w:spacing w:line="480" w:lineRule="auto"/>
        <w:jc w:val="both"/>
        <w:rPr>
          <w:color w:val="000000"/>
        </w:rPr>
      </w:pPr>
    </w:p>
    <w:p w:rsidR="00841796" w:rsidRDefault="00841796" w:rsidP="004665AD">
      <w:pPr>
        <w:spacing w:line="480" w:lineRule="auto"/>
        <w:jc w:val="both"/>
        <w:rPr>
          <w:color w:val="000000"/>
        </w:rPr>
      </w:pPr>
    </w:p>
    <w:p w:rsidR="00841796" w:rsidRDefault="00841796" w:rsidP="004665AD">
      <w:pPr>
        <w:spacing w:line="480" w:lineRule="auto"/>
        <w:jc w:val="both"/>
        <w:rPr>
          <w:color w:val="000000"/>
        </w:rPr>
      </w:pPr>
    </w:p>
    <w:p w:rsidR="00841796" w:rsidRDefault="00841796" w:rsidP="004665AD">
      <w:pPr>
        <w:spacing w:line="480" w:lineRule="auto"/>
        <w:jc w:val="both"/>
        <w:rPr>
          <w:color w:val="000000"/>
        </w:rPr>
      </w:pPr>
    </w:p>
    <w:p w:rsidR="00841796" w:rsidRDefault="00841796" w:rsidP="004665AD">
      <w:pPr>
        <w:spacing w:line="480" w:lineRule="auto"/>
        <w:jc w:val="both"/>
        <w:rPr>
          <w:color w:val="000000"/>
        </w:rPr>
      </w:pPr>
    </w:p>
    <w:p w:rsidR="00841796" w:rsidRDefault="00841796" w:rsidP="004665AD">
      <w:pPr>
        <w:spacing w:line="480" w:lineRule="auto"/>
        <w:jc w:val="both"/>
        <w:rPr>
          <w:color w:val="000000"/>
        </w:rPr>
      </w:pPr>
    </w:p>
    <w:p w:rsidR="00841796" w:rsidRDefault="00841796" w:rsidP="004665AD">
      <w:pPr>
        <w:spacing w:line="480" w:lineRule="auto"/>
        <w:jc w:val="both"/>
        <w:rPr>
          <w:color w:val="000000"/>
        </w:rPr>
      </w:pPr>
    </w:p>
    <w:p w:rsidR="00841796" w:rsidRDefault="00841796" w:rsidP="004665AD">
      <w:pPr>
        <w:spacing w:line="480" w:lineRule="auto"/>
        <w:jc w:val="both"/>
        <w:rPr>
          <w:color w:val="000000"/>
        </w:rPr>
      </w:pPr>
    </w:p>
    <w:p w:rsidR="00E43CA7" w:rsidRPr="001A163B" w:rsidRDefault="00A90E69" w:rsidP="00E43CA7">
      <w:pPr>
        <w:pStyle w:val="2"/>
        <w:spacing w:before="0" w:after="0" w:line="480" w:lineRule="auto"/>
        <w:jc w:val="both"/>
        <w:rPr>
          <w:rFonts w:ascii="Times New Roman" w:hAnsi="Times New Roman" w:cs="Times New Roman"/>
          <w:i w:val="0"/>
          <w:sz w:val="26"/>
          <w:szCs w:val="26"/>
        </w:rPr>
      </w:pPr>
      <w:bookmarkStart w:id="233" w:name="_Toc362860451"/>
      <w:r>
        <w:rPr>
          <w:rFonts w:ascii="Times New Roman" w:hAnsi="Times New Roman" w:cs="Times New Roman"/>
          <w:i w:val="0"/>
          <w:sz w:val="26"/>
          <w:szCs w:val="26"/>
        </w:rPr>
        <w:lastRenderedPageBreak/>
        <w:t>Summary on Research Topics</w:t>
      </w:r>
      <w:bookmarkEnd w:id="233"/>
    </w:p>
    <w:p w:rsidR="00203E78" w:rsidRPr="001A163B" w:rsidRDefault="00203E78" w:rsidP="007E4604">
      <w:pPr>
        <w:spacing w:line="480" w:lineRule="auto"/>
        <w:jc w:val="both"/>
      </w:pPr>
    </w:p>
    <w:p w:rsidR="00A90E69" w:rsidRDefault="00203E78" w:rsidP="007E4604">
      <w:pPr>
        <w:spacing w:line="480" w:lineRule="auto"/>
        <w:jc w:val="both"/>
      </w:pPr>
      <w:r w:rsidRPr="001A163B">
        <w:t xml:space="preserve">This study </w:t>
      </w:r>
      <w:r w:rsidR="00A90E69">
        <w:t>is the start of the transition of pavement design in Tennessee from AASHTO 1993 to new MEPDG</w:t>
      </w:r>
      <w:r w:rsidR="00C82A06">
        <w:t xml:space="preserve"> in Tennessee</w:t>
      </w:r>
      <w:r w:rsidR="00A90E69">
        <w:t>.</w:t>
      </w:r>
      <w:r w:rsidR="00AF3EC2">
        <w:t xml:space="preserve"> A comprehensive literature review was firstly conducted to see the latest research on this transfer in other states. Key properties of several pavement materials that greatly influence </w:t>
      </w:r>
      <w:r w:rsidR="00297D8A">
        <w:t xml:space="preserve">pavement performance in MEPDG </w:t>
      </w:r>
      <w:r w:rsidR="00AF3EC2">
        <w:t xml:space="preserve">were studied </w:t>
      </w:r>
      <w:r w:rsidR="00297D8A">
        <w:t xml:space="preserve">through modeling and laboratory investigation. </w:t>
      </w:r>
      <w:r w:rsidR="0029637D">
        <w:t>Then</w:t>
      </w:r>
      <w:r w:rsidR="00C35DD8">
        <w:t xml:space="preserve"> the MEPDG software version 1.1</w:t>
      </w:r>
      <w:r w:rsidR="0029637D">
        <w:t xml:space="preserve"> with the national default values and national calibrated models was verified with the PMS database including pavement information and measured distresses/IRI data</w:t>
      </w:r>
      <w:r w:rsidR="00132954">
        <w:t xml:space="preserve"> in Tennessee</w:t>
      </w:r>
      <w:r w:rsidR="0029637D">
        <w:t xml:space="preserve">. </w:t>
      </w:r>
      <w:r w:rsidR="00132954">
        <w:t>Finally, the rutting transfer functions in MEPDG were calibrated</w:t>
      </w:r>
      <w:r w:rsidR="00D15B19">
        <w:t xml:space="preserve"> and validated</w:t>
      </w:r>
      <w:r w:rsidR="00132954">
        <w:t xml:space="preserve"> according to local conditions in Tennessee.</w:t>
      </w:r>
      <w:r w:rsidR="00D15B19">
        <w:t xml:space="preserve"> Conclusions in this study were summarized as follows:</w:t>
      </w:r>
    </w:p>
    <w:p w:rsidR="00AF3EC2" w:rsidRDefault="00AF3EC2" w:rsidP="007E4604">
      <w:pPr>
        <w:spacing w:line="480" w:lineRule="auto"/>
        <w:jc w:val="both"/>
      </w:pPr>
    </w:p>
    <w:p w:rsidR="00D15B19" w:rsidRDefault="00D15B19" w:rsidP="000F26B2">
      <w:pPr>
        <w:spacing w:line="480" w:lineRule="auto"/>
        <w:jc w:val="both"/>
      </w:pPr>
      <w:r>
        <w:t xml:space="preserve">Concrete CTE values were found to be very sensitive to concrete pavement performance. A database for concrete CTE values in Tennessee was established through laboratory investigation. </w:t>
      </w:r>
      <w:r w:rsidRPr="00696F24">
        <w:rPr>
          <w:rFonts w:hint="eastAsia"/>
        </w:rPr>
        <w:t>A concrete CTE prediction model was dev</w:t>
      </w:r>
      <w:r>
        <w:rPr>
          <w:rFonts w:hint="eastAsia"/>
        </w:rPr>
        <w:t>eloped based on micromechanics</w:t>
      </w:r>
      <w:r>
        <w:t xml:space="preserve"> and validated through laboratory test data. </w:t>
      </w:r>
      <w:r w:rsidRPr="00696F24">
        <w:rPr>
          <w:rFonts w:hint="eastAsia"/>
        </w:rPr>
        <w:t>The differences between measured and predicted CTE values on cement paste and cement concrete are no more than 5% and 15%, respectively.</w:t>
      </w:r>
      <w:r>
        <w:t xml:space="preserve"> </w:t>
      </w:r>
      <w:r w:rsidR="000F26B2">
        <w:rPr>
          <w:rFonts w:hint="eastAsia"/>
        </w:rPr>
        <w:t>The aggregate type</w:t>
      </w:r>
      <w:r w:rsidR="000F26B2">
        <w:t xml:space="preserve"> was found to be the </w:t>
      </w:r>
      <w:r w:rsidRPr="00696F24">
        <w:rPr>
          <w:rFonts w:hint="eastAsia"/>
        </w:rPr>
        <w:t>most important fa</w:t>
      </w:r>
      <w:r w:rsidR="000F26B2">
        <w:rPr>
          <w:rFonts w:hint="eastAsia"/>
        </w:rPr>
        <w:t>ctor that affects concrete CTE</w:t>
      </w:r>
      <w:r w:rsidR="000F26B2">
        <w:t xml:space="preserve"> while a</w:t>
      </w:r>
      <w:r w:rsidRPr="00696F24">
        <w:rPr>
          <w:rFonts w:hint="eastAsia"/>
        </w:rPr>
        <w:t xml:space="preserve">ggregate gradation </w:t>
      </w:r>
      <w:r w:rsidR="000F26B2">
        <w:t>slightly affects concrete CTE</w:t>
      </w:r>
      <w:r w:rsidRPr="00696F24">
        <w:rPr>
          <w:rFonts w:hint="eastAsia"/>
        </w:rPr>
        <w:t>.</w:t>
      </w:r>
      <w:r w:rsidR="000F26B2">
        <w:t xml:space="preserve"> </w:t>
      </w:r>
      <w:r w:rsidRPr="00696F24">
        <w:rPr>
          <w:rFonts w:hint="eastAsia"/>
        </w:rPr>
        <w:t>With the water cement ratio varied from 0.32 to 0.44, the concrete CTE was found no obvious change.</w:t>
      </w:r>
    </w:p>
    <w:p w:rsidR="000F26B2" w:rsidRDefault="000F26B2" w:rsidP="000F26B2">
      <w:pPr>
        <w:spacing w:line="480" w:lineRule="auto"/>
        <w:jc w:val="both"/>
      </w:pPr>
    </w:p>
    <w:p w:rsidR="008D0026" w:rsidRDefault="009B433B" w:rsidP="009B433B">
      <w:pPr>
        <w:spacing w:line="480" w:lineRule="auto"/>
        <w:jc w:val="both"/>
        <w:rPr>
          <w:lang w:bidi="en-US"/>
        </w:rPr>
      </w:pPr>
      <w:r>
        <w:rPr>
          <w:lang w:bidi="en-US"/>
        </w:rPr>
        <w:lastRenderedPageBreak/>
        <w:t xml:space="preserve">A database of soil resilient modulus was established for MEPDG input Levels 1 and 2 utilizing </w:t>
      </w:r>
      <w:r w:rsidRPr="00FA1829">
        <w:rPr>
          <w:lang w:bidi="en-US"/>
        </w:rPr>
        <w:t xml:space="preserve">the </w:t>
      </w:r>
      <w:proofErr w:type="spellStart"/>
      <w:r w:rsidRPr="00FA1829">
        <w:rPr>
          <w:lang w:bidi="en-US"/>
        </w:rPr>
        <w:t>triaxial</w:t>
      </w:r>
      <w:proofErr w:type="spellEnd"/>
      <w:r w:rsidRPr="00FA1829">
        <w:rPr>
          <w:lang w:bidi="en-US"/>
        </w:rPr>
        <w:t xml:space="preserve"> cyclic test results of </w:t>
      </w:r>
      <w:r>
        <w:rPr>
          <w:rFonts w:hint="eastAsia"/>
          <w:lang w:bidi="en-US"/>
        </w:rPr>
        <w:t>fourteen</w:t>
      </w:r>
      <w:r w:rsidRPr="00FA1829">
        <w:rPr>
          <w:lang w:bidi="en-US"/>
        </w:rPr>
        <w:t xml:space="preserve"> soils</w:t>
      </w:r>
      <w:r>
        <w:rPr>
          <w:lang w:bidi="en-US"/>
        </w:rPr>
        <w:t xml:space="preserve"> in Tennessee</w:t>
      </w:r>
      <w:r w:rsidRPr="00FA1829">
        <w:rPr>
          <w:lang w:bidi="en-US"/>
        </w:rPr>
        <w:t xml:space="preserve">. </w:t>
      </w:r>
      <w:r>
        <w:rPr>
          <w:lang w:bidi="en-US"/>
        </w:rPr>
        <w:t xml:space="preserve">Because of the complexity and difficulty in laboratory approach, an alternate method was proposed to evaluate soil resilient modulus. The coefficients in the generalized model for soil resilient modulus were regressed from physical properties and validated. </w:t>
      </w:r>
      <w:r w:rsidR="00186F9C">
        <w:rPr>
          <w:lang w:bidi="en-US"/>
        </w:rPr>
        <w:t xml:space="preserve">The impact of the seasonal variation of soil resilient modulus due to moisture change on pavement performance was investigated. And it was found that seasonal variation of soil resilient modulus greatly </w:t>
      </w:r>
      <w:r w:rsidR="003D6476">
        <w:rPr>
          <w:lang w:bidi="en-US"/>
        </w:rPr>
        <w:t xml:space="preserve">decreases fatigue life and increases rutting depth of asphalt pavements. It is recommended that the </w:t>
      </w:r>
      <w:r w:rsidRPr="00FA1829">
        <w:rPr>
          <w:lang w:bidi="en-US"/>
        </w:rPr>
        <w:t xml:space="preserve">seasonal </w:t>
      </w:r>
      <w:r>
        <w:rPr>
          <w:lang w:bidi="en-US"/>
        </w:rPr>
        <w:t xml:space="preserve">changes in soil </w:t>
      </w:r>
      <w:r w:rsidRPr="00FA1829">
        <w:rPr>
          <w:lang w:bidi="en-US"/>
        </w:rPr>
        <w:t xml:space="preserve">resilient modulus and the coefficients of the generalized model </w:t>
      </w:r>
      <w:r w:rsidR="00637204">
        <w:rPr>
          <w:lang w:bidi="en-US"/>
        </w:rPr>
        <w:t xml:space="preserve">should </w:t>
      </w:r>
      <w:r>
        <w:rPr>
          <w:lang w:bidi="en-US"/>
        </w:rPr>
        <w:t xml:space="preserve">be </w:t>
      </w:r>
      <w:r w:rsidR="00637204">
        <w:rPr>
          <w:lang w:bidi="en-US"/>
        </w:rPr>
        <w:t>covered</w:t>
      </w:r>
      <w:r>
        <w:rPr>
          <w:lang w:bidi="en-US"/>
        </w:rPr>
        <w:t xml:space="preserve"> in </w:t>
      </w:r>
      <w:r w:rsidRPr="00FA1829">
        <w:rPr>
          <w:lang w:bidi="en-US"/>
        </w:rPr>
        <w:t>MEPDG software</w:t>
      </w:r>
      <w:r w:rsidR="00C420C9">
        <w:rPr>
          <w:lang w:bidi="en-US"/>
        </w:rPr>
        <w:t xml:space="preserve"> in pavement design and analys</w:t>
      </w:r>
      <w:r w:rsidR="00C420C9">
        <w:rPr>
          <w:rFonts w:hint="eastAsia"/>
          <w:lang w:bidi="en-US"/>
        </w:rPr>
        <w:t>is.</w:t>
      </w:r>
    </w:p>
    <w:p w:rsidR="00F375CC" w:rsidRDefault="00F375CC" w:rsidP="009B433B">
      <w:pPr>
        <w:spacing w:line="480" w:lineRule="auto"/>
        <w:jc w:val="both"/>
        <w:rPr>
          <w:lang w:bidi="en-US"/>
        </w:rPr>
      </w:pPr>
    </w:p>
    <w:p w:rsidR="00F375CC" w:rsidRPr="00B570D2" w:rsidRDefault="00FB6934" w:rsidP="006333C2">
      <w:pPr>
        <w:spacing w:line="480" w:lineRule="auto"/>
        <w:jc w:val="both"/>
      </w:pPr>
      <w:r>
        <w:t>Utilizing the PMS database in Tennessee, the national calibrated transfer functions in MEPDG were verified. It was found that t</w:t>
      </w:r>
      <w:r w:rsidR="00F375CC">
        <w:t xml:space="preserve">he </w:t>
      </w:r>
      <w:r>
        <w:t xml:space="preserve">national default </w:t>
      </w:r>
      <w:r w:rsidR="00F375CC" w:rsidRPr="00B570D2">
        <w:t xml:space="preserve">MEPDG </w:t>
      </w:r>
      <w:proofErr w:type="spellStart"/>
      <w:r>
        <w:t>overpredicts</w:t>
      </w:r>
      <w:proofErr w:type="spellEnd"/>
      <w:r>
        <w:t xml:space="preserve"> </w:t>
      </w:r>
      <w:r w:rsidR="000B51A7">
        <w:t>total rutting in asphalt pavements</w:t>
      </w:r>
      <w:r w:rsidR="00F375CC" w:rsidRPr="00B570D2">
        <w:t>.</w:t>
      </w:r>
      <w:r w:rsidR="000B51A7">
        <w:t xml:space="preserve"> Also t</w:t>
      </w:r>
      <w:r w:rsidR="00F375CC" w:rsidRPr="00B570D2">
        <w:t xml:space="preserve">raffic was found to be an important factor </w:t>
      </w:r>
      <w:r w:rsidR="00F375CC">
        <w:t>affecting</w:t>
      </w:r>
      <w:r w:rsidR="00F375CC" w:rsidRPr="00B570D2">
        <w:t xml:space="preserve"> predicted pavement roughness in MEPDG. </w:t>
      </w:r>
      <w:r w:rsidR="00F375CC">
        <w:t xml:space="preserve">The </w:t>
      </w:r>
      <w:r w:rsidR="00F375CC" w:rsidRPr="00B570D2">
        <w:t xml:space="preserve">MEPDG design was relatively conservative for </w:t>
      </w:r>
      <w:r w:rsidR="00F375CC">
        <w:t xml:space="preserve">the design of low-traffic level </w:t>
      </w:r>
      <w:r w:rsidR="00F375CC" w:rsidRPr="00B570D2">
        <w:t>highway</w:t>
      </w:r>
      <w:r w:rsidR="00F375CC">
        <w:t xml:space="preserve"> pavement</w:t>
      </w:r>
      <w:r w:rsidR="00F375CC" w:rsidRPr="00B570D2">
        <w:t>s.</w:t>
      </w:r>
      <w:r w:rsidR="000B51A7">
        <w:t xml:space="preserve"> </w:t>
      </w:r>
      <w:r w:rsidR="00F375CC" w:rsidRPr="00B570D2">
        <w:t xml:space="preserve">MEPDG </w:t>
      </w:r>
      <w:r w:rsidR="00F375CC">
        <w:t>was</w:t>
      </w:r>
      <w:r w:rsidR="00F375CC" w:rsidRPr="00B570D2">
        <w:t xml:space="preserve"> not sensitive enough to reflect the variation</w:t>
      </w:r>
      <w:r w:rsidR="00F375CC">
        <w:t>s in</w:t>
      </w:r>
      <w:r w:rsidR="00F375CC" w:rsidRPr="00B570D2">
        <w:t xml:space="preserve"> climate, traffic, and materials </w:t>
      </w:r>
      <w:r w:rsidR="00F375CC">
        <w:t>when predicting PSI for</w:t>
      </w:r>
      <w:r w:rsidR="00F375CC" w:rsidRPr="00B570D2">
        <w:t xml:space="preserve"> </w:t>
      </w:r>
      <w:r w:rsidR="00F375CC">
        <w:t>the some</w:t>
      </w:r>
      <w:r w:rsidR="00F375CC" w:rsidRPr="00B570D2">
        <w:t xml:space="preserve"> </w:t>
      </w:r>
      <w:r w:rsidR="00F375CC">
        <w:t xml:space="preserve">highway pavement </w:t>
      </w:r>
      <w:r w:rsidR="00F375CC" w:rsidRPr="00B570D2">
        <w:t xml:space="preserve">sections in Tennessee. </w:t>
      </w:r>
    </w:p>
    <w:p w:rsidR="00F375CC" w:rsidRDefault="00F375CC" w:rsidP="00F375CC">
      <w:pPr>
        <w:spacing w:line="480" w:lineRule="auto"/>
        <w:jc w:val="both"/>
      </w:pPr>
    </w:p>
    <w:p w:rsidR="00F375CC" w:rsidRDefault="00F375CC" w:rsidP="00D97157">
      <w:pPr>
        <w:spacing w:line="480" w:lineRule="auto"/>
        <w:jc w:val="both"/>
      </w:pPr>
      <w:r>
        <w:t>The local calibrations on the rutting tra</w:t>
      </w:r>
      <w:r w:rsidR="00A37790">
        <w:t>nsfer functions were conducted for</w:t>
      </w:r>
      <w:r>
        <w:t xml:space="preserve"> two main types of pavements, asphalt overlay on PCC pavements and asphalt overlay on asphalt pavements</w:t>
      </w:r>
      <w:r w:rsidR="00A37790">
        <w:t xml:space="preserve"> according to local conditions in Tennessee</w:t>
      </w:r>
      <w:r>
        <w:t xml:space="preserve">. </w:t>
      </w:r>
      <w:r w:rsidR="005C3DB4" w:rsidRPr="005C3DB4">
        <w:rPr>
          <w:rFonts w:hint="eastAsia"/>
        </w:rPr>
        <w:t xml:space="preserve">It is found that the vertical </w:t>
      </w:r>
      <w:r w:rsidR="005C3DB4" w:rsidRPr="005C3DB4">
        <w:rPr>
          <w:rFonts w:hint="eastAsia"/>
        </w:rPr>
        <w:lastRenderedPageBreak/>
        <w:t xml:space="preserve">compressive strains in asphalt layers from flexible pavements and from asphalt overlay on PCC pavements are varied from each other. The current MEPDG should elaborately describe the variation of vertical compressive strain in asphalt layer, especially in the depth from 1in. to 3in. under surface from increasing </w:t>
      </w:r>
      <w:proofErr w:type="spellStart"/>
      <w:r w:rsidR="005C3DB4" w:rsidRPr="005C3DB4">
        <w:rPr>
          <w:rFonts w:hint="eastAsia"/>
        </w:rPr>
        <w:t>sublayers</w:t>
      </w:r>
      <w:proofErr w:type="spellEnd"/>
      <w:r w:rsidR="005C3DB4" w:rsidRPr="005C3DB4">
        <w:rPr>
          <w:rFonts w:hint="eastAsia"/>
        </w:rPr>
        <w:t xml:space="preserve"> during calculation in the rutting transfer function.</w:t>
      </w:r>
      <w:r w:rsidR="005C3DB4">
        <w:rPr>
          <w:rFonts w:hint="eastAsia"/>
        </w:rPr>
        <w:t xml:space="preserve"> </w:t>
      </w:r>
      <w:r>
        <w:t>The national calibrated rutting transfer function under predicted rutting of asphalt overlay on PCC pavements with low traffic, while over predicted the total rutting on the asphalt pavements.</w:t>
      </w:r>
      <w:r w:rsidR="00D97157">
        <w:t xml:space="preserve"> </w:t>
      </w:r>
      <w:r w:rsidR="00D1139B">
        <w:t xml:space="preserve">Local coefficients of rutting transfer functions were reached by minimizing the difference between the predicted and the measured rutting. </w:t>
      </w:r>
      <w:r>
        <w:t xml:space="preserve">Local calibrations </w:t>
      </w:r>
      <w:r w:rsidR="00A5615A">
        <w:t>were validated to offer</w:t>
      </w:r>
      <w:r>
        <w:t xml:space="preserve"> better agreements between the predicted and the measured rutting</w:t>
      </w:r>
      <w:r w:rsidRPr="00B570D2">
        <w:t xml:space="preserve">. </w:t>
      </w:r>
      <w:r w:rsidR="00D1139B">
        <w:t>It is observed that t</w:t>
      </w:r>
      <w:r>
        <w:t xml:space="preserve">he measured data in PMS are very scattered, carefully data mining </w:t>
      </w:r>
      <w:r w:rsidR="00D1139B">
        <w:t>is recommended</w:t>
      </w:r>
      <w:r>
        <w:t xml:space="preserve"> prior to use.</w:t>
      </w:r>
    </w:p>
    <w:p w:rsidR="003A75DA" w:rsidRDefault="003A75DA" w:rsidP="00D97157">
      <w:pPr>
        <w:spacing w:line="480" w:lineRule="auto"/>
        <w:jc w:val="both"/>
      </w:pPr>
    </w:p>
    <w:p w:rsidR="003A75DA" w:rsidRPr="001A163B" w:rsidRDefault="003A75DA" w:rsidP="003A75DA">
      <w:pPr>
        <w:pStyle w:val="2"/>
        <w:spacing w:before="0" w:after="0" w:line="480" w:lineRule="auto"/>
        <w:jc w:val="both"/>
        <w:rPr>
          <w:rFonts w:ascii="Times New Roman" w:hAnsi="Times New Roman" w:cs="Times New Roman"/>
          <w:i w:val="0"/>
          <w:sz w:val="26"/>
          <w:szCs w:val="26"/>
        </w:rPr>
      </w:pPr>
      <w:bookmarkStart w:id="234" w:name="_Toc362860452"/>
      <w:r>
        <w:rPr>
          <w:rFonts w:ascii="Times New Roman" w:hAnsi="Times New Roman" w:cs="Times New Roman"/>
          <w:i w:val="0"/>
          <w:sz w:val="26"/>
          <w:szCs w:val="26"/>
        </w:rPr>
        <w:t>Future Research</w:t>
      </w:r>
      <w:bookmarkEnd w:id="234"/>
    </w:p>
    <w:p w:rsidR="003A75DA" w:rsidRDefault="003A75DA" w:rsidP="00D97157">
      <w:pPr>
        <w:spacing w:line="480" w:lineRule="auto"/>
        <w:jc w:val="both"/>
      </w:pPr>
    </w:p>
    <w:p w:rsidR="00F375CC" w:rsidRDefault="00C15CB4" w:rsidP="00F375CC">
      <w:pPr>
        <w:spacing w:line="480" w:lineRule="auto"/>
        <w:jc w:val="both"/>
      </w:pPr>
      <w:r w:rsidRPr="00C15CB4">
        <w:t>Since traffic was found to be a very important input that affects pavement performance prediction in MEPDG, the load spectrum information should be established in the main interstate highways in Tennessee thro</w:t>
      </w:r>
      <w:r w:rsidR="00934FCE">
        <w:t>ugh weigh-in-motion facilities.</w:t>
      </w:r>
    </w:p>
    <w:p w:rsidR="00C15CB4" w:rsidRDefault="00C15CB4" w:rsidP="00F375CC">
      <w:pPr>
        <w:spacing w:line="480" w:lineRule="auto"/>
        <w:jc w:val="both"/>
      </w:pPr>
    </w:p>
    <w:p w:rsidR="00C15CB4" w:rsidRDefault="00934FCE" w:rsidP="00F375CC">
      <w:pPr>
        <w:spacing w:line="480" w:lineRule="auto"/>
        <w:jc w:val="both"/>
      </w:pPr>
      <w:r>
        <w:t xml:space="preserve">The PMS database requires further data cleaning and modification. </w:t>
      </w:r>
      <w:r w:rsidR="0034788E">
        <w:t>Information of distresses such as longitudinal cracking, fatigue cracking on asphalt pavements or faulting on concrete pavements were not available and should be collected in future. The gap of measured data before and after new measurement equipments adopted should be eliminated to keep the development of pavement distresses follows a reasonable trend.</w:t>
      </w:r>
    </w:p>
    <w:p w:rsidR="00706AE2" w:rsidRDefault="00706AE2" w:rsidP="00F375CC">
      <w:pPr>
        <w:spacing w:line="480" w:lineRule="auto"/>
        <w:jc w:val="both"/>
      </w:pPr>
    </w:p>
    <w:p w:rsidR="0034788E" w:rsidRDefault="00706AE2" w:rsidP="00F375CC">
      <w:pPr>
        <w:spacing w:line="480" w:lineRule="auto"/>
        <w:jc w:val="both"/>
      </w:pPr>
      <w:r>
        <w:t>In order to obtain a high confidence level on local calibrations, more pavement sections should be collected from PMS database and the reca</w:t>
      </w:r>
      <w:r w:rsidR="00D82DA4">
        <w:t>libration should be carried out, especially when new version of MEPDG software is issued.</w:t>
      </w:r>
    </w:p>
    <w:p w:rsidR="00F375CC" w:rsidRDefault="00F375CC" w:rsidP="00F375CC">
      <w:pPr>
        <w:spacing w:line="480" w:lineRule="auto"/>
        <w:jc w:val="both"/>
        <w:sectPr w:rsidR="00F375CC" w:rsidSect="00415C19">
          <w:pgSz w:w="12240" w:h="15840" w:code="1"/>
          <w:pgMar w:top="1440" w:right="1800" w:bottom="1440" w:left="1800" w:header="1440" w:footer="1440" w:gutter="0"/>
          <w:cols w:space="720"/>
          <w:docGrid w:linePitch="360"/>
        </w:sectPr>
      </w:pPr>
    </w:p>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BB6334" w:rsidRPr="001A163B" w:rsidRDefault="00C4373C" w:rsidP="00415C19">
      <w:pPr>
        <w:pStyle w:val="1"/>
        <w:numPr>
          <w:ilvl w:val="0"/>
          <w:numId w:val="0"/>
        </w:numPr>
        <w:spacing w:before="0" w:after="0" w:line="480" w:lineRule="auto"/>
        <w:jc w:val="center"/>
        <w:rPr>
          <w:rFonts w:ascii="Times New Roman" w:hAnsi="Times New Roman" w:cs="Times New Roman"/>
          <w:caps/>
          <w:sz w:val="28"/>
          <w:szCs w:val="28"/>
        </w:rPr>
      </w:pPr>
      <w:bookmarkStart w:id="235" w:name="_Toc362860453"/>
      <w:r w:rsidRPr="001A163B">
        <w:rPr>
          <w:rFonts w:ascii="Times New Roman" w:hAnsi="Times New Roman" w:cs="Times New Roman"/>
          <w:caps/>
          <w:sz w:val="28"/>
          <w:szCs w:val="28"/>
        </w:rPr>
        <w:t>Appendices</w:t>
      </w:r>
      <w:bookmarkEnd w:id="235"/>
    </w:p>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415C19" w:rsidRPr="001A163B" w:rsidRDefault="00415C19" w:rsidP="00415C19"/>
    <w:p w:rsidR="00BB6334" w:rsidRPr="001A163B" w:rsidRDefault="00BB6334" w:rsidP="00BB6334">
      <w:pPr>
        <w:sectPr w:rsidR="00BB6334" w:rsidRPr="001A163B" w:rsidSect="00415C19">
          <w:pgSz w:w="12240" w:h="15840" w:code="1"/>
          <w:pgMar w:top="1440" w:right="1800" w:bottom="1440" w:left="1800" w:header="1440" w:footer="1440" w:gutter="0"/>
          <w:cols w:space="720"/>
          <w:docGrid w:linePitch="360"/>
        </w:sectPr>
      </w:pPr>
    </w:p>
    <w:p w:rsidR="00B90DE4" w:rsidRDefault="00BB6334" w:rsidP="00BB6334">
      <w:pPr>
        <w:spacing w:line="480" w:lineRule="auto"/>
      </w:pPr>
      <w:r w:rsidRPr="001A163B">
        <w:lastRenderedPageBreak/>
        <w:t xml:space="preserve">Appendix </w:t>
      </w:r>
      <w:r w:rsidR="002A6563" w:rsidRPr="001A163B">
        <w:t>A</w:t>
      </w:r>
      <w:r w:rsidR="00B90DE4" w:rsidRPr="001A163B">
        <w:t xml:space="preserve">: Calibrated </w:t>
      </w:r>
      <w:r w:rsidR="00E95A9A" w:rsidRPr="001A163B">
        <w:t>P</w:t>
      </w:r>
      <w:r w:rsidR="00B90DE4" w:rsidRPr="001A163B">
        <w:t>arameters</w:t>
      </w:r>
      <w:r w:rsidR="00E95A9A" w:rsidRPr="001A163B">
        <w:t xml:space="preserve"> for PSI Curves</w:t>
      </w:r>
    </w:p>
    <w:tbl>
      <w:tblPr>
        <w:tblStyle w:val="ae"/>
        <w:tblW w:w="5000" w:type="pct"/>
        <w:jc w:val="center"/>
        <w:tblLook w:val="04A0"/>
      </w:tblPr>
      <w:tblGrid>
        <w:gridCol w:w="1368"/>
        <w:gridCol w:w="1585"/>
        <w:gridCol w:w="1295"/>
        <w:gridCol w:w="1470"/>
        <w:gridCol w:w="1320"/>
        <w:gridCol w:w="978"/>
        <w:gridCol w:w="840"/>
      </w:tblGrid>
      <w:tr w:rsidR="00BA5433" w:rsidRPr="00BA5433" w:rsidTr="00BA5433">
        <w:trPr>
          <w:trHeight w:val="267"/>
          <w:jc w:val="center"/>
        </w:trPr>
        <w:tc>
          <w:tcPr>
            <w:tcW w:w="772" w:type="pct"/>
            <w:vMerge w:val="restart"/>
            <w:hideMark/>
          </w:tcPr>
          <w:p w:rsidR="00BA5433" w:rsidRPr="00BA5433" w:rsidRDefault="00BA5433" w:rsidP="00EE46CE">
            <w:pPr>
              <w:rPr>
                <w:color w:val="000000"/>
              </w:rPr>
            </w:pPr>
            <w:r w:rsidRPr="00BA5433">
              <w:rPr>
                <w:color w:val="000000"/>
              </w:rPr>
              <w:t>Contract No.</w:t>
            </w:r>
          </w:p>
        </w:tc>
        <w:tc>
          <w:tcPr>
            <w:tcW w:w="895" w:type="pct"/>
            <w:vMerge w:val="restart"/>
            <w:hideMark/>
          </w:tcPr>
          <w:p w:rsidR="00BA5433" w:rsidRPr="00BA5433" w:rsidRDefault="00BA5433" w:rsidP="00EE46CE">
            <w:pPr>
              <w:rPr>
                <w:color w:val="000000"/>
              </w:rPr>
            </w:pPr>
            <w:r w:rsidRPr="00BA5433">
              <w:rPr>
                <w:color w:val="000000"/>
              </w:rPr>
              <w:t>Location</w:t>
            </w:r>
          </w:p>
        </w:tc>
        <w:tc>
          <w:tcPr>
            <w:tcW w:w="731" w:type="pct"/>
            <w:vMerge w:val="restart"/>
            <w:hideMark/>
          </w:tcPr>
          <w:p w:rsidR="00BA5433" w:rsidRPr="00BA5433" w:rsidRDefault="00BA5433" w:rsidP="00EE46CE">
            <w:pPr>
              <w:rPr>
                <w:color w:val="000000"/>
              </w:rPr>
            </w:pPr>
            <w:r w:rsidRPr="00BA5433">
              <w:rPr>
                <w:color w:val="000000"/>
              </w:rPr>
              <w:t>Company</w:t>
            </w:r>
          </w:p>
        </w:tc>
        <w:tc>
          <w:tcPr>
            <w:tcW w:w="830" w:type="pct"/>
            <w:hideMark/>
          </w:tcPr>
          <w:p w:rsidR="00BA5433" w:rsidRPr="00BA5433" w:rsidRDefault="00BA5433" w:rsidP="00EE46CE">
            <w:pPr>
              <w:jc w:val="center"/>
              <w:rPr>
                <w:color w:val="000000"/>
              </w:rPr>
            </w:pPr>
            <w:r w:rsidRPr="00BA5433">
              <w:rPr>
                <w:color w:val="000000"/>
              </w:rPr>
              <w:t>Compressive Strength (</w:t>
            </w:r>
            <w:proofErr w:type="spellStart"/>
            <w:r w:rsidRPr="00BA5433">
              <w:rPr>
                <w:color w:val="000000"/>
              </w:rPr>
              <w:t>MPa</w:t>
            </w:r>
            <w:proofErr w:type="spellEnd"/>
            <w:r w:rsidRPr="00BA5433">
              <w:rPr>
                <w:color w:val="000000"/>
              </w:rPr>
              <w:t>)</w:t>
            </w:r>
          </w:p>
        </w:tc>
        <w:tc>
          <w:tcPr>
            <w:tcW w:w="745" w:type="pct"/>
            <w:hideMark/>
          </w:tcPr>
          <w:p w:rsidR="00BA5433" w:rsidRPr="00BA5433" w:rsidRDefault="00BA5433" w:rsidP="00EE46CE">
            <w:pPr>
              <w:jc w:val="center"/>
              <w:rPr>
                <w:color w:val="000000"/>
              </w:rPr>
            </w:pPr>
            <w:r w:rsidRPr="00BA5433">
              <w:rPr>
                <w:color w:val="000000"/>
              </w:rPr>
              <w:t>Elastic Modulus (</w:t>
            </w:r>
            <w:proofErr w:type="spellStart"/>
            <w:r w:rsidRPr="00BA5433">
              <w:rPr>
                <w:color w:val="000000"/>
              </w:rPr>
              <w:t>GPa</w:t>
            </w:r>
            <w:proofErr w:type="spellEnd"/>
            <w:r w:rsidRPr="00BA5433">
              <w:rPr>
                <w:color w:val="000000"/>
              </w:rPr>
              <w:t>)</w:t>
            </w:r>
          </w:p>
        </w:tc>
        <w:tc>
          <w:tcPr>
            <w:tcW w:w="1026" w:type="pct"/>
            <w:gridSpan w:val="2"/>
          </w:tcPr>
          <w:p w:rsidR="00BA5433" w:rsidRPr="00BA5433" w:rsidRDefault="00BA5433" w:rsidP="00EE46CE">
            <w:pPr>
              <w:jc w:val="center"/>
              <w:rPr>
                <w:color w:val="000000"/>
              </w:rPr>
            </w:pPr>
            <w:r w:rsidRPr="00BA5433">
              <w:rPr>
                <w:color w:val="000000"/>
              </w:rPr>
              <w:t>CTE (10</w:t>
            </w:r>
            <w:r w:rsidRPr="00BA5433">
              <w:rPr>
                <w:color w:val="000000"/>
                <w:vertAlign w:val="superscript"/>
              </w:rPr>
              <w:t>-6</w:t>
            </w:r>
            <w:r w:rsidRPr="00BA5433">
              <w:rPr>
                <w:color w:val="000000"/>
              </w:rPr>
              <w:t>/</w:t>
            </w:r>
            <w:proofErr w:type="spellStart"/>
            <w:r w:rsidRPr="00BA5433">
              <w:rPr>
                <w:color w:val="000000"/>
                <w:vertAlign w:val="superscript"/>
              </w:rPr>
              <w:t>o</w:t>
            </w:r>
            <w:r w:rsidRPr="00BA5433">
              <w:rPr>
                <w:color w:val="000000"/>
              </w:rPr>
              <w:t>C</w:t>
            </w:r>
            <w:proofErr w:type="spellEnd"/>
            <w:r w:rsidRPr="00BA5433">
              <w:rPr>
                <w:color w:val="000000"/>
              </w:rPr>
              <w:t>)</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center"/>
              <w:rPr>
                <w:color w:val="000000"/>
              </w:rPr>
            </w:pPr>
            <w:r w:rsidRPr="00BA5433">
              <w:rPr>
                <w:color w:val="000000"/>
              </w:rPr>
              <w:t>28d</w:t>
            </w:r>
          </w:p>
        </w:tc>
        <w:tc>
          <w:tcPr>
            <w:tcW w:w="745" w:type="pct"/>
            <w:hideMark/>
          </w:tcPr>
          <w:p w:rsidR="00BA5433" w:rsidRPr="00BA5433" w:rsidRDefault="00BA5433" w:rsidP="00EE46CE">
            <w:pPr>
              <w:jc w:val="center"/>
              <w:rPr>
                <w:color w:val="000000"/>
              </w:rPr>
            </w:pPr>
            <w:r w:rsidRPr="00BA5433">
              <w:rPr>
                <w:color w:val="000000"/>
              </w:rPr>
              <w:t>28d</w:t>
            </w:r>
          </w:p>
        </w:tc>
        <w:tc>
          <w:tcPr>
            <w:tcW w:w="552" w:type="pct"/>
            <w:hideMark/>
          </w:tcPr>
          <w:p w:rsidR="00BA5433" w:rsidRPr="00BA5433" w:rsidRDefault="00BA5433" w:rsidP="00EE46CE">
            <w:pPr>
              <w:jc w:val="center"/>
              <w:rPr>
                <w:color w:val="000000"/>
              </w:rPr>
            </w:pPr>
            <w:r w:rsidRPr="00BA5433">
              <w:rPr>
                <w:color w:val="000000"/>
              </w:rPr>
              <w:t>28d</w:t>
            </w:r>
          </w:p>
        </w:tc>
        <w:tc>
          <w:tcPr>
            <w:tcW w:w="474" w:type="pct"/>
            <w:hideMark/>
          </w:tcPr>
          <w:p w:rsidR="00BA5433" w:rsidRPr="00BA5433" w:rsidRDefault="00BA5433" w:rsidP="00EE46CE">
            <w:pPr>
              <w:jc w:val="center"/>
              <w:rPr>
                <w:color w:val="000000"/>
              </w:rPr>
            </w:pPr>
            <w:r w:rsidRPr="00BA5433">
              <w:rPr>
                <w:color w:val="000000"/>
              </w:rPr>
              <w:t>60d</w:t>
            </w:r>
          </w:p>
        </w:tc>
      </w:tr>
      <w:tr w:rsidR="00BA5433" w:rsidRPr="00BA5433" w:rsidTr="00BA5433">
        <w:trPr>
          <w:trHeight w:val="300"/>
          <w:jc w:val="center"/>
        </w:trPr>
        <w:tc>
          <w:tcPr>
            <w:tcW w:w="772" w:type="pct"/>
            <w:vMerge w:val="restart"/>
            <w:hideMark/>
          </w:tcPr>
          <w:p w:rsidR="00BA5433" w:rsidRPr="00BA5433" w:rsidRDefault="00BA5433" w:rsidP="00EE46CE">
            <w:pPr>
              <w:rPr>
                <w:color w:val="000000"/>
              </w:rPr>
            </w:pPr>
            <w:r w:rsidRPr="00BA5433">
              <w:rPr>
                <w:color w:val="000000"/>
              </w:rPr>
              <w:t>CNK 914</w:t>
            </w:r>
          </w:p>
        </w:tc>
        <w:tc>
          <w:tcPr>
            <w:tcW w:w="895" w:type="pct"/>
            <w:vMerge w:val="restart"/>
            <w:hideMark/>
          </w:tcPr>
          <w:p w:rsidR="00BA5433" w:rsidRPr="00BA5433" w:rsidRDefault="00BA5433" w:rsidP="00EE46CE">
            <w:pPr>
              <w:rPr>
                <w:color w:val="000000"/>
              </w:rPr>
            </w:pPr>
            <w:r w:rsidRPr="00BA5433">
              <w:rPr>
                <w:color w:val="000000"/>
              </w:rPr>
              <w:t>Harrison Oak Ridge</w:t>
            </w:r>
          </w:p>
        </w:tc>
        <w:tc>
          <w:tcPr>
            <w:tcW w:w="731" w:type="pct"/>
            <w:vMerge w:val="restart"/>
            <w:hideMark/>
          </w:tcPr>
          <w:p w:rsidR="00BA5433" w:rsidRPr="00BA5433" w:rsidRDefault="00BA5433" w:rsidP="00EE46CE">
            <w:pPr>
              <w:rPr>
                <w:color w:val="000000"/>
              </w:rPr>
            </w:pPr>
            <w:r w:rsidRPr="00BA5433">
              <w:rPr>
                <w:color w:val="000000"/>
              </w:rPr>
              <w:t>APAC</w:t>
            </w:r>
          </w:p>
        </w:tc>
        <w:tc>
          <w:tcPr>
            <w:tcW w:w="830" w:type="pct"/>
            <w:hideMark/>
          </w:tcPr>
          <w:p w:rsidR="00BA5433" w:rsidRPr="00BA5433" w:rsidRDefault="00BA5433" w:rsidP="00EE46CE">
            <w:pPr>
              <w:jc w:val="right"/>
              <w:rPr>
                <w:color w:val="000000"/>
              </w:rPr>
            </w:pPr>
            <w:r w:rsidRPr="00BA5433">
              <w:rPr>
                <w:color w:val="000000"/>
              </w:rPr>
              <w:t>23.5</w:t>
            </w:r>
          </w:p>
        </w:tc>
        <w:tc>
          <w:tcPr>
            <w:tcW w:w="745" w:type="pct"/>
            <w:hideMark/>
          </w:tcPr>
          <w:p w:rsidR="00BA5433" w:rsidRPr="00BA5433" w:rsidRDefault="00BA5433" w:rsidP="00EE46CE">
            <w:pPr>
              <w:jc w:val="right"/>
              <w:rPr>
                <w:color w:val="000000"/>
              </w:rPr>
            </w:pPr>
            <w:r w:rsidRPr="00BA5433">
              <w:rPr>
                <w:color w:val="000000"/>
              </w:rPr>
              <w:t>24.0</w:t>
            </w:r>
          </w:p>
        </w:tc>
        <w:tc>
          <w:tcPr>
            <w:tcW w:w="552" w:type="pct"/>
            <w:hideMark/>
          </w:tcPr>
          <w:p w:rsidR="00BA5433" w:rsidRPr="00BA5433" w:rsidRDefault="00BA5433" w:rsidP="00EE46CE">
            <w:pPr>
              <w:jc w:val="right"/>
            </w:pPr>
            <w:r w:rsidRPr="00BA5433">
              <w:t>9.65</w:t>
            </w:r>
          </w:p>
        </w:tc>
        <w:tc>
          <w:tcPr>
            <w:tcW w:w="474" w:type="pct"/>
            <w:hideMark/>
          </w:tcPr>
          <w:p w:rsidR="00BA5433" w:rsidRPr="00BA5433" w:rsidRDefault="00BA5433" w:rsidP="00EE46CE">
            <w:pPr>
              <w:jc w:val="right"/>
            </w:pPr>
            <w:r w:rsidRPr="00BA5433">
              <w:t>9.99</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23.6</w:t>
            </w:r>
          </w:p>
        </w:tc>
        <w:tc>
          <w:tcPr>
            <w:tcW w:w="745" w:type="pct"/>
            <w:hideMark/>
          </w:tcPr>
          <w:p w:rsidR="00BA5433" w:rsidRPr="00BA5433" w:rsidRDefault="00BA5433" w:rsidP="00EE46CE">
            <w:pPr>
              <w:jc w:val="right"/>
              <w:rPr>
                <w:color w:val="000000"/>
              </w:rPr>
            </w:pPr>
            <w:r w:rsidRPr="00BA5433">
              <w:rPr>
                <w:color w:val="000000"/>
              </w:rPr>
              <w:t>23.1</w:t>
            </w:r>
          </w:p>
        </w:tc>
        <w:tc>
          <w:tcPr>
            <w:tcW w:w="552" w:type="pct"/>
            <w:hideMark/>
          </w:tcPr>
          <w:p w:rsidR="00BA5433" w:rsidRPr="00BA5433" w:rsidRDefault="00BA5433" w:rsidP="00EE46CE">
            <w:pPr>
              <w:jc w:val="right"/>
            </w:pPr>
            <w:r w:rsidRPr="00BA5433">
              <w:t>9.32</w:t>
            </w:r>
          </w:p>
        </w:tc>
        <w:tc>
          <w:tcPr>
            <w:tcW w:w="474" w:type="pct"/>
            <w:hideMark/>
          </w:tcPr>
          <w:p w:rsidR="00BA5433" w:rsidRPr="00BA5433" w:rsidRDefault="00BA5433" w:rsidP="00EE46CE">
            <w:pPr>
              <w:jc w:val="right"/>
            </w:pPr>
            <w:r w:rsidRPr="00BA5433">
              <w:t>9.54</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23.5</w:t>
            </w:r>
          </w:p>
        </w:tc>
        <w:tc>
          <w:tcPr>
            <w:tcW w:w="745" w:type="pct"/>
            <w:hideMark/>
          </w:tcPr>
          <w:p w:rsidR="00BA5433" w:rsidRPr="00BA5433" w:rsidRDefault="00BA5433" w:rsidP="00EE46CE">
            <w:pPr>
              <w:jc w:val="right"/>
              <w:rPr>
                <w:color w:val="000000"/>
              </w:rPr>
            </w:pPr>
            <w:r w:rsidRPr="00BA5433">
              <w:rPr>
                <w:color w:val="000000"/>
              </w:rPr>
              <w:t>23.1</w:t>
            </w:r>
          </w:p>
        </w:tc>
        <w:tc>
          <w:tcPr>
            <w:tcW w:w="552" w:type="pct"/>
            <w:hideMark/>
          </w:tcPr>
          <w:p w:rsidR="00BA5433" w:rsidRPr="00BA5433" w:rsidRDefault="00BA5433" w:rsidP="00EE46CE">
            <w:pPr>
              <w:jc w:val="right"/>
            </w:pPr>
            <w:r w:rsidRPr="00BA5433">
              <w:t>8.67</w:t>
            </w:r>
          </w:p>
        </w:tc>
        <w:tc>
          <w:tcPr>
            <w:tcW w:w="474" w:type="pct"/>
            <w:hideMark/>
          </w:tcPr>
          <w:p w:rsidR="00BA5433" w:rsidRPr="00BA5433" w:rsidRDefault="00BA5433" w:rsidP="00EE46CE">
            <w:pPr>
              <w:jc w:val="right"/>
            </w:pPr>
            <w:r w:rsidRPr="00BA5433">
              <w:t>8.65</w:t>
            </w:r>
          </w:p>
        </w:tc>
      </w:tr>
      <w:tr w:rsidR="00BA5433" w:rsidRPr="00BA5433" w:rsidTr="00BA5433">
        <w:trPr>
          <w:trHeight w:val="300"/>
          <w:jc w:val="center"/>
        </w:trPr>
        <w:tc>
          <w:tcPr>
            <w:tcW w:w="772" w:type="pct"/>
            <w:vMerge w:val="restart"/>
            <w:hideMark/>
          </w:tcPr>
          <w:p w:rsidR="00BA5433" w:rsidRPr="00BA5433" w:rsidRDefault="00BA5433" w:rsidP="00EE46CE">
            <w:pPr>
              <w:rPr>
                <w:color w:val="000000"/>
              </w:rPr>
            </w:pPr>
            <w:r w:rsidRPr="00BA5433">
              <w:rPr>
                <w:color w:val="000000"/>
              </w:rPr>
              <w:t>CNK 014</w:t>
            </w:r>
          </w:p>
        </w:tc>
        <w:tc>
          <w:tcPr>
            <w:tcW w:w="895" w:type="pct"/>
            <w:vMerge w:val="restart"/>
            <w:hideMark/>
          </w:tcPr>
          <w:p w:rsidR="00BA5433" w:rsidRPr="00BA5433" w:rsidRDefault="00BA5433" w:rsidP="00EE46CE">
            <w:pPr>
              <w:rPr>
                <w:color w:val="000000"/>
              </w:rPr>
            </w:pPr>
            <w:r w:rsidRPr="00BA5433">
              <w:rPr>
                <w:color w:val="000000"/>
              </w:rPr>
              <w:t>Morristown</w:t>
            </w:r>
          </w:p>
        </w:tc>
        <w:tc>
          <w:tcPr>
            <w:tcW w:w="731" w:type="pct"/>
            <w:vMerge w:val="restart"/>
            <w:hideMark/>
          </w:tcPr>
          <w:p w:rsidR="00BA5433" w:rsidRPr="00BA5433" w:rsidRDefault="00BA5433" w:rsidP="00EE46CE">
            <w:pPr>
              <w:rPr>
                <w:color w:val="000000"/>
              </w:rPr>
            </w:pPr>
            <w:r w:rsidRPr="00BA5433">
              <w:rPr>
                <w:color w:val="000000"/>
              </w:rPr>
              <w:t>IMI</w:t>
            </w:r>
          </w:p>
        </w:tc>
        <w:tc>
          <w:tcPr>
            <w:tcW w:w="830" w:type="pct"/>
            <w:hideMark/>
          </w:tcPr>
          <w:p w:rsidR="00BA5433" w:rsidRPr="00BA5433" w:rsidRDefault="00BA5433" w:rsidP="00EE46CE">
            <w:pPr>
              <w:jc w:val="right"/>
              <w:rPr>
                <w:color w:val="000000"/>
              </w:rPr>
            </w:pPr>
            <w:r w:rsidRPr="00BA5433">
              <w:rPr>
                <w:color w:val="000000"/>
              </w:rPr>
              <w:t>19.7</w:t>
            </w:r>
          </w:p>
        </w:tc>
        <w:tc>
          <w:tcPr>
            <w:tcW w:w="745" w:type="pct"/>
            <w:hideMark/>
          </w:tcPr>
          <w:p w:rsidR="00BA5433" w:rsidRPr="00BA5433" w:rsidRDefault="00BA5433" w:rsidP="00EE46CE">
            <w:pPr>
              <w:jc w:val="right"/>
              <w:rPr>
                <w:color w:val="000000"/>
              </w:rPr>
            </w:pPr>
            <w:r w:rsidRPr="00BA5433">
              <w:rPr>
                <w:color w:val="000000"/>
              </w:rPr>
              <w:t>18.6</w:t>
            </w:r>
          </w:p>
        </w:tc>
        <w:tc>
          <w:tcPr>
            <w:tcW w:w="552" w:type="pct"/>
            <w:hideMark/>
          </w:tcPr>
          <w:p w:rsidR="00BA5433" w:rsidRPr="00BA5433" w:rsidRDefault="00BA5433" w:rsidP="00EE46CE">
            <w:pPr>
              <w:jc w:val="right"/>
            </w:pPr>
            <w:r w:rsidRPr="00BA5433">
              <w:t>10.74</w:t>
            </w:r>
          </w:p>
        </w:tc>
        <w:tc>
          <w:tcPr>
            <w:tcW w:w="474" w:type="pct"/>
            <w:hideMark/>
          </w:tcPr>
          <w:p w:rsidR="00BA5433" w:rsidRPr="00BA5433" w:rsidRDefault="00BA5433" w:rsidP="00EE46CE">
            <w:pPr>
              <w:jc w:val="right"/>
              <w:rPr>
                <w:color w:val="000000"/>
              </w:rPr>
            </w:pPr>
            <w:r w:rsidRPr="00BA5433">
              <w:rPr>
                <w:color w:val="000000"/>
              </w:rPr>
              <w:t>7.61</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20.1</w:t>
            </w:r>
          </w:p>
        </w:tc>
        <w:tc>
          <w:tcPr>
            <w:tcW w:w="745" w:type="pct"/>
            <w:hideMark/>
          </w:tcPr>
          <w:p w:rsidR="00BA5433" w:rsidRPr="00BA5433" w:rsidRDefault="00BA5433" w:rsidP="00EE46CE">
            <w:pPr>
              <w:jc w:val="right"/>
              <w:rPr>
                <w:color w:val="000000"/>
              </w:rPr>
            </w:pPr>
            <w:r w:rsidRPr="00BA5433">
              <w:rPr>
                <w:color w:val="000000"/>
              </w:rPr>
              <w:t>21.6</w:t>
            </w:r>
          </w:p>
        </w:tc>
        <w:tc>
          <w:tcPr>
            <w:tcW w:w="552" w:type="pct"/>
            <w:hideMark/>
          </w:tcPr>
          <w:p w:rsidR="00BA5433" w:rsidRPr="00BA5433" w:rsidRDefault="00BA5433" w:rsidP="00EE46CE">
            <w:pPr>
              <w:jc w:val="right"/>
            </w:pPr>
            <w:r w:rsidRPr="00BA5433">
              <w:t>9.32</w:t>
            </w:r>
          </w:p>
        </w:tc>
        <w:tc>
          <w:tcPr>
            <w:tcW w:w="474" w:type="pct"/>
            <w:hideMark/>
          </w:tcPr>
          <w:p w:rsidR="00BA5433" w:rsidRPr="00BA5433" w:rsidRDefault="00BA5433" w:rsidP="00EE46CE">
            <w:pPr>
              <w:jc w:val="right"/>
              <w:rPr>
                <w:color w:val="000000"/>
              </w:rPr>
            </w:pPr>
            <w:r w:rsidRPr="00BA5433">
              <w:rPr>
                <w:color w:val="000000"/>
              </w:rPr>
              <w:t>8.35</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20.4</w:t>
            </w:r>
          </w:p>
        </w:tc>
        <w:tc>
          <w:tcPr>
            <w:tcW w:w="745" w:type="pct"/>
            <w:hideMark/>
          </w:tcPr>
          <w:p w:rsidR="00BA5433" w:rsidRPr="00BA5433" w:rsidRDefault="00BA5433" w:rsidP="00EE46CE">
            <w:pPr>
              <w:jc w:val="right"/>
              <w:rPr>
                <w:color w:val="000000"/>
              </w:rPr>
            </w:pPr>
            <w:r w:rsidRPr="00BA5433">
              <w:rPr>
                <w:color w:val="000000"/>
              </w:rPr>
              <w:t>19.6</w:t>
            </w:r>
          </w:p>
        </w:tc>
        <w:tc>
          <w:tcPr>
            <w:tcW w:w="552" w:type="pct"/>
            <w:hideMark/>
          </w:tcPr>
          <w:p w:rsidR="00BA5433" w:rsidRPr="00BA5433" w:rsidRDefault="00BA5433" w:rsidP="00EE46CE">
            <w:pPr>
              <w:jc w:val="right"/>
            </w:pPr>
            <w:r w:rsidRPr="00BA5433">
              <w:t>9.74</w:t>
            </w:r>
          </w:p>
        </w:tc>
        <w:tc>
          <w:tcPr>
            <w:tcW w:w="474" w:type="pct"/>
            <w:hideMark/>
          </w:tcPr>
          <w:p w:rsidR="00BA5433" w:rsidRPr="00BA5433" w:rsidRDefault="00BA5433" w:rsidP="00EE46CE">
            <w:pPr>
              <w:jc w:val="right"/>
              <w:rPr>
                <w:color w:val="000000"/>
              </w:rPr>
            </w:pPr>
            <w:r w:rsidRPr="00BA5433">
              <w:rPr>
                <w:color w:val="000000"/>
              </w:rPr>
              <w:t>8.34</w:t>
            </w:r>
          </w:p>
        </w:tc>
      </w:tr>
      <w:tr w:rsidR="00BA5433" w:rsidRPr="00BA5433" w:rsidTr="00BA5433">
        <w:trPr>
          <w:trHeight w:val="300"/>
          <w:jc w:val="center"/>
        </w:trPr>
        <w:tc>
          <w:tcPr>
            <w:tcW w:w="772" w:type="pct"/>
            <w:vMerge w:val="restart"/>
            <w:hideMark/>
          </w:tcPr>
          <w:p w:rsidR="00BA5433" w:rsidRPr="00BA5433" w:rsidRDefault="00BA5433" w:rsidP="00EE46CE">
            <w:pPr>
              <w:rPr>
                <w:color w:val="000000"/>
              </w:rPr>
            </w:pPr>
            <w:r w:rsidRPr="00BA5433">
              <w:rPr>
                <w:color w:val="000000"/>
              </w:rPr>
              <w:t>CNK 811</w:t>
            </w:r>
          </w:p>
        </w:tc>
        <w:tc>
          <w:tcPr>
            <w:tcW w:w="895" w:type="pct"/>
            <w:vMerge w:val="restart"/>
            <w:hideMark/>
          </w:tcPr>
          <w:p w:rsidR="00BA5433" w:rsidRPr="00BA5433" w:rsidRDefault="00BA5433" w:rsidP="00EE46CE">
            <w:pPr>
              <w:rPr>
                <w:color w:val="000000"/>
              </w:rPr>
            </w:pPr>
            <w:r w:rsidRPr="00BA5433">
              <w:rPr>
                <w:color w:val="000000"/>
              </w:rPr>
              <w:t>Spring Hill</w:t>
            </w:r>
          </w:p>
        </w:tc>
        <w:tc>
          <w:tcPr>
            <w:tcW w:w="731" w:type="pct"/>
            <w:vMerge w:val="restart"/>
            <w:hideMark/>
          </w:tcPr>
          <w:p w:rsidR="00BA5433" w:rsidRPr="00BA5433" w:rsidRDefault="00BA5433" w:rsidP="00EE46CE">
            <w:pPr>
              <w:rPr>
                <w:color w:val="000000"/>
              </w:rPr>
            </w:pPr>
            <w:r w:rsidRPr="00BA5433">
              <w:rPr>
                <w:color w:val="000000"/>
              </w:rPr>
              <w:t>IMI</w:t>
            </w:r>
          </w:p>
        </w:tc>
        <w:tc>
          <w:tcPr>
            <w:tcW w:w="830" w:type="pct"/>
            <w:hideMark/>
          </w:tcPr>
          <w:p w:rsidR="00BA5433" w:rsidRPr="00BA5433" w:rsidRDefault="00BA5433" w:rsidP="00EE46CE">
            <w:pPr>
              <w:jc w:val="right"/>
              <w:rPr>
                <w:color w:val="000000"/>
              </w:rPr>
            </w:pPr>
            <w:r w:rsidRPr="00BA5433">
              <w:rPr>
                <w:color w:val="000000"/>
              </w:rPr>
              <w:t>23.0</w:t>
            </w:r>
          </w:p>
        </w:tc>
        <w:tc>
          <w:tcPr>
            <w:tcW w:w="745" w:type="pct"/>
            <w:hideMark/>
          </w:tcPr>
          <w:p w:rsidR="00BA5433" w:rsidRPr="00BA5433" w:rsidRDefault="00BA5433" w:rsidP="00EE46CE">
            <w:pPr>
              <w:jc w:val="right"/>
              <w:rPr>
                <w:color w:val="000000"/>
              </w:rPr>
            </w:pPr>
            <w:r w:rsidRPr="00BA5433">
              <w:rPr>
                <w:color w:val="000000"/>
              </w:rPr>
              <w:t>19.2</w:t>
            </w:r>
          </w:p>
        </w:tc>
        <w:tc>
          <w:tcPr>
            <w:tcW w:w="552" w:type="pct"/>
            <w:hideMark/>
          </w:tcPr>
          <w:p w:rsidR="00BA5433" w:rsidRPr="00BA5433" w:rsidRDefault="00BA5433" w:rsidP="00EE46CE">
            <w:pPr>
              <w:jc w:val="right"/>
              <w:rPr>
                <w:color w:val="000000"/>
              </w:rPr>
            </w:pPr>
            <w:r w:rsidRPr="00BA5433">
              <w:rPr>
                <w:color w:val="000000"/>
              </w:rPr>
              <w:t>7.99</w:t>
            </w:r>
          </w:p>
        </w:tc>
        <w:tc>
          <w:tcPr>
            <w:tcW w:w="474" w:type="pct"/>
            <w:hideMark/>
          </w:tcPr>
          <w:p w:rsidR="00BA5433" w:rsidRPr="00BA5433" w:rsidRDefault="00BA5433" w:rsidP="00EE46CE">
            <w:pPr>
              <w:jc w:val="right"/>
              <w:rPr>
                <w:color w:val="000000"/>
              </w:rPr>
            </w:pPr>
            <w:r w:rsidRPr="00BA5433">
              <w:rPr>
                <w:rFonts w:hint="eastAsia"/>
                <w:color w:val="000000"/>
              </w:rPr>
              <w:t>7.83</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19.4</w:t>
            </w:r>
          </w:p>
        </w:tc>
        <w:tc>
          <w:tcPr>
            <w:tcW w:w="745" w:type="pct"/>
            <w:hideMark/>
          </w:tcPr>
          <w:p w:rsidR="00BA5433" w:rsidRPr="00BA5433" w:rsidRDefault="00BA5433" w:rsidP="00EE46CE">
            <w:pPr>
              <w:jc w:val="right"/>
              <w:rPr>
                <w:color w:val="000000"/>
              </w:rPr>
            </w:pPr>
            <w:r w:rsidRPr="00BA5433">
              <w:rPr>
                <w:color w:val="000000"/>
              </w:rPr>
              <w:t>19.3</w:t>
            </w:r>
          </w:p>
        </w:tc>
        <w:tc>
          <w:tcPr>
            <w:tcW w:w="552" w:type="pct"/>
            <w:hideMark/>
          </w:tcPr>
          <w:p w:rsidR="00BA5433" w:rsidRPr="00BA5433" w:rsidRDefault="00BA5433" w:rsidP="00EE46CE">
            <w:pPr>
              <w:jc w:val="right"/>
              <w:rPr>
                <w:color w:val="000000"/>
              </w:rPr>
            </w:pPr>
            <w:r w:rsidRPr="00BA5433">
              <w:rPr>
                <w:color w:val="000000"/>
              </w:rPr>
              <w:t>7.04</w:t>
            </w:r>
          </w:p>
        </w:tc>
        <w:tc>
          <w:tcPr>
            <w:tcW w:w="474" w:type="pct"/>
            <w:hideMark/>
          </w:tcPr>
          <w:p w:rsidR="00BA5433" w:rsidRPr="00BA5433" w:rsidRDefault="00BA5433" w:rsidP="00EE46CE">
            <w:pPr>
              <w:jc w:val="right"/>
              <w:rPr>
                <w:color w:val="000000"/>
              </w:rPr>
            </w:pPr>
            <w:r w:rsidRPr="00BA5433">
              <w:rPr>
                <w:rFonts w:hint="eastAsia"/>
                <w:color w:val="000000"/>
              </w:rPr>
              <w:t>6.43</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20.5</w:t>
            </w:r>
          </w:p>
        </w:tc>
        <w:tc>
          <w:tcPr>
            <w:tcW w:w="745" w:type="pct"/>
            <w:hideMark/>
          </w:tcPr>
          <w:p w:rsidR="00BA5433" w:rsidRPr="00BA5433" w:rsidRDefault="00BA5433" w:rsidP="00EE46CE">
            <w:pPr>
              <w:jc w:val="right"/>
              <w:rPr>
                <w:color w:val="000000"/>
              </w:rPr>
            </w:pPr>
            <w:r w:rsidRPr="00BA5433">
              <w:rPr>
                <w:color w:val="000000"/>
              </w:rPr>
              <w:t>23.5</w:t>
            </w:r>
          </w:p>
        </w:tc>
        <w:tc>
          <w:tcPr>
            <w:tcW w:w="552" w:type="pct"/>
            <w:hideMark/>
          </w:tcPr>
          <w:p w:rsidR="00BA5433" w:rsidRPr="00BA5433" w:rsidRDefault="00BA5433" w:rsidP="00EE46CE">
            <w:pPr>
              <w:jc w:val="right"/>
              <w:rPr>
                <w:color w:val="000000"/>
              </w:rPr>
            </w:pPr>
            <w:r w:rsidRPr="00BA5433">
              <w:rPr>
                <w:color w:val="000000"/>
              </w:rPr>
              <w:t>7.28</w:t>
            </w:r>
          </w:p>
        </w:tc>
        <w:tc>
          <w:tcPr>
            <w:tcW w:w="474" w:type="pct"/>
            <w:hideMark/>
          </w:tcPr>
          <w:p w:rsidR="00BA5433" w:rsidRPr="00BA5433" w:rsidRDefault="00BA5433" w:rsidP="00EE46CE">
            <w:pPr>
              <w:jc w:val="right"/>
              <w:rPr>
                <w:color w:val="000000"/>
              </w:rPr>
            </w:pPr>
            <w:r w:rsidRPr="00BA5433">
              <w:rPr>
                <w:rFonts w:hint="eastAsia"/>
                <w:color w:val="000000"/>
              </w:rPr>
              <w:t>7.30</w:t>
            </w:r>
          </w:p>
        </w:tc>
      </w:tr>
      <w:tr w:rsidR="00BA5433" w:rsidRPr="00BA5433" w:rsidTr="00BA5433">
        <w:trPr>
          <w:trHeight w:val="300"/>
          <w:jc w:val="center"/>
        </w:trPr>
        <w:tc>
          <w:tcPr>
            <w:tcW w:w="772" w:type="pct"/>
            <w:vMerge w:val="restart"/>
            <w:hideMark/>
          </w:tcPr>
          <w:p w:rsidR="00BA5433" w:rsidRPr="00BA5433" w:rsidRDefault="00BA5433" w:rsidP="00EE46CE">
            <w:pPr>
              <w:rPr>
                <w:color w:val="000000"/>
              </w:rPr>
            </w:pPr>
            <w:r w:rsidRPr="00BA5433">
              <w:rPr>
                <w:color w:val="000000"/>
              </w:rPr>
              <w:t>PIN# 113411.00</w:t>
            </w:r>
          </w:p>
        </w:tc>
        <w:tc>
          <w:tcPr>
            <w:tcW w:w="895" w:type="pct"/>
            <w:vMerge w:val="restart"/>
            <w:hideMark/>
          </w:tcPr>
          <w:p w:rsidR="00BA5433" w:rsidRPr="00BA5433" w:rsidRDefault="00BA5433" w:rsidP="00EE46CE">
            <w:pPr>
              <w:rPr>
                <w:color w:val="000000"/>
              </w:rPr>
            </w:pPr>
            <w:r w:rsidRPr="00BA5433">
              <w:rPr>
                <w:color w:val="000000"/>
              </w:rPr>
              <w:t>Nashville</w:t>
            </w:r>
          </w:p>
        </w:tc>
        <w:tc>
          <w:tcPr>
            <w:tcW w:w="731" w:type="pct"/>
            <w:vMerge w:val="restart"/>
            <w:hideMark/>
          </w:tcPr>
          <w:p w:rsidR="00BA5433" w:rsidRPr="00BA5433" w:rsidRDefault="00BA5433" w:rsidP="00EE46CE">
            <w:pPr>
              <w:rPr>
                <w:color w:val="000000"/>
              </w:rPr>
            </w:pPr>
            <w:r w:rsidRPr="00BA5433">
              <w:rPr>
                <w:color w:val="000000"/>
              </w:rPr>
              <w:t>IMI</w:t>
            </w:r>
          </w:p>
        </w:tc>
        <w:tc>
          <w:tcPr>
            <w:tcW w:w="830" w:type="pct"/>
            <w:hideMark/>
          </w:tcPr>
          <w:p w:rsidR="00BA5433" w:rsidRPr="00BA5433" w:rsidRDefault="00BA5433" w:rsidP="00EE46CE">
            <w:pPr>
              <w:jc w:val="right"/>
              <w:rPr>
                <w:color w:val="000000"/>
              </w:rPr>
            </w:pPr>
            <w:r w:rsidRPr="00BA5433">
              <w:rPr>
                <w:color w:val="000000"/>
              </w:rPr>
              <w:t>21.2</w:t>
            </w:r>
          </w:p>
        </w:tc>
        <w:tc>
          <w:tcPr>
            <w:tcW w:w="745" w:type="pct"/>
            <w:hideMark/>
          </w:tcPr>
          <w:p w:rsidR="00BA5433" w:rsidRPr="00BA5433" w:rsidRDefault="00BA5433" w:rsidP="00EE46CE">
            <w:pPr>
              <w:jc w:val="right"/>
              <w:rPr>
                <w:color w:val="000000"/>
              </w:rPr>
            </w:pPr>
            <w:r w:rsidRPr="00BA5433">
              <w:rPr>
                <w:color w:val="000000"/>
              </w:rPr>
              <w:t>18.5</w:t>
            </w:r>
          </w:p>
        </w:tc>
        <w:tc>
          <w:tcPr>
            <w:tcW w:w="552" w:type="pct"/>
            <w:hideMark/>
          </w:tcPr>
          <w:p w:rsidR="00BA5433" w:rsidRPr="00BA5433" w:rsidRDefault="00BA5433" w:rsidP="00EE46CE">
            <w:pPr>
              <w:jc w:val="right"/>
              <w:rPr>
                <w:color w:val="000000"/>
              </w:rPr>
            </w:pPr>
            <w:r w:rsidRPr="00BA5433">
              <w:rPr>
                <w:color w:val="000000"/>
              </w:rPr>
              <w:t>6.68</w:t>
            </w:r>
          </w:p>
        </w:tc>
        <w:tc>
          <w:tcPr>
            <w:tcW w:w="474" w:type="pct"/>
            <w:hideMark/>
          </w:tcPr>
          <w:p w:rsidR="00BA5433" w:rsidRPr="00BA5433" w:rsidRDefault="00BA5433" w:rsidP="00EE46CE">
            <w:pPr>
              <w:jc w:val="right"/>
              <w:rPr>
                <w:color w:val="000000"/>
              </w:rPr>
            </w:pPr>
            <w:r w:rsidRPr="00BA5433">
              <w:rPr>
                <w:rFonts w:hint="eastAsia"/>
                <w:color w:val="000000"/>
              </w:rPr>
              <w:t>7.03</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20.0</w:t>
            </w:r>
          </w:p>
        </w:tc>
        <w:tc>
          <w:tcPr>
            <w:tcW w:w="745" w:type="pct"/>
            <w:hideMark/>
          </w:tcPr>
          <w:p w:rsidR="00BA5433" w:rsidRPr="00BA5433" w:rsidRDefault="00BA5433" w:rsidP="00EE46CE">
            <w:pPr>
              <w:jc w:val="right"/>
              <w:rPr>
                <w:color w:val="000000"/>
              </w:rPr>
            </w:pPr>
            <w:r w:rsidRPr="00BA5433">
              <w:rPr>
                <w:color w:val="000000"/>
              </w:rPr>
              <w:t>20.5</w:t>
            </w:r>
          </w:p>
        </w:tc>
        <w:tc>
          <w:tcPr>
            <w:tcW w:w="552" w:type="pct"/>
            <w:hideMark/>
          </w:tcPr>
          <w:p w:rsidR="00BA5433" w:rsidRPr="00BA5433" w:rsidRDefault="00BA5433" w:rsidP="00EE46CE">
            <w:pPr>
              <w:jc w:val="right"/>
              <w:rPr>
                <w:color w:val="000000"/>
              </w:rPr>
            </w:pPr>
            <w:r w:rsidRPr="00BA5433">
              <w:rPr>
                <w:color w:val="000000"/>
              </w:rPr>
              <w:t>6.43</w:t>
            </w:r>
          </w:p>
        </w:tc>
        <w:tc>
          <w:tcPr>
            <w:tcW w:w="474" w:type="pct"/>
            <w:hideMark/>
          </w:tcPr>
          <w:p w:rsidR="00BA5433" w:rsidRPr="00BA5433" w:rsidRDefault="00BA5433" w:rsidP="00EE46CE">
            <w:pPr>
              <w:jc w:val="right"/>
              <w:rPr>
                <w:color w:val="000000"/>
              </w:rPr>
            </w:pPr>
            <w:r w:rsidRPr="00BA5433">
              <w:rPr>
                <w:rFonts w:hint="eastAsia"/>
                <w:color w:val="000000"/>
              </w:rPr>
              <w:t>6.59</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25.0</w:t>
            </w:r>
          </w:p>
        </w:tc>
        <w:tc>
          <w:tcPr>
            <w:tcW w:w="745" w:type="pct"/>
            <w:hideMark/>
          </w:tcPr>
          <w:p w:rsidR="00BA5433" w:rsidRPr="00BA5433" w:rsidRDefault="00BA5433" w:rsidP="00EE46CE">
            <w:pPr>
              <w:jc w:val="right"/>
              <w:rPr>
                <w:color w:val="000000"/>
              </w:rPr>
            </w:pPr>
            <w:r w:rsidRPr="00BA5433">
              <w:rPr>
                <w:color w:val="000000"/>
              </w:rPr>
              <w:t>21.5</w:t>
            </w:r>
          </w:p>
        </w:tc>
        <w:tc>
          <w:tcPr>
            <w:tcW w:w="552" w:type="pct"/>
            <w:hideMark/>
          </w:tcPr>
          <w:p w:rsidR="00BA5433" w:rsidRPr="00BA5433" w:rsidRDefault="00BA5433" w:rsidP="00EE46CE">
            <w:pPr>
              <w:jc w:val="right"/>
              <w:rPr>
                <w:color w:val="000000"/>
              </w:rPr>
            </w:pPr>
            <w:r w:rsidRPr="00BA5433">
              <w:rPr>
                <w:color w:val="000000"/>
              </w:rPr>
              <w:t>6.30</w:t>
            </w:r>
          </w:p>
        </w:tc>
        <w:tc>
          <w:tcPr>
            <w:tcW w:w="474" w:type="pct"/>
            <w:hideMark/>
          </w:tcPr>
          <w:p w:rsidR="00BA5433" w:rsidRPr="00BA5433" w:rsidRDefault="00BA5433" w:rsidP="00EE46CE">
            <w:pPr>
              <w:jc w:val="right"/>
              <w:rPr>
                <w:color w:val="000000"/>
              </w:rPr>
            </w:pPr>
            <w:r w:rsidRPr="00BA5433">
              <w:rPr>
                <w:rFonts w:hint="eastAsia"/>
                <w:color w:val="000000"/>
              </w:rPr>
              <w:t>6.14</w:t>
            </w:r>
          </w:p>
        </w:tc>
      </w:tr>
      <w:tr w:rsidR="00BA5433" w:rsidRPr="00BA5433" w:rsidTr="00BA5433">
        <w:trPr>
          <w:trHeight w:val="300"/>
          <w:jc w:val="center"/>
        </w:trPr>
        <w:tc>
          <w:tcPr>
            <w:tcW w:w="772" w:type="pct"/>
            <w:vMerge w:val="restart"/>
            <w:hideMark/>
          </w:tcPr>
          <w:p w:rsidR="00BA5433" w:rsidRPr="00BA5433" w:rsidRDefault="00BA5433" w:rsidP="00EE46CE">
            <w:pPr>
              <w:rPr>
                <w:color w:val="000000"/>
              </w:rPr>
            </w:pPr>
            <w:r w:rsidRPr="00BA5433">
              <w:rPr>
                <w:color w:val="000000"/>
              </w:rPr>
              <w:t>CNK 067</w:t>
            </w:r>
          </w:p>
        </w:tc>
        <w:tc>
          <w:tcPr>
            <w:tcW w:w="895" w:type="pct"/>
            <w:vMerge w:val="restart"/>
            <w:hideMark/>
          </w:tcPr>
          <w:p w:rsidR="00BA5433" w:rsidRPr="00BA5433" w:rsidRDefault="00BA5433" w:rsidP="00EE46CE">
            <w:pPr>
              <w:rPr>
                <w:color w:val="000000"/>
              </w:rPr>
            </w:pPr>
            <w:r w:rsidRPr="00BA5433">
              <w:rPr>
                <w:color w:val="000000"/>
              </w:rPr>
              <w:t>Memphis</w:t>
            </w:r>
          </w:p>
        </w:tc>
        <w:tc>
          <w:tcPr>
            <w:tcW w:w="731" w:type="pct"/>
            <w:vMerge w:val="restart"/>
            <w:hideMark/>
          </w:tcPr>
          <w:p w:rsidR="00BA5433" w:rsidRPr="00BA5433" w:rsidRDefault="00BA5433" w:rsidP="00EE46CE">
            <w:pPr>
              <w:rPr>
                <w:color w:val="000000"/>
              </w:rPr>
            </w:pPr>
            <w:r w:rsidRPr="00BA5433">
              <w:rPr>
                <w:color w:val="000000"/>
              </w:rPr>
              <w:t>APAC</w:t>
            </w:r>
          </w:p>
        </w:tc>
        <w:tc>
          <w:tcPr>
            <w:tcW w:w="830" w:type="pct"/>
            <w:hideMark/>
          </w:tcPr>
          <w:p w:rsidR="00BA5433" w:rsidRPr="00BA5433" w:rsidRDefault="00BA5433" w:rsidP="00EE46CE">
            <w:pPr>
              <w:jc w:val="right"/>
              <w:rPr>
                <w:color w:val="000000"/>
              </w:rPr>
            </w:pPr>
            <w:r w:rsidRPr="00BA5433">
              <w:rPr>
                <w:color w:val="000000"/>
              </w:rPr>
              <w:t>19.7</w:t>
            </w:r>
          </w:p>
        </w:tc>
        <w:tc>
          <w:tcPr>
            <w:tcW w:w="745" w:type="pct"/>
            <w:hideMark/>
          </w:tcPr>
          <w:p w:rsidR="00BA5433" w:rsidRPr="00BA5433" w:rsidRDefault="00BA5433" w:rsidP="00EE46CE">
            <w:pPr>
              <w:jc w:val="right"/>
              <w:rPr>
                <w:color w:val="000000"/>
              </w:rPr>
            </w:pPr>
            <w:r w:rsidRPr="00BA5433">
              <w:rPr>
                <w:color w:val="000000"/>
              </w:rPr>
              <w:t>18.8</w:t>
            </w:r>
          </w:p>
        </w:tc>
        <w:tc>
          <w:tcPr>
            <w:tcW w:w="552" w:type="pct"/>
            <w:hideMark/>
          </w:tcPr>
          <w:p w:rsidR="00BA5433" w:rsidRPr="00BA5433" w:rsidRDefault="00BA5433" w:rsidP="00EE46CE">
            <w:pPr>
              <w:jc w:val="right"/>
              <w:rPr>
                <w:color w:val="000000"/>
              </w:rPr>
            </w:pPr>
            <w:r w:rsidRPr="00BA5433">
              <w:rPr>
                <w:color w:val="000000"/>
              </w:rPr>
              <w:t>8.65</w:t>
            </w:r>
          </w:p>
        </w:tc>
        <w:tc>
          <w:tcPr>
            <w:tcW w:w="474" w:type="pct"/>
            <w:hideMark/>
          </w:tcPr>
          <w:p w:rsidR="00BA5433" w:rsidRPr="00BA5433" w:rsidRDefault="00BA5433" w:rsidP="00EE46CE">
            <w:pPr>
              <w:jc w:val="right"/>
              <w:rPr>
                <w:color w:val="000000"/>
              </w:rPr>
            </w:pPr>
            <w:r w:rsidRPr="00BA5433">
              <w:rPr>
                <w:rFonts w:hint="eastAsia"/>
                <w:color w:val="000000"/>
              </w:rPr>
              <w:t>8.44</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20.5</w:t>
            </w:r>
          </w:p>
        </w:tc>
        <w:tc>
          <w:tcPr>
            <w:tcW w:w="745" w:type="pct"/>
            <w:hideMark/>
          </w:tcPr>
          <w:p w:rsidR="00BA5433" w:rsidRPr="00BA5433" w:rsidRDefault="00BA5433" w:rsidP="00EE46CE">
            <w:pPr>
              <w:jc w:val="right"/>
              <w:rPr>
                <w:color w:val="000000"/>
              </w:rPr>
            </w:pPr>
            <w:r w:rsidRPr="00BA5433">
              <w:rPr>
                <w:color w:val="000000"/>
              </w:rPr>
              <w:t>20.6</w:t>
            </w:r>
          </w:p>
        </w:tc>
        <w:tc>
          <w:tcPr>
            <w:tcW w:w="552" w:type="pct"/>
            <w:hideMark/>
          </w:tcPr>
          <w:p w:rsidR="00BA5433" w:rsidRPr="00BA5433" w:rsidRDefault="00BA5433" w:rsidP="00EE46CE">
            <w:pPr>
              <w:jc w:val="right"/>
              <w:rPr>
                <w:color w:val="000000"/>
              </w:rPr>
            </w:pPr>
            <w:r w:rsidRPr="00BA5433">
              <w:rPr>
                <w:color w:val="000000"/>
              </w:rPr>
              <w:t>8.81</w:t>
            </w:r>
          </w:p>
        </w:tc>
        <w:tc>
          <w:tcPr>
            <w:tcW w:w="474" w:type="pct"/>
            <w:hideMark/>
          </w:tcPr>
          <w:p w:rsidR="00BA5433" w:rsidRPr="00BA5433" w:rsidRDefault="00BA5433" w:rsidP="00EE46CE">
            <w:pPr>
              <w:jc w:val="right"/>
              <w:rPr>
                <w:color w:val="000000"/>
              </w:rPr>
            </w:pPr>
            <w:r w:rsidRPr="00BA5433">
              <w:rPr>
                <w:rFonts w:hint="eastAsia"/>
                <w:color w:val="000000"/>
              </w:rPr>
              <w:t>8.79</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20.8</w:t>
            </w:r>
          </w:p>
        </w:tc>
        <w:tc>
          <w:tcPr>
            <w:tcW w:w="745" w:type="pct"/>
            <w:hideMark/>
          </w:tcPr>
          <w:p w:rsidR="00BA5433" w:rsidRPr="00BA5433" w:rsidRDefault="00BA5433" w:rsidP="00EE46CE">
            <w:pPr>
              <w:jc w:val="right"/>
              <w:rPr>
                <w:color w:val="000000"/>
              </w:rPr>
            </w:pPr>
            <w:r w:rsidRPr="00BA5433">
              <w:rPr>
                <w:color w:val="000000"/>
              </w:rPr>
              <w:t>20.2</w:t>
            </w:r>
          </w:p>
        </w:tc>
        <w:tc>
          <w:tcPr>
            <w:tcW w:w="552" w:type="pct"/>
            <w:hideMark/>
          </w:tcPr>
          <w:p w:rsidR="00BA5433" w:rsidRPr="00BA5433" w:rsidRDefault="00BA5433" w:rsidP="00EE46CE">
            <w:pPr>
              <w:jc w:val="right"/>
              <w:rPr>
                <w:color w:val="000000"/>
              </w:rPr>
            </w:pPr>
            <w:r w:rsidRPr="00BA5433">
              <w:rPr>
                <w:color w:val="000000"/>
              </w:rPr>
              <w:t>8.26</w:t>
            </w:r>
          </w:p>
        </w:tc>
        <w:tc>
          <w:tcPr>
            <w:tcW w:w="474" w:type="pct"/>
            <w:hideMark/>
          </w:tcPr>
          <w:p w:rsidR="00BA5433" w:rsidRPr="00BA5433" w:rsidRDefault="00BA5433" w:rsidP="00EE46CE">
            <w:pPr>
              <w:jc w:val="right"/>
              <w:rPr>
                <w:color w:val="000000"/>
              </w:rPr>
            </w:pPr>
            <w:r w:rsidRPr="00BA5433">
              <w:rPr>
                <w:rFonts w:hint="eastAsia"/>
                <w:color w:val="000000"/>
              </w:rPr>
              <w:t>8.27</w:t>
            </w:r>
          </w:p>
        </w:tc>
      </w:tr>
      <w:tr w:rsidR="00BA5433" w:rsidRPr="00BA5433" w:rsidTr="00BA5433">
        <w:trPr>
          <w:trHeight w:val="300"/>
          <w:jc w:val="center"/>
        </w:trPr>
        <w:tc>
          <w:tcPr>
            <w:tcW w:w="772" w:type="pct"/>
            <w:vMerge w:val="restart"/>
            <w:hideMark/>
          </w:tcPr>
          <w:p w:rsidR="00BA5433" w:rsidRPr="00BA5433" w:rsidRDefault="00BA5433" w:rsidP="00EE46CE">
            <w:pPr>
              <w:rPr>
                <w:color w:val="000000"/>
              </w:rPr>
            </w:pPr>
            <w:r w:rsidRPr="00BA5433">
              <w:rPr>
                <w:color w:val="000000"/>
              </w:rPr>
              <w:t>CNJ 232</w:t>
            </w:r>
          </w:p>
        </w:tc>
        <w:tc>
          <w:tcPr>
            <w:tcW w:w="895" w:type="pct"/>
            <w:vMerge w:val="restart"/>
            <w:hideMark/>
          </w:tcPr>
          <w:p w:rsidR="00BA5433" w:rsidRPr="00BA5433" w:rsidRDefault="00BA5433" w:rsidP="00EE46CE">
            <w:pPr>
              <w:rPr>
                <w:color w:val="000000"/>
              </w:rPr>
            </w:pPr>
            <w:r w:rsidRPr="00BA5433">
              <w:rPr>
                <w:color w:val="000000"/>
              </w:rPr>
              <w:t>Chattanooga</w:t>
            </w:r>
          </w:p>
        </w:tc>
        <w:tc>
          <w:tcPr>
            <w:tcW w:w="731" w:type="pct"/>
            <w:vMerge w:val="restart"/>
            <w:hideMark/>
          </w:tcPr>
          <w:p w:rsidR="00BA5433" w:rsidRPr="00BA5433" w:rsidRDefault="00BA5433" w:rsidP="00EE46CE">
            <w:pPr>
              <w:rPr>
                <w:color w:val="000000"/>
              </w:rPr>
            </w:pPr>
            <w:r w:rsidRPr="00BA5433">
              <w:rPr>
                <w:color w:val="000000"/>
              </w:rPr>
              <w:t>Sequatchie</w:t>
            </w:r>
          </w:p>
        </w:tc>
        <w:tc>
          <w:tcPr>
            <w:tcW w:w="830" w:type="pct"/>
            <w:hideMark/>
          </w:tcPr>
          <w:p w:rsidR="00BA5433" w:rsidRPr="00BA5433" w:rsidRDefault="00BA5433" w:rsidP="00EE46CE">
            <w:pPr>
              <w:jc w:val="right"/>
              <w:rPr>
                <w:color w:val="000000"/>
              </w:rPr>
            </w:pPr>
            <w:r w:rsidRPr="00BA5433">
              <w:rPr>
                <w:color w:val="000000"/>
              </w:rPr>
              <w:t>20.1</w:t>
            </w:r>
          </w:p>
        </w:tc>
        <w:tc>
          <w:tcPr>
            <w:tcW w:w="745" w:type="pct"/>
            <w:hideMark/>
          </w:tcPr>
          <w:p w:rsidR="00BA5433" w:rsidRPr="00BA5433" w:rsidRDefault="00BA5433" w:rsidP="00EE46CE">
            <w:pPr>
              <w:jc w:val="right"/>
              <w:rPr>
                <w:color w:val="000000"/>
              </w:rPr>
            </w:pPr>
            <w:r w:rsidRPr="00BA5433">
              <w:rPr>
                <w:color w:val="000000"/>
              </w:rPr>
              <w:t>19.8</w:t>
            </w:r>
          </w:p>
        </w:tc>
        <w:tc>
          <w:tcPr>
            <w:tcW w:w="552" w:type="pct"/>
            <w:hideMark/>
          </w:tcPr>
          <w:p w:rsidR="00BA5433" w:rsidRPr="00BA5433" w:rsidRDefault="00BA5433" w:rsidP="00EE46CE">
            <w:pPr>
              <w:jc w:val="right"/>
              <w:rPr>
                <w:color w:val="000000"/>
              </w:rPr>
            </w:pPr>
            <w:r w:rsidRPr="00BA5433">
              <w:rPr>
                <w:rFonts w:hint="eastAsia"/>
                <w:color w:val="000000"/>
              </w:rPr>
              <w:t>10.04</w:t>
            </w:r>
          </w:p>
        </w:tc>
        <w:tc>
          <w:tcPr>
            <w:tcW w:w="474" w:type="pct"/>
            <w:hideMark/>
          </w:tcPr>
          <w:p w:rsidR="00BA5433" w:rsidRPr="00BA5433" w:rsidRDefault="00BA5433" w:rsidP="00EE46CE">
            <w:pPr>
              <w:jc w:val="right"/>
              <w:rPr>
                <w:color w:val="000000"/>
              </w:rPr>
            </w:pPr>
            <w:r>
              <w:rPr>
                <w:color w:val="000000"/>
              </w:rPr>
              <w:t>-</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21.9</w:t>
            </w:r>
          </w:p>
        </w:tc>
        <w:tc>
          <w:tcPr>
            <w:tcW w:w="745" w:type="pct"/>
            <w:hideMark/>
          </w:tcPr>
          <w:p w:rsidR="00BA5433" w:rsidRPr="00BA5433" w:rsidRDefault="00BA5433" w:rsidP="00EE46CE">
            <w:pPr>
              <w:jc w:val="right"/>
              <w:rPr>
                <w:color w:val="000000"/>
              </w:rPr>
            </w:pPr>
            <w:r w:rsidRPr="00BA5433">
              <w:rPr>
                <w:color w:val="000000"/>
              </w:rPr>
              <w:t>21.2</w:t>
            </w:r>
          </w:p>
        </w:tc>
        <w:tc>
          <w:tcPr>
            <w:tcW w:w="552" w:type="pct"/>
            <w:hideMark/>
          </w:tcPr>
          <w:p w:rsidR="00BA5433" w:rsidRPr="00BA5433" w:rsidRDefault="00BA5433" w:rsidP="00EE46CE">
            <w:pPr>
              <w:jc w:val="right"/>
              <w:rPr>
                <w:color w:val="000000"/>
              </w:rPr>
            </w:pPr>
            <w:r w:rsidRPr="00BA5433">
              <w:rPr>
                <w:rFonts w:hint="eastAsia"/>
                <w:color w:val="000000"/>
              </w:rPr>
              <w:t>10.12</w:t>
            </w:r>
          </w:p>
        </w:tc>
        <w:tc>
          <w:tcPr>
            <w:tcW w:w="474" w:type="pct"/>
            <w:hideMark/>
          </w:tcPr>
          <w:p w:rsidR="00BA5433" w:rsidRPr="00BA5433" w:rsidRDefault="00BA5433" w:rsidP="00EE46CE">
            <w:pPr>
              <w:jc w:val="right"/>
              <w:rPr>
                <w:color w:val="000000"/>
              </w:rPr>
            </w:pPr>
            <w:r w:rsidRPr="00BA5433">
              <w:rPr>
                <w:rFonts w:hint="eastAsia"/>
                <w:color w:val="000000"/>
              </w:rPr>
              <w:t>10.02</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20.7</w:t>
            </w:r>
          </w:p>
        </w:tc>
        <w:tc>
          <w:tcPr>
            <w:tcW w:w="745" w:type="pct"/>
            <w:hideMark/>
          </w:tcPr>
          <w:p w:rsidR="00BA5433" w:rsidRPr="00BA5433" w:rsidRDefault="00BA5433" w:rsidP="00EE46CE">
            <w:pPr>
              <w:jc w:val="right"/>
              <w:rPr>
                <w:color w:val="000000"/>
              </w:rPr>
            </w:pPr>
            <w:r w:rsidRPr="00BA5433">
              <w:rPr>
                <w:color w:val="000000"/>
              </w:rPr>
              <w:t>20.6</w:t>
            </w:r>
          </w:p>
        </w:tc>
        <w:tc>
          <w:tcPr>
            <w:tcW w:w="552" w:type="pct"/>
            <w:hideMark/>
          </w:tcPr>
          <w:p w:rsidR="00BA5433" w:rsidRPr="00BA5433" w:rsidRDefault="00BA5433" w:rsidP="00EE46CE">
            <w:pPr>
              <w:jc w:val="right"/>
              <w:rPr>
                <w:color w:val="000000"/>
              </w:rPr>
            </w:pPr>
            <w:r w:rsidRPr="00BA5433">
              <w:rPr>
                <w:rFonts w:hint="eastAsia"/>
                <w:color w:val="000000"/>
              </w:rPr>
              <w:t>10.26</w:t>
            </w:r>
          </w:p>
        </w:tc>
        <w:tc>
          <w:tcPr>
            <w:tcW w:w="474" w:type="pct"/>
            <w:hideMark/>
          </w:tcPr>
          <w:p w:rsidR="00BA5433" w:rsidRPr="00BA5433" w:rsidRDefault="00BA5433" w:rsidP="00EE46CE">
            <w:pPr>
              <w:jc w:val="right"/>
              <w:rPr>
                <w:color w:val="000000"/>
              </w:rPr>
            </w:pPr>
            <w:r w:rsidRPr="00BA5433">
              <w:rPr>
                <w:rFonts w:hint="eastAsia"/>
                <w:color w:val="000000"/>
              </w:rPr>
              <w:t>9.32</w:t>
            </w:r>
          </w:p>
        </w:tc>
      </w:tr>
      <w:tr w:rsidR="00BA5433" w:rsidRPr="00BA5433" w:rsidTr="00BA5433">
        <w:trPr>
          <w:trHeight w:val="300"/>
          <w:jc w:val="center"/>
        </w:trPr>
        <w:tc>
          <w:tcPr>
            <w:tcW w:w="772" w:type="pct"/>
            <w:vMerge w:val="restart"/>
            <w:hideMark/>
          </w:tcPr>
          <w:p w:rsidR="00BA5433" w:rsidRPr="00BA5433" w:rsidRDefault="00BA5433" w:rsidP="00EE46CE">
            <w:pPr>
              <w:rPr>
                <w:color w:val="000000"/>
              </w:rPr>
            </w:pPr>
            <w:r w:rsidRPr="00BA5433">
              <w:rPr>
                <w:color w:val="000000"/>
              </w:rPr>
              <w:t>CNK 244</w:t>
            </w:r>
          </w:p>
        </w:tc>
        <w:tc>
          <w:tcPr>
            <w:tcW w:w="895" w:type="pct"/>
            <w:vMerge w:val="restart"/>
            <w:hideMark/>
          </w:tcPr>
          <w:p w:rsidR="00BA5433" w:rsidRPr="00BA5433" w:rsidRDefault="00BA5433" w:rsidP="00EE46CE">
            <w:pPr>
              <w:rPr>
                <w:color w:val="000000"/>
              </w:rPr>
            </w:pPr>
            <w:r w:rsidRPr="00BA5433">
              <w:rPr>
                <w:color w:val="000000"/>
              </w:rPr>
              <w:t>Blountville</w:t>
            </w:r>
          </w:p>
        </w:tc>
        <w:tc>
          <w:tcPr>
            <w:tcW w:w="731" w:type="pct"/>
            <w:vMerge w:val="restart"/>
            <w:hideMark/>
          </w:tcPr>
          <w:p w:rsidR="00BA5433" w:rsidRPr="00BA5433" w:rsidRDefault="00BA5433" w:rsidP="00EE46CE">
            <w:pPr>
              <w:rPr>
                <w:color w:val="000000"/>
              </w:rPr>
            </w:pPr>
            <w:r w:rsidRPr="00BA5433">
              <w:rPr>
                <w:color w:val="000000"/>
              </w:rPr>
              <w:t>Summers Taylor</w:t>
            </w:r>
          </w:p>
        </w:tc>
        <w:tc>
          <w:tcPr>
            <w:tcW w:w="830" w:type="pct"/>
            <w:hideMark/>
          </w:tcPr>
          <w:p w:rsidR="00BA5433" w:rsidRPr="00BA5433" w:rsidRDefault="00BA5433" w:rsidP="00EE46CE">
            <w:pPr>
              <w:jc w:val="right"/>
              <w:rPr>
                <w:color w:val="000000"/>
              </w:rPr>
            </w:pPr>
            <w:r w:rsidRPr="00BA5433">
              <w:rPr>
                <w:color w:val="000000"/>
              </w:rPr>
              <w:t>21.3</w:t>
            </w:r>
          </w:p>
        </w:tc>
        <w:tc>
          <w:tcPr>
            <w:tcW w:w="745" w:type="pct"/>
            <w:hideMark/>
          </w:tcPr>
          <w:p w:rsidR="00BA5433" w:rsidRPr="00BA5433" w:rsidRDefault="00BA5433" w:rsidP="00EE46CE">
            <w:pPr>
              <w:jc w:val="right"/>
              <w:rPr>
                <w:color w:val="000000"/>
              </w:rPr>
            </w:pPr>
            <w:r w:rsidRPr="00BA5433">
              <w:rPr>
                <w:color w:val="000000"/>
              </w:rPr>
              <w:t>20.8</w:t>
            </w:r>
          </w:p>
        </w:tc>
        <w:tc>
          <w:tcPr>
            <w:tcW w:w="552" w:type="pct"/>
            <w:hideMark/>
          </w:tcPr>
          <w:p w:rsidR="00BA5433" w:rsidRPr="00BA5433" w:rsidRDefault="00BA5433" w:rsidP="00EE46CE">
            <w:pPr>
              <w:jc w:val="right"/>
              <w:rPr>
                <w:color w:val="000000"/>
              </w:rPr>
            </w:pPr>
            <w:r w:rsidRPr="00BA5433">
              <w:rPr>
                <w:color w:val="000000"/>
              </w:rPr>
              <w:t>9.15</w:t>
            </w:r>
          </w:p>
        </w:tc>
        <w:tc>
          <w:tcPr>
            <w:tcW w:w="474" w:type="pct"/>
            <w:hideMark/>
          </w:tcPr>
          <w:p w:rsidR="00BA5433" w:rsidRPr="00BA5433" w:rsidRDefault="00BA5433" w:rsidP="00EE46CE">
            <w:pPr>
              <w:jc w:val="right"/>
              <w:rPr>
                <w:color w:val="000000"/>
              </w:rPr>
            </w:pPr>
            <w:r>
              <w:rPr>
                <w:color w:val="000000"/>
              </w:rPr>
              <w:t>-</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20.5</w:t>
            </w:r>
          </w:p>
        </w:tc>
        <w:tc>
          <w:tcPr>
            <w:tcW w:w="745" w:type="pct"/>
            <w:hideMark/>
          </w:tcPr>
          <w:p w:rsidR="00BA5433" w:rsidRPr="00BA5433" w:rsidRDefault="00BA5433" w:rsidP="00EE46CE">
            <w:pPr>
              <w:jc w:val="right"/>
              <w:rPr>
                <w:color w:val="000000"/>
              </w:rPr>
            </w:pPr>
            <w:r w:rsidRPr="00BA5433">
              <w:rPr>
                <w:color w:val="000000"/>
              </w:rPr>
              <w:t>18.9</w:t>
            </w:r>
          </w:p>
        </w:tc>
        <w:tc>
          <w:tcPr>
            <w:tcW w:w="552" w:type="pct"/>
            <w:hideMark/>
          </w:tcPr>
          <w:p w:rsidR="00BA5433" w:rsidRPr="00BA5433" w:rsidRDefault="00BA5433" w:rsidP="00EE46CE">
            <w:pPr>
              <w:jc w:val="right"/>
              <w:rPr>
                <w:color w:val="000000"/>
              </w:rPr>
            </w:pPr>
            <w:r w:rsidRPr="00BA5433">
              <w:rPr>
                <w:rFonts w:hint="eastAsia"/>
                <w:color w:val="000000"/>
              </w:rPr>
              <w:t>8.59</w:t>
            </w:r>
          </w:p>
        </w:tc>
        <w:tc>
          <w:tcPr>
            <w:tcW w:w="474" w:type="pct"/>
            <w:hideMark/>
          </w:tcPr>
          <w:p w:rsidR="00BA5433" w:rsidRPr="00BA5433" w:rsidRDefault="00BA5433" w:rsidP="00EE46CE">
            <w:pPr>
              <w:jc w:val="right"/>
              <w:rPr>
                <w:color w:val="000000"/>
              </w:rPr>
            </w:pPr>
            <w:r w:rsidRPr="00BA5433">
              <w:rPr>
                <w:rFonts w:hint="eastAsia"/>
                <w:color w:val="000000"/>
              </w:rPr>
              <w:t>8.53</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20.5</w:t>
            </w:r>
          </w:p>
        </w:tc>
        <w:tc>
          <w:tcPr>
            <w:tcW w:w="745" w:type="pct"/>
            <w:hideMark/>
          </w:tcPr>
          <w:p w:rsidR="00BA5433" w:rsidRPr="00BA5433" w:rsidRDefault="00BA5433" w:rsidP="00EE46CE">
            <w:pPr>
              <w:jc w:val="right"/>
              <w:rPr>
                <w:color w:val="000000"/>
              </w:rPr>
            </w:pPr>
            <w:r w:rsidRPr="00BA5433">
              <w:rPr>
                <w:color w:val="000000"/>
              </w:rPr>
              <w:t>19.6</w:t>
            </w:r>
          </w:p>
        </w:tc>
        <w:tc>
          <w:tcPr>
            <w:tcW w:w="552" w:type="pct"/>
            <w:hideMark/>
          </w:tcPr>
          <w:p w:rsidR="00BA5433" w:rsidRPr="00BA5433" w:rsidRDefault="00BA5433" w:rsidP="00EE46CE">
            <w:pPr>
              <w:jc w:val="right"/>
              <w:rPr>
                <w:color w:val="000000"/>
              </w:rPr>
            </w:pPr>
            <w:r w:rsidRPr="00BA5433">
              <w:rPr>
                <w:rFonts w:hint="eastAsia"/>
                <w:color w:val="000000"/>
              </w:rPr>
              <w:t>8.02</w:t>
            </w:r>
          </w:p>
        </w:tc>
        <w:tc>
          <w:tcPr>
            <w:tcW w:w="474" w:type="pct"/>
            <w:hideMark/>
          </w:tcPr>
          <w:p w:rsidR="00BA5433" w:rsidRPr="00BA5433" w:rsidRDefault="00BA5433" w:rsidP="00EE46CE">
            <w:pPr>
              <w:jc w:val="right"/>
              <w:rPr>
                <w:color w:val="000000"/>
              </w:rPr>
            </w:pPr>
            <w:r w:rsidRPr="00BA5433">
              <w:rPr>
                <w:rFonts w:hint="eastAsia"/>
                <w:color w:val="000000"/>
              </w:rPr>
              <w:t>8.69</w:t>
            </w:r>
          </w:p>
        </w:tc>
      </w:tr>
      <w:tr w:rsidR="00BA5433" w:rsidRPr="00BA5433" w:rsidTr="00BA5433">
        <w:trPr>
          <w:trHeight w:val="300"/>
          <w:jc w:val="center"/>
        </w:trPr>
        <w:tc>
          <w:tcPr>
            <w:tcW w:w="772" w:type="pct"/>
            <w:vMerge w:val="restart"/>
            <w:hideMark/>
          </w:tcPr>
          <w:p w:rsidR="00BA5433" w:rsidRPr="00BA5433" w:rsidRDefault="00BA5433" w:rsidP="00EE46CE">
            <w:pPr>
              <w:rPr>
                <w:color w:val="000000"/>
              </w:rPr>
            </w:pPr>
            <w:r w:rsidRPr="00BA5433">
              <w:rPr>
                <w:color w:val="000000"/>
              </w:rPr>
              <w:t>CNJ 060</w:t>
            </w:r>
          </w:p>
        </w:tc>
        <w:tc>
          <w:tcPr>
            <w:tcW w:w="895" w:type="pct"/>
            <w:vMerge w:val="restart"/>
            <w:hideMark/>
          </w:tcPr>
          <w:p w:rsidR="00BA5433" w:rsidRPr="00BA5433" w:rsidRDefault="00BA5433" w:rsidP="00EE46CE">
            <w:pPr>
              <w:rPr>
                <w:color w:val="000000"/>
              </w:rPr>
            </w:pPr>
            <w:r w:rsidRPr="00BA5433">
              <w:rPr>
                <w:color w:val="000000"/>
              </w:rPr>
              <w:t>Sparta</w:t>
            </w:r>
          </w:p>
        </w:tc>
        <w:tc>
          <w:tcPr>
            <w:tcW w:w="731" w:type="pct"/>
            <w:vMerge w:val="restart"/>
            <w:hideMark/>
          </w:tcPr>
          <w:p w:rsidR="00BA5433" w:rsidRPr="00BA5433" w:rsidRDefault="00BA5433" w:rsidP="00EE46CE">
            <w:pPr>
              <w:rPr>
                <w:color w:val="000000"/>
              </w:rPr>
            </w:pPr>
            <w:r w:rsidRPr="00BA5433">
              <w:rPr>
                <w:color w:val="000000"/>
              </w:rPr>
              <w:t>IMI</w:t>
            </w:r>
          </w:p>
        </w:tc>
        <w:tc>
          <w:tcPr>
            <w:tcW w:w="830" w:type="pct"/>
            <w:hideMark/>
          </w:tcPr>
          <w:p w:rsidR="00BA5433" w:rsidRPr="00BA5433" w:rsidRDefault="00BA5433" w:rsidP="00EE46CE">
            <w:pPr>
              <w:jc w:val="right"/>
              <w:rPr>
                <w:color w:val="000000"/>
              </w:rPr>
            </w:pPr>
            <w:r w:rsidRPr="00BA5433">
              <w:rPr>
                <w:color w:val="000000"/>
              </w:rPr>
              <w:t>19.8</w:t>
            </w:r>
          </w:p>
        </w:tc>
        <w:tc>
          <w:tcPr>
            <w:tcW w:w="745" w:type="pct"/>
            <w:hideMark/>
          </w:tcPr>
          <w:p w:rsidR="00BA5433" w:rsidRPr="00BA5433" w:rsidRDefault="00BA5433" w:rsidP="00EE46CE">
            <w:pPr>
              <w:jc w:val="right"/>
              <w:rPr>
                <w:color w:val="000000"/>
              </w:rPr>
            </w:pPr>
            <w:r w:rsidRPr="00BA5433">
              <w:rPr>
                <w:color w:val="000000"/>
              </w:rPr>
              <w:t>20.5</w:t>
            </w:r>
          </w:p>
        </w:tc>
        <w:tc>
          <w:tcPr>
            <w:tcW w:w="552" w:type="pct"/>
            <w:hideMark/>
          </w:tcPr>
          <w:p w:rsidR="00BA5433" w:rsidRPr="00BA5433" w:rsidRDefault="00BA5433" w:rsidP="00EE46CE">
            <w:pPr>
              <w:jc w:val="right"/>
              <w:rPr>
                <w:color w:val="000000"/>
              </w:rPr>
            </w:pPr>
            <w:r w:rsidRPr="00BA5433">
              <w:rPr>
                <w:rFonts w:hint="eastAsia"/>
                <w:color w:val="000000"/>
              </w:rPr>
              <w:t>8.76</w:t>
            </w:r>
          </w:p>
        </w:tc>
        <w:tc>
          <w:tcPr>
            <w:tcW w:w="474" w:type="pct"/>
            <w:hideMark/>
          </w:tcPr>
          <w:p w:rsidR="00BA5433" w:rsidRPr="00BA5433" w:rsidRDefault="00BA5433" w:rsidP="00EE46CE">
            <w:pPr>
              <w:jc w:val="right"/>
              <w:rPr>
                <w:color w:val="000000"/>
              </w:rPr>
            </w:pPr>
            <w:r w:rsidRPr="00BA5433">
              <w:rPr>
                <w:rFonts w:hint="eastAsia"/>
                <w:color w:val="000000"/>
              </w:rPr>
              <w:t>8.80</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20.6</w:t>
            </w:r>
          </w:p>
        </w:tc>
        <w:tc>
          <w:tcPr>
            <w:tcW w:w="745" w:type="pct"/>
            <w:hideMark/>
          </w:tcPr>
          <w:p w:rsidR="00BA5433" w:rsidRPr="00BA5433" w:rsidRDefault="00BA5433" w:rsidP="00EE46CE">
            <w:pPr>
              <w:jc w:val="right"/>
              <w:rPr>
                <w:color w:val="000000"/>
              </w:rPr>
            </w:pPr>
            <w:r w:rsidRPr="00BA5433">
              <w:rPr>
                <w:color w:val="000000"/>
              </w:rPr>
              <w:t>21.2</w:t>
            </w:r>
          </w:p>
        </w:tc>
        <w:tc>
          <w:tcPr>
            <w:tcW w:w="552" w:type="pct"/>
            <w:hideMark/>
          </w:tcPr>
          <w:p w:rsidR="00BA5433" w:rsidRPr="00BA5433" w:rsidRDefault="00BA5433" w:rsidP="00EE46CE">
            <w:pPr>
              <w:jc w:val="right"/>
              <w:rPr>
                <w:color w:val="000000"/>
              </w:rPr>
            </w:pPr>
            <w:r w:rsidRPr="00BA5433">
              <w:rPr>
                <w:rFonts w:hint="eastAsia"/>
                <w:color w:val="000000"/>
              </w:rPr>
              <w:t>8.57</w:t>
            </w:r>
          </w:p>
        </w:tc>
        <w:tc>
          <w:tcPr>
            <w:tcW w:w="474" w:type="pct"/>
            <w:hideMark/>
          </w:tcPr>
          <w:p w:rsidR="00BA5433" w:rsidRPr="00BA5433" w:rsidRDefault="00BA5433" w:rsidP="00EE46CE">
            <w:pPr>
              <w:jc w:val="right"/>
              <w:rPr>
                <w:color w:val="000000"/>
              </w:rPr>
            </w:pPr>
            <w:r w:rsidRPr="00BA5433">
              <w:rPr>
                <w:rFonts w:hint="eastAsia"/>
                <w:color w:val="000000"/>
              </w:rPr>
              <w:t>8.62</w:t>
            </w:r>
          </w:p>
        </w:tc>
      </w:tr>
      <w:tr w:rsidR="00BA5433" w:rsidRPr="00BA5433" w:rsidTr="00BA5433">
        <w:trPr>
          <w:trHeight w:val="300"/>
          <w:jc w:val="center"/>
        </w:trPr>
        <w:tc>
          <w:tcPr>
            <w:tcW w:w="772" w:type="pct"/>
            <w:vMerge/>
            <w:hideMark/>
          </w:tcPr>
          <w:p w:rsidR="00BA5433" w:rsidRPr="00BA5433" w:rsidRDefault="00BA5433" w:rsidP="00EE46CE">
            <w:pPr>
              <w:rPr>
                <w:color w:val="000000"/>
              </w:rPr>
            </w:pPr>
          </w:p>
        </w:tc>
        <w:tc>
          <w:tcPr>
            <w:tcW w:w="895" w:type="pct"/>
            <w:vMerge/>
            <w:hideMark/>
          </w:tcPr>
          <w:p w:rsidR="00BA5433" w:rsidRPr="00BA5433" w:rsidRDefault="00BA5433" w:rsidP="00EE46CE">
            <w:pPr>
              <w:rPr>
                <w:color w:val="000000"/>
              </w:rPr>
            </w:pPr>
          </w:p>
        </w:tc>
        <w:tc>
          <w:tcPr>
            <w:tcW w:w="731" w:type="pct"/>
            <w:vMerge/>
            <w:hideMark/>
          </w:tcPr>
          <w:p w:rsidR="00BA5433" w:rsidRPr="00BA5433" w:rsidRDefault="00BA5433" w:rsidP="00EE46CE">
            <w:pPr>
              <w:rPr>
                <w:color w:val="000000"/>
              </w:rPr>
            </w:pPr>
          </w:p>
        </w:tc>
        <w:tc>
          <w:tcPr>
            <w:tcW w:w="830" w:type="pct"/>
            <w:hideMark/>
          </w:tcPr>
          <w:p w:rsidR="00BA5433" w:rsidRPr="00BA5433" w:rsidRDefault="00BA5433" w:rsidP="00EE46CE">
            <w:pPr>
              <w:jc w:val="right"/>
              <w:rPr>
                <w:color w:val="000000"/>
              </w:rPr>
            </w:pPr>
            <w:r w:rsidRPr="00BA5433">
              <w:rPr>
                <w:color w:val="000000"/>
              </w:rPr>
              <w:t>22.7</w:t>
            </w:r>
          </w:p>
        </w:tc>
        <w:tc>
          <w:tcPr>
            <w:tcW w:w="745" w:type="pct"/>
            <w:hideMark/>
          </w:tcPr>
          <w:p w:rsidR="00BA5433" w:rsidRPr="00BA5433" w:rsidRDefault="00BA5433" w:rsidP="00EE46CE">
            <w:pPr>
              <w:jc w:val="right"/>
              <w:rPr>
                <w:color w:val="000000"/>
              </w:rPr>
            </w:pPr>
            <w:r w:rsidRPr="00BA5433">
              <w:rPr>
                <w:color w:val="000000"/>
              </w:rPr>
              <w:t>21.8</w:t>
            </w:r>
          </w:p>
        </w:tc>
        <w:tc>
          <w:tcPr>
            <w:tcW w:w="552" w:type="pct"/>
            <w:hideMark/>
          </w:tcPr>
          <w:p w:rsidR="00BA5433" w:rsidRPr="00BA5433" w:rsidRDefault="00BA5433" w:rsidP="00EE46CE">
            <w:pPr>
              <w:jc w:val="right"/>
              <w:rPr>
                <w:color w:val="000000"/>
              </w:rPr>
            </w:pPr>
            <w:r w:rsidRPr="00BA5433">
              <w:rPr>
                <w:rFonts w:hint="eastAsia"/>
                <w:color w:val="000000"/>
              </w:rPr>
              <w:t>8.86</w:t>
            </w:r>
          </w:p>
        </w:tc>
        <w:tc>
          <w:tcPr>
            <w:tcW w:w="474" w:type="pct"/>
            <w:hideMark/>
          </w:tcPr>
          <w:p w:rsidR="00BA5433" w:rsidRPr="00BA5433" w:rsidRDefault="00BA5433" w:rsidP="00EE46CE">
            <w:pPr>
              <w:jc w:val="right"/>
              <w:rPr>
                <w:color w:val="000000"/>
              </w:rPr>
            </w:pPr>
            <w:r>
              <w:rPr>
                <w:color w:val="000000"/>
              </w:rPr>
              <w:t>-</w:t>
            </w:r>
          </w:p>
        </w:tc>
      </w:tr>
    </w:tbl>
    <w:p w:rsidR="00AE71AB" w:rsidRDefault="00AE71AB" w:rsidP="0055539B">
      <w:r>
        <w:t xml:space="preserve"> </w:t>
      </w:r>
    </w:p>
    <w:p w:rsidR="00CB4D98" w:rsidRDefault="00CB4D98" w:rsidP="00B90DE4">
      <w:pPr>
        <w:spacing w:line="480" w:lineRule="auto"/>
        <w:jc w:val="center"/>
        <w:rPr>
          <w:rStyle w:val="A70"/>
          <w:color w:val="000000"/>
          <w:sz w:val="24"/>
          <w:szCs w:val="24"/>
        </w:rPr>
      </w:pPr>
    </w:p>
    <w:p w:rsidR="00CB4D98" w:rsidRPr="001A163B" w:rsidRDefault="00CB4D98" w:rsidP="00B90DE4">
      <w:pPr>
        <w:spacing w:line="480" w:lineRule="auto"/>
        <w:jc w:val="center"/>
        <w:rPr>
          <w:rStyle w:val="A70"/>
          <w:color w:val="000000"/>
          <w:sz w:val="24"/>
          <w:szCs w:val="24"/>
        </w:rPr>
        <w:sectPr w:rsidR="00CB4D98" w:rsidRPr="001A163B" w:rsidSect="00415C19">
          <w:pgSz w:w="12240" w:h="15840" w:code="1"/>
          <w:pgMar w:top="1440" w:right="1800" w:bottom="1440" w:left="1800" w:header="1440" w:footer="1440" w:gutter="0"/>
          <w:cols w:space="720"/>
          <w:docGrid w:linePitch="360"/>
        </w:sectPr>
      </w:pPr>
    </w:p>
    <w:p w:rsidR="00113554" w:rsidRPr="001A163B" w:rsidRDefault="00113554" w:rsidP="009E475D">
      <w:pPr>
        <w:pStyle w:val="1"/>
        <w:numPr>
          <w:ilvl w:val="0"/>
          <w:numId w:val="0"/>
        </w:numPr>
        <w:spacing w:before="0" w:after="0" w:line="480" w:lineRule="auto"/>
        <w:rPr>
          <w:rFonts w:ascii="Times New Roman" w:hAnsi="Times New Roman" w:cs="Times New Roman"/>
          <w:caps/>
          <w:sz w:val="28"/>
          <w:szCs w:val="28"/>
        </w:rPr>
      </w:pPr>
      <w:bookmarkStart w:id="236" w:name="_Toc362860454"/>
      <w:r w:rsidRPr="001A163B">
        <w:rPr>
          <w:rFonts w:ascii="Times New Roman" w:hAnsi="Times New Roman" w:cs="Times New Roman"/>
          <w:caps/>
          <w:sz w:val="28"/>
          <w:szCs w:val="28"/>
        </w:rPr>
        <w:lastRenderedPageBreak/>
        <w:t>Vita</w:t>
      </w:r>
      <w:bookmarkEnd w:id="236"/>
    </w:p>
    <w:p w:rsidR="006F18DD" w:rsidRPr="001A163B" w:rsidRDefault="006F18DD" w:rsidP="007E4604">
      <w:pPr>
        <w:spacing w:line="480" w:lineRule="auto"/>
        <w:jc w:val="both"/>
      </w:pPr>
    </w:p>
    <w:p w:rsidR="00113554" w:rsidRPr="001A163B" w:rsidRDefault="00D2153C" w:rsidP="007E4604">
      <w:pPr>
        <w:spacing w:line="480" w:lineRule="auto"/>
        <w:jc w:val="both"/>
      </w:pPr>
      <w:proofErr w:type="spellStart"/>
      <w:r>
        <w:t>Changjun</w:t>
      </w:r>
      <w:proofErr w:type="spellEnd"/>
      <w:r>
        <w:t xml:space="preserve"> Zhou</w:t>
      </w:r>
      <w:r w:rsidR="0080740F" w:rsidRPr="001A163B">
        <w:t xml:space="preserve"> was born in China in 198</w:t>
      </w:r>
      <w:r w:rsidR="00802D85">
        <w:t>3</w:t>
      </w:r>
      <w:r w:rsidR="0080740F" w:rsidRPr="001A163B">
        <w:t xml:space="preserve">. He entered </w:t>
      </w:r>
      <w:r w:rsidR="00802D85">
        <w:t>Harbin Institute of Technology</w:t>
      </w:r>
      <w:r w:rsidR="0080740F" w:rsidRPr="001A163B">
        <w:t xml:space="preserve">, </w:t>
      </w:r>
      <w:r w:rsidR="00802D85">
        <w:t>Harbin</w:t>
      </w:r>
      <w:r w:rsidR="0080740F" w:rsidRPr="001A163B">
        <w:t xml:space="preserve">, China in </w:t>
      </w:r>
      <w:r w:rsidR="00802D85">
        <w:t>2003</w:t>
      </w:r>
      <w:r w:rsidR="0080740F" w:rsidRPr="001A163B">
        <w:t xml:space="preserve"> and </w:t>
      </w:r>
      <w:r w:rsidR="00113554" w:rsidRPr="001A163B">
        <w:t>re</w:t>
      </w:r>
      <w:r w:rsidR="0080740F" w:rsidRPr="001A163B">
        <w:t xml:space="preserve">ceived his Bachelor’s Degree in </w:t>
      </w:r>
      <w:r w:rsidR="00113554" w:rsidRPr="001A163B">
        <w:t>Civil Engineering in 200</w:t>
      </w:r>
      <w:r w:rsidR="00802D85">
        <w:t>7</w:t>
      </w:r>
      <w:r w:rsidR="00113554" w:rsidRPr="001A163B">
        <w:t xml:space="preserve">. </w:t>
      </w:r>
      <w:r w:rsidR="0080740F" w:rsidRPr="001A163B">
        <w:t>H</w:t>
      </w:r>
      <w:r w:rsidR="00113554" w:rsidRPr="001A163B">
        <w:t xml:space="preserve">e </w:t>
      </w:r>
      <w:r w:rsidR="0080740F" w:rsidRPr="001A163B">
        <w:t>studied as a master</w:t>
      </w:r>
      <w:r w:rsidR="00113554" w:rsidRPr="001A163B">
        <w:t xml:space="preserve"> student in the </w:t>
      </w:r>
      <w:r w:rsidR="00987B35">
        <w:rPr>
          <w:rFonts w:hint="eastAsia"/>
        </w:rPr>
        <w:t>School of Transportation Science and</w:t>
      </w:r>
      <w:r w:rsidR="00113554" w:rsidRPr="001A163B">
        <w:t xml:space="preserve"> Engineering in </w:t>
      </w:r>
      <w:r w:rsidR="00987B35">
        <w:rPr>
          <w:rFonts w:hint="eastAsia"/>
        </w:rPr>
        <w:t>Harbin Institute of Technology</w:t>
      </w:r>
      <w:r w:rsidR="00951215" w:rsidRPr="001A163B">
        <w:t xml:space="preserve"> from 200</w:t>
      </w:r>
      <w:r w:rsidR="00802D85">
        <w:t>7</w:t>
      </w:r>
      <w:r w:rsidR="00951215" w:rsidRPr="001A163B">
        <w:t xml:space="preserve"> to 200</w:t>
      </w:r>
      <w:r w:rsidR="00802D85">
        <w:t>9</w:t>
      </w:r>
      <w:r w:rsidR="00113554" w:rsidRPr="001A163B">
        <w:t xml:space="preserve">, where his research interest concentrated on the pavement </w:t>
      </w:r>
      <w:r w:rsidR="00802D85">
        <w:t xml:space="preserve">structure and </w:t>
      </w:r>
      <w:r w:rsidR="00113554" w:rsidRPr="001A163B">
        <w:t>materials and finite element analysis.</w:t>
      </w:r>
      <w:r w:rsidR="0080740F" w:rsidRPr="001A163B">
        <w:t xml:space="preserve"> </w:t>
      </w:r>
      <w:r w:rsidR="00113554" w:rsidRPr="001A163B">
        <w:t xml:space="preserve">Mr. </w:t>
      </w:r>
      <w:r w:rsidR="00802D85">
        <w:t>Zhou</w:t>
      </w:r>
      <w:r w:rsidR="00113554" w:rsidRPr="001A163B">
        <w:t xml:space="preserve"> entered the Department of Civil and Environmental Engineering in </w:t>
      </w:r>
      <w:r w:rsidR="00951215" w:rsidRPr="001A163B">
        <w:t xml:space="preserve">The </w:t>
      </w:r>
      <w:r w:rsidR="00113554" w:rsidRPr="001A163B">
        <w:t xml:space="preserve">University of Tennessee </w:t>
      </w:r>
      <w:r w:rsidR="00951215" w:rsidRPr="001A163B">
        <w:t xml:space="preserve">at Knoxville </w:t>
      </w:r>
      <w:r w:rsidR="00675B1C" w:rsidRPr="001A163B">
        <w:t xml:space="preserve">(UTK) </w:t>
      </w:r>
      <w:r w:rsidR="00951215" w:rsidRPr="001A163B">
        <w:t>to pursue the PH. D. degree</w:t>
      </w:r>
      <w:r w:rsidR="00113554" w:rsidRPr="001A163B">
        <w:t xml:space="preserve"> in August </w:t>
      </w:r>
      <w:r w:rsidR="00802D85">
        <w:t>2010</w:t>
      </w:r>
      <w:r w:rsidR="00113554" w:rsidRPr="001A163B">
        <w:t xml:space="preserve">. During his stay in UTK, he extended his research area to </w:t>
      </w:r>
      <w:r w:rsidR="00802D85">
        <w:t>material property modeling and pavement design and analysis</w:t>
      </w:r>
      <w:r w:rsidR="0080740F" w:rsidRPr="001A163B">
        <w:t>.</w:t>
      </w:r>
    </w:p>
    <w:sectPr w:rsidR="00113554" w:rsidRPr="001A163B" w:rsidSect="00415C19">
      <w:pgSz w:w="12240" w:h="15840" w:code="1"/>
      <w:pgMar w:top="1440" w:right="1800" w:bottom="1440" w:left="1800" w:header="1440" w:footer="14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64A8" w:rsidRDefault="00B064A8">
      <w:r>
        <w:separator/>
      </w:r>
    </w:p>
  </w:endnote>
  <w:endnote w:type="continuationSeparator" w:id="0">
    <w:p w:rsidR="00B064A8" w:rsidRDefault="00B064A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7A" w:rsidRDefault="00832D7A" w:rsidP="0029778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47C2C">
      <w:rPr>
        <w:rStyle w:val="a7"/>
        <w:noProof/>
      </w:rPr>
      <w:t>xiv</w:t>
    </w:r>
    <w:r>
      <w:rPr>
        <w:rStyle w:val="a7"/>
      </w:rPr>
      <w:fldChar w:fldCharType="end"/>
    </w:r>
  </w:p>
  <w:p w:rsidR="00832D7A" w:rsidRDefault="00832D7A" w:rsidP="001209F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7A" w:rsidRDefault="00832D7A" w:rsidP="008B4FE3">
    <w:pPr>
      <w:pStyle w:val="a5"/>
      <w:framePr w:wrap="around" w:vAnchor="text" w:hAnchor="page" w:x="6076" w:y="7"/>
      <w:rPr>
        <w:rStyle w:val="a7"/>
      </w:rPr>
    </w:pPr>
    <w:r>
      <w:rPr>
        <w:rStyle w:val="a7"/>
      </w:rPr>
      <w:fldChar w:fldCharType="begin"/>
    </w:r>
    <w:r>
      <w:rPr>
        <w:rStyle w:val="a7"/>
      </w:rPr>
      <w:instrText xml:space="preserve">PAGE  </w:instrText>
    </w:r>
    <w:r>
      <w:rPr>
        <w:rStyle w:val="a7"/>
      </w:rPr>
      <w:fldChar w:fldCharType="separate"/>
    </w:r>
    <w:r w:rsidR="00947C2C">
      <w:rPr>
        <w:rStyle w:val="a7"/>
        <w:noProof/>
      </w:rPr>
      <w:t>1</w:t>
    </w:r>
    <w:r>
      <w:rPr>
        <w:rStyle w:val="a7"/>
      </w:rPr>
      <w:fldChar w:fldCharType="end"/>
    </w:r>
  </w:p>
  <w:p w:rsidR="00832D7A" w:rsidRDefault="00832D7A" w:rsidP="001209FA">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7A" w:rsidRDefault="00832D7A" w:rsidP="0029778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947C2C">
      <w:rPr>
        <w:rStyle w:val="a7"/>
        <w:noProof/>
      </w:rPr>
      <w:t>11</w:t>
    </w:r>
    <w:r>
      <w:rPr>
        <w:rStyle w:val="a7"/>
      </w:rPr>
      <w:fldChar w:fldCharType="end"/>
    </w:r>
  </w:p>
  <w:p w:rsidR="00832D7A" w:rsidRDefault="00832D7A" w:rsidP="00D84C9F">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64A8" w:rsidRDefault="00B064A8">
      <w:r>
        <w:separator/>
      </w:r>
    </w:p>
  </w:footnote>
  <w:footnote w:type="continuationSeparator" w:id="0">
    <w:p w:rsidR="00B064A8" w:rsidRDefault="00B064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D7A" w:rsidRDefault="00832D7A">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4549"/>
    <w:multiLevelType w:val="hybridMultilevel"/>
    <w:tmpl w:val="AD10BD22"/>
    <w:lvl w:ilvl="0" w:tplc="71A8C770">
      <w:start w:val="1"/>
      <w:numFmt w:val="decimal"/>
      <w:lvlText w:val="%1."/>
      <w:lvlJc w:val="left"/>
      <w:pPr>
        <w:tabs>
          <w:tab w:val="num" w:pos="720"/>
        </w:tabs>
        <w:ind w:left="720" w:hanging="360"/>
      </w:pPr>
      <w:rPr>
        <w:rFonts w:cs="Times New Roman"/>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102801FA"/>
    <w:multiLevelType w:val="hybridMultilevel"/>
    <w:tmpl w:val="E8968100"/>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2">
    <w:nsid w:val="2FB0374F"/>
    <w:multiLevelType w:val="hybridMultilevel"/>
    <w:tmpl w:val="133C5C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A7431C5"/>
    <w:multiLevelType w:val="multilevel"/>
    <w:tmpl w:val="0BFE81DE"/>
    <w:lvl w:ilvl="0">
      <w:start w:val="1"/>
      <w:numFmt w:val="decimal"/>
      <w:pStyle w:val="1"/>
      <w:suff w:val="space"/>
      <w:lvlText w:val="Part %1"/>
      <w:lvlJc w:val="left"/>
      <w:pPr>
        <w:ind w:left="990" w:firstLine="0"/>
      </w:pPr>
      <w:rPr>
        <w:rFonts w:ascii="Times New Roman" w:hAnsi="Times New Roman" w:cs="Arial" w:hint="default"/>
        <w:b/>
        <w:i w:val="0"/>
        <w:caps/>
        <w:sz w:val="28"/>
        <w:szCs w:val="24"/>
      </w:rPr>
    </w:lvl>
    <w:lvl w:ilvl="1">
      <w:start w:val="1"/>
      <w:numFmt w:val="decimal"/>
      <w:pStyle w:val="2"/>
      <w:isLgl/>
      <w:lvlText w:val="%1.%2"/>
      <w:lvlJc w:val="left"/>
      <w:pPr>
        <w:tabs>
          <w:tab w:val="num" w:pos="576"/>
        </w:tabs>
        <w:ind w:left="576" w:hanging="576"/>
      </w:pPr>
      <w:rPr>
        <w:rFonts w:ascii="Times New Roman" w:hAnsi="Times New Roman" w:cs="Times New Roman" w:hint="default"/>
        <w:b/>
        <w:i w:val="0"/>
        <w:sz w:val="26"/>
        <w:szCs w:val="26"/>
      </w:rPr>
    </w:lvl>
    <w:lvl w:ilvl="2">
      <w:start w:val="1"/>
      <w:numFmt w:val="decimal"/>
      <w:pStyle w:val="3"/>
      <w:isLgl/>
      <w:lvlText w:val="%1.%2.%3"/>
      <w:lvlJc w:val="left"/>
      <w:pPr>
        <w:tabs>
          <w:tab w:val="num" w:pos="720"/>
        </w:tabs>
        <w:ind w:left="720" w:hanging="720"/>
      </w:pPr>
      <w:rPr>
        <w:rFonts w:ascii="Times New Roman" w:hAnsi="Times New Roman" w:cs="Times New Roman" w:hint="default"/>
        <w:i w:val="0"/>
        <w:iCs w:val="0"/>
        <w:caps w:val="0"/>
        <w:strike w:val="0"/>
        <w:dstrike w:val="0"/>
        <w:outline w:val="0"/>
        <w:shadow w:val="0"/>
        <w:emboss w:val="0"/>
        <w:imprint w:val="0"/>
        <w:vanish w:val="0"/>
        <w:spacing w:val="0"/>
        <w:kern w:val="0"/>
        <w:position w:val="0"/>
        <w:sz w:val="24"/>
        <w:szCs w:val="24"/>
        <w:u w:val="none"/>
        <w:vertAlign w:val="baseline"/>
        <w:em w:val="none"/>
      </w:rPr>
    </w:lvl>
    <w:lvl w:ilvl="3">
      <w:start w:val="1"/>
      <w:numFmt w:val="decimal"/>
      <w:lvlRestart w:val="0"/>
      <w:pStyle w:val="4"/>
      <w:lvlText w:val="%1.%2.%3.%4"/>
      <w:lvlJc w:val="left"/>
      <w:pPr>
        <w:tabs>
          <w:tab w:val="num" w:pos="2160"/>
        </w:tabs>
        <w:ind w:left="1728" w:hanging="1728"/>
      </w:pPr>
      <w:rPr>
        <w:rFonts w:hint="eastAsia"/>
      </w:rPr>
    </w:lvl>
    <w:lvl w:ilvl="4">
      <w:start w:val="1"/>
      <w:numFmt w:val="decimal"/>
      <w:lvlText w:val="%1.%2.%3.%4.%5."/>
      <w:lvlJc w:val="left"/>
      <w:pPr>
        <w:tabs>
          <w:tab w:val="num" w:pos="2520"/>
        </w:tabs>
        <w:ind w:left="2232" w:hanging="792"/>
      </w:pPr>
      <w:rPr>
        <w:rFonts w:hint="eastAsia"/>
      </w:rPr>
    </w:lvl>
    <w:lvl w:ilvl="5">
      <w:start w:val="1"/>
      <w:numFmt w:val="decimal"/>
      <w:lvlText w:val="%1.%2.%3.%4.%5.%6."/>
      <w:lvlJc w:val="left"/>
      <w:pPr>
        <w:tabs>
          <w:tab w:val="num" w:pos="3240"/>
        </w:tabs>
        <w:ind w:left="2736" w:hanging="936"/>
      </w:pPr>
      <w:rPr>
        <w:rFonts w:hint="eastAsia"/>
      </w:rPr>
    </w:lvl>
    <w:lvl w:ilvl="6">
      <w:start w:val="1"/>
      <w:numFmt w:val="decimal"/>
      <w:lvlText w:val="%1.%2.%3.%4.%5.%6.%7."/>
      <w:lvlJc w:val="left"/>
      <w:pPr>
        <w:tabs>
          <w:tab w:val="num" w:pos="3600"/>
        </w:tabs>
        <w:ind w:left="3240" w:hanging="1080"/>
      </w:pPr>
      <w:rPr>
        <w:rFonts w:hint="eastAsia"/>
      </w:rPr>
    </w:lvl>
    <w:lvl w:ilvl="7">
      <w:start w:val="1"/>
      <w:numFmt w:val="decimal"/>
      <w:lvlText w:val="%1.%2.%3.%4.%5.%6.%7.%8."/>
      <w:lvlJc w:val="left"/>
      <w:pPr>
        <w:tabs>
          <w:tab w:val="num" w:pos="4320"/>
        </w:tabs>
        <w:ind w:left="3744" w:hanging="1224"/>
      </w:pPr>
      <w:rPr>
        <w:rFonts w:hint="eastAsia"/>
      </w:rPr>
    </w:lvl>
    <w:lvl w:ilvl="8">
      <w:start w:val="1"/>
      <w:numFmt w:val="decimal"/>
      <w:lvlText w:val="%1.%2.%3.%4.%5.%6.%7.%8.%9."/>
      <w:lvlJc w:val="left"/>
      <w:pPr>
        <w:tabs>
          <w:tab w:val="num" w:pos="4680"/>
        </w:tabs>
        <w:ind w:left="4320" w:hanging="1440"/>
      </w:pPr>
      <w:rPr>
        <w:rFonts w:hint="eastAsia"/>
      </w:rPr>
    </w:lvl>
  </w:abstractNum>
  <w:abstractNum w:abstractNumId="4">
    <w:nsid w:val="433459AF"/>
    <w:multiLevelType w:val="multilevel"/>
    <w:tmpl w:val="04090023"/>
    <w:styleLink w:val="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
    <w:nsid w:val="4FB51C48"/>
    <w:multiLevelType w:val="hybridMultilevel"/>
    <w:tmpl w:val="6EFA02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AC8742E"/>
    <w:multiLevelType w:val="hybridMultilevel"/>
    <w:tmpl w:val="9A6E1D6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7">
    <w:nsid w:val="673D59F0"/>
    <w:multiLevelType w:val="hybridMultilevel"/>
    <w:tmpl w:val="48F40644"/>
    <w:lvl w:ilvl="0" w:tplc="CCFA11DA">
      <w:start w:val="1"/>
      <w:numFmt w:val="decimal"/>
      <w:lvlText w:val="%1."/>
      <w:lvlJc w:val="left"/>
      <w:pPr>
        <w:tabs>
          <w:tab w:val="num" w:pos="720"/>
        </w:tabs>
        <w:ind w:left="720" w:hanging="360"/>
      </w:pPr>
      <w:rPr>
        <w:rFonts w:cs="Times New Roman" w:hint="default"/>
      </w:rPr>
    </w:lvl>
    <w:lvl w:ilvl="1" w:tplc="21A4D124" w:tentative="1">
      <w:start w:val="1"/>
      <w:numFmt w:val="bullet"/>
      <w:lvlText w:val="o"/>
      <w:lvlJc w:val="left"/>
      <w:pPr>
        <w:tabs>
          <w:tab w:val="num" w:pos="1440"/>
        </w:tabs>
        <w:ind w:left="1440" w:hanging="360"/>
      </w:pPr>
      <w:rPr>
        <w:rFonts w:ascii="Courier New" w:hAnsi="Courier New" w:hint="default"/>
      </w:rPr>
    </w:lvl>
    <w:lvl w:ilvl="2" w:tplc="D9BA613E" w:tentative="1">
      <w:start w:val="1"/>
      <w:numFmt w:val="bullet"/>
      <w:lvlText w:val=""/>
      <w:lvlJc w:val="left"/>
      <w:pPr>
        <w:tabs>
          <w:tab w:val="num" w:pos="2160"/>
        </w:tabs>
        <w:ind w:left="2160" w:hanging="360"/>
      </w:pPr>
      <w:rPr>
        <w:rFonts w:ascii="Wingdings" w:hAnsi="Wingdings" w:hint="default"/>
      </w:rPr>
    </w:lvl>
    <w:lvl w:ilvl="3" w:tplc="0AD6EF42" w:tentative="1">
      <w:start w:val="1"/>
      <w:numFmt w:val="bullet"/>
      <w:lvlText w:val=""/>
      <w:lvlJc w:val="left"/>
      <w:pPr>
        <w:tabs>
          <w:tab w:val="num" w:pos="2880"/>
        </w:tabs>
        <w:ind w:left="2880" w:hanging="360"/>
      </w:pPr>
      <w:rPr>
        <w:rFonts w:ascii="Symbol" w:hAnsi="Symbol" w:hint="default"/>
      </w:rPr>
    </w:lvl>
    <w:lvl w:ilvl="4" w:tplc="3834A092" w:tentative="1">
      <w:start w:val="1"/>
      <w:numFmt w:val="bullet"/>
      <w:lvlText w:val="o"/>
      <w:lvlJc w:val="left"/>
      <w:pPr>
        <w:tabs>
          <w:tab w:val="num" w:pos="3600"/>
        </w:tabs>
        <w:ind w:left="3600" w:hanging="360"/>
      </w:pPr>
      <w:rPr>
        <w:rFonts w:ascii="Courier New" w:hAnsi="Courier New" w:hint="default"/>
      </w:rPr>
    </w:lvl>
    <w:lvl w:ilvl="5" w:tplc="8A240444" w:tentative="1">
      <w:start w:val="1"/>
      <w:numFmt w:val="bullet"/>
      <w:lvlText w:val=""/>
      <w:lvlJc w:val="left"/>
      <w:pPr>
        <w:tabs>
          <w:tab w:val="num" w:pos="4320"/>
        </w:tabs>
        <w:ind w:left="4320" w:hanging="360"/>
      </w:pPr>
      <w:rPr>
        <w:rFonts w:ascii="Wingdings" w:hAnsi="Wingdings" w:hint="default"/>
      </w:rPr>
    </w:lvl>
    <w:lvl w:ilvl="6" w:tplc="FA98477A" w:tentative="1">
      <w:start w:val="1"/>
      <w:numFmt w:val="bullet"/>
      <w:lvlText w:val=""/>
      <w:lvlJc w:val="left"/>
      <w:pPr>
        <w:tabs>
          <w:tab w:val="num" w:pos="5040"/>
        </w:tabs>
        <w:ind w:left="5040" w:hanging="360"/>
      </w:pPr>
      <w:rPr>
        <w:rFonts w:ascii="Symbol" w:hAnsi="Symbol" w:hint="default"/>
      </w:rPr>
    </w:lvl>
    <w:lvl w:ilvl="7" w:tplc="930E285C" w:tentative="1">
      <w:start w:val="1"/>
      <w:numFmt w:val="bullet"/>
      <w:lvlText w:val="o"/>
      <w:lvlJc w:val="left"/>
      <w:pPr>
        <w:tabs>
          <w:tab w:val="num" w:pos="5760"/>
        </w:tabs>
        <w:ind w:left="5760" w:hanging="360"/>
      </w:pPr>
      <w:rPr>
        <w:rFonts w:ascii="Courier New" w:hAnsi="Courier New" w:hint="default"/>
      </w:rPr>
    </w:lvl>
    <w:lvl w:ilvl="8" w:tplc="D7322F28" w:tentative="1">
      <w:start w:val="1"/>
      <w:numFmt w:val="bullet"/>
      <w:lvlText w:val=""/>
      <w:lvlJc w:val="left"/>
      <w:pPr>
        <w:tabs>
          <w:tab w:val="num" w:pos="6480"/>
        </w:tabs>
        <w:ind w:left="6480" w:hanging="360"/>
      </w:pPr>
      <w:rPr>
        <w:rFonts w:ascii="Wingdings" w:hAnsi="Wingdings" w:hint="default"/>
      </w:rPr>
    </w:lvl>
  </w:abstractNum>
  <w:abstractNum w:abstractNumId="8">
    <w:nsid w:val="680B3A39"/>
    <w:multiLevelType w:val="hybridMultilevel"/>
    <w:tmpl w:val="D228E556"/>
    <w:lvl w:ilvl="0" w:tplc="6F6E55EE">
      <w:start w:val="1"/>
      <w:numFmt w:val="decimal"/>
      <w:lvlText w:val="%1."/>
      <w:lvlJc w:val="left"/>
      <w:pPr>
        <w:tabs>
          <w:tab w:val="num" w:pos="360"/>
        </w:tabs>
        <w:ind w:left="360" w:hanging="360"/>
      </w:pPr>
      <w:rPr>
        <w:rFonts w:hint="default"/>
        <w:b w:val="0"/>
      </w:rPr>
    </w:lvl>
    <w:lvl w:ilvl="1" w:tplc="0C82358E" w:tentative="1">
      <w:start w:val="1"/>
      <w:numFmt w:val="lowerLetter"/>
      <w:lvlText w:val="%2."/>
      <w:lvlJc w:val="left"/>
      <w:pPr>
        <w:tabs>
          <w:tab w:val="num" w:pos="1440"/>
        </w:tabs>
        <w:ind w:left="1440" w:hanging="360"/>
      </w:pPr>
    </w:lvl>
    <w:lvl w:ilvl="2" w:tplc="F70E6F72" w:tentative="1">
      <w:start w:val="1"/>
      <w:numFmt w:val="lowerRoman"/>
      <w:lvlText w:val="%3."/>
      <w:lvlJc w:val="right"/>
      <w:pPr>
        <w:tabs>
          <w:tab w:val="num" w:pos="2160"/>
        </w:tabs>
        <w:ind w:left="2160" w:hanging="180"/>
      </w:pPr>
    </w:lvl>
    <w:lvl w:ilvl="3" w:tplc="C714C93E" w:tentative="1">
      <w:start w:val="1"/>
      <w:numFmt w:val="decimal"/>
      <w:lvlText w:val="%4."/>
      <w:lvlJc w:val="left"/>
      <w:pPr>
        <w:tabs>
          <w:tab w:val="num" w:pos="2880"/>
        </w:tabs>
        <w:ind w:left="2880" w:hanging="360"/>
      </w:pPr>
    </w:lvl>
    <w:lvl w:ilvl="4" w:tplc="00D07EFE" w:tentative="1">
      <w:start w:val="1"/>
      <w:numFmt w:val="lowerLetter"/>
      <w:lvlText w:val="%5."/>
      <w:lvlJc w:val="left"/>
      <w:pPr>
        <w:tabs>
          <w:tab w:val="num" w:pos="3600"/>
        </w:tabs>
        <w:ind w:left="3600" w:hanging="360"/>
      </w:pPr>
    </w:lvl>
    <w:lvl w:ilvl="5" w:tplc="691E0184" w:tentative="1">
      <w:start w:val="1"/>
      <w:numFmt w:val="lowerRoman"/>
      <w:lvlText w:val="%6."/>
      <w:lvlJc w:val="right"/>
      <w:pPr>
        <w:tabs>
          <w:tab w:val="num" w:pos="4320"/>
        </w:tabs>
        <w:ind w:left="4320" w:hanging="180"/>
      </w:pPr>
    </w:lvl>
    <w:lvl w:ilvl="6" w:tplc="A6FA4376" w:tentative="1">
      <w:start w:val="1"/>
      <w:numFmt w:val="decimal"/>
      <w:lvlText w:val="%7."/>
      <w:lvlJc w:val="left"/>
      <w:pPr>
        <w:tabs>
          <w:tab w:val="num" w:pos="5040"/>
        </w:tabs>
        <w:ind w:left="5040" w:hanging="360"/>
      </w:pPr>
    </w:lvl>
    <w:lvl w:ilvl="7" w:tplc="8956255C" w:tentative="1">
      <w:start w:val="1"/>
      <w:numFmt w:val="lowerLetter"/>
      <w:lvlText w:val="%8."/>
      <w:lvlJc w:val="left"/>
      <w:pPr>
        <w:tabs>
          <w:tab w:val="num" w:pos="5760"/>
        </w:tabs>
        <w:ind w:left="5760" w:hanging="360"/>
      </w:pPr>
    </w:lvl>
    <w:lvl w:ilvl="8" w:tplc="8C0AC728" w:tentative="1">
      <w:start w:val="1"/>
      <w:numFmt w:val="lowerRoman"/>
      <w:lvlText w:val="%9."/>
      <w:lvlJc w:val="right"/>
      <w:pPr>
        <w:tabs>
          <w:tab w:val="num" w:pos="6480"/>
        </w:tabs>
        <w:ind w:left="6480" w:hanging="180"/>
      </w:pPr>
    </w:lvl>
  </w:abstractNum>
  <w:abstractNum w:abstractNumId="9">
    <w:nsid w:val="74B16BB8"/>
    <w:multiLevelType w:val="multilevel"/>
    <w:tmpl w:val="75DCD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5C56414"/>
    <w:multiLevelType w:val="hybridMultilevel"/>
    <w:tmpl w:val="4C56F01A"/>
    <w:lvl w:ilvl="0" w:tplc="97B6A36A">
      <w:start w:val="1"/>
      <w:numFmt w:val="bullet"/>
      <w:lvlText w:val=""/>
      <w:lvlJc w:val="left"/>
      <w:pPr>
        <w:ind w:left="1020" w:hanging="420"/>
      </w:pPr>
      <w:rPr>
        <w:rFonts w:ascii="Wingdings" w:hAnsi="Wingdings" w:hint="default"/>
      </w:rPr>
    </w:lvl>
    <w:lvl w:ilvl="1" w:tplc="A86E056E" w:tentative="1">
      <w:start w:val="1"/>
      <w:numFmt w:val="bullet"/>
      <w:lvlText w:val=""/>
      <w:lvlJc w:val="left"/>
      <w:pPr>
        <w:ind w:left="1440" w:hanging="420"/>
      </w:pPr>
      <w:rPr>
        <w:rFonts w:ascii="Wingdings" w:hAnsi="Wingdings" w:hint="default"/>
      </w:rPr>
    </w:lvl>
    <w:lvl w:ilvl="2" w:tplc="B8E25D60" w:tentative="1">
      <w:start w:val="1"/>
      <w:numFmt w:val="bullet"/>
      <w:lvlText w:val=""/>
      <w:lvlJc w:val="left"/>
      <w:pPr>
        <w:ind w:left="1860" w:hanging="420"/>
      </w:pPr>
      <w:rPr>
        <w:rFonts w:ascii="Wingdings" w:hAnsi="Wingdings" w:hint="default"/>
      </w:rPr>
    </w:lvl>
    <w:lvl w:ilvl="3" w:tplc="B34E6890" w:tentative="1">
      <w:start w:val="1"/>
      <w:numFmt w:val="bullet"/>
      <w:lvlText w:val=""/>
      <w:lvlJc w:val="left"/>
      <w:pPr>
        <w:ind w:left="2280" w:hanging="420"/>
      </w:pPr>
      <w:rPr>
        <w:rFonts w:ascii="Wingdings" w:hAnsi="Wingdings" w:hint="default"/>
      </w:rPr>
    </w:lvl>
    <w:lvl w:ilvl="4" w:tplc="DDBAD9FA" w:tentative="1">
      <w:start w:val="1"/>
      <w:numFmt w:val="bullet"/>
      <w:lvlText w:val=""/>
      <w:lvlJc w:val="left"/>
      <w:pPr>
        <w:ind w:left="2700" w:hanging="420"/>
      </w:pPr>
      <w:rPr>
        <w:rFonts w:ascii="Wingdings" w:hAnsi="Wingdings" w:hint="default"/>
      </w:rPr>
    </w:lvl>
    <w:lvl w:ilvl="5" w:tplc="07BABB16" w:tentative="1">
      <w:start w:val="1"/>
      <w:numFmt w:val="bullet"/>
      <w:lvlText w:val=""/>
      <w:lvlJc w:val="left"/>
      <w:pPr>
        <w:ind w:left="3120" w:hanging="420"/>
      </w:pPr>
      <w:rPr>
        <w:rFonts w:ascii="Wingdings" w:hAnsi="Wingdings" w:hint="default"/>
      </w:rPr>
    </w:lvl>
    <w:lvl w:ilvl="6" w:tplc="B5EA52DE" w:tentative="1">
      <w:start w:val="1"/>
      <w:numFmt w:val="bullet"/>
      <w:lvlText w:val=""/>
      <w:lvlJc w:val="left"/>
      <w:pPr>
        <w:ind w:left="3540" w:hanging="420"/>
      </w:pPr>
      <w:rPr>
        <w:rFonts w:ascii="Wingdings" w:hAnsi="Wingdings" w:hint="default"/>
      </w:rPr>
    </w:lvl>
    <w:lvl w:ilvl="7" w:tplc="7F4E7C3C" w:tentative="1">
      <w:start w:val="1"/>
      <w:numFmt w:val="bullet"/>
      <w:lvlText w:val=""/>
      <w:lvlJc w:val="left"/>
      <w:pPr>
        <w:ind w:left="3960" w:hanging="420"/>
      </w:pPr>
      <w:rPr>
        <w:rFonts w:ascii="Wingdings" w:hAnsi="Wingdings" w:hint="default"/>
      </w:rPr>
    </w:lvl>
    <w:lvl w:ilvl="8" w:tplc="6BAAD04C" w:tentative="1">
      <w:start w:val="1"/>
      <w:numFmt w:val="bullet"/>
      <w:lvlText w:val=""/>
      <w:lvlJc w:val="left"/>
      <w:pPr>
        <w:ind w:left="4380" w:hanging="420"/>
      </w:pPr>
      <w:rPr>
        <w:rFonts w:ascii="Wingdings" w:hAnsi="Wingdings" w:hint="default"/>
      </w:rPr>
    </w:lvl>
  </w:abstractNum>
  <w:abstractNum w:abstractNumId="11">
    <w:nsid w:val="761C7089"/>
    <w:multiLevelType w:val="hybridMultilevel"/>
    <w:tmpl w:val="0674D9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7959A6"/>
    <w:multiLevelType w:val="hybridMultilevel"/>
    <w:tmpl w:val="808E57AE"/>
    <w:lvl w:ilvl="0" w:tplc="BB44C58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8"/>
  </w:num>
  <w:num w:numId="5">
    <w:abstractNumId w:val="2"/>
  </w:num>
  <w:num w:numId="6">
    <w:abstractNumId w:val="0"/>
  </w:num>
  <w:num w:numId="7">
    <w:abstractNumId w:val="7"/>
  </w:num>
  <w:num w:numId="8">
    <w:abstractNumId w:val="11"/>
  </w:num>
  <w:num w:numId="9">
    <w:abstractNumId w:val="6"/>
  </w:num>
  <w:num w:numId="10">
    <w:abstractNumId w:val="10"/>
  </w:num>
  <w:num w:numId="11">
    <w:abstractNumId w:val="1"/>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9"/>
  </w:num>
  <w:num w:numId="16">
    <w:abstractNumId w:val="3"/>
  </w:num>
  <w:num w:numId="17">
    <w:abstractNumId w:val="3"/>
  </w:num>
  <w:num w:numId="18">
    <w:abstractNumId w:val="12"/>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proofState w:spelling="clean"/>
  <w:stylePaneFormatFilter w:val="3F01"/>
  <w:defaultTabStop w:val="720"/>
  <w:drawingGridHorizontalSpacing w:val="120"/>
  <w:displayHorizontalDrawingGridEvery w:val="2"/>
  <w:characterSpacingControl w:val="doNotCompress"/>
  <w:hdrShapeDefaults>
    <o:shapedefaults v:ext="edit" spidmax="122882"/>
  </w:hdrShapeDefaults>
  <w:footnotePr>
    <w:footnote w:id="-1"/>
    <w:footnote w:id="0"/>
  </w:footnotePr>
  <w:endnotePr>
    <w:endnote w:id="-1"/>
    <w:endnote w:id="0"/>
  </w:endnotePr>
  <w:compat>
    <w:useFELayout/>
  </w:compat>
  <w:rsids>
    <w:rsidRoot w:val="006F18DD"/>
    <w:rsid w:val="000012AE"/>
    <w:rsid w:val="000029C3"/>
    <w:rsid w:val="00002DF1"/>
    <w:rsid w:val="00003E69"/>
    <w:rsid w:val="0000450D"/>
    <w:rsid w:val="00005AB8"/>
    <w:rsid w:val="00007B7A"/>
    <w:rsid w:val="000108A1"/>
    <w:rsid w:val="00010CE5"/>
    <w:rsid w:val="000120D8"/>
    <w:rsid w:val="00012D4F"/>
    <w:rsid w:val="00012ED4"/>
    <w:rsid w:val="00012EF2"/>
    <w:rsid w:val="000134EE"/>
    <w:rsid w:val="00013766"/>
    <w:rsid w:val="0001450C"/>
    <w:rsid w:val="000150A1"/>
    <w:rsid w:val="0001592B"/>
    <w:rsid w:val="00017619"/>
    <w:rsid w:val="00017C15"/>
    <w:rsid w:val="00017D75"/>
    <w:rsid w:val="00020AC5"/>
    <w:rsid w:val="000220C2"/>
    <w:rsid w:val="00023EAE"/>
    <w:rsid w:val="000241A4"/>
    <w:rsid w:val="000248E4"/>
    <w:rsid w:val="000249DF"/>
    <w:rsid w:val="00024E55"/>
    <w:rsid w:val="00025A3F"/>
    <w:rsid w:val="0002694D"/>
    <w:rsid w:val="00026B5D"/>
    <w:rsid w:val="00027A8A"/>
    <w:rsid w:val="0003219E"/>
    <w:rsid w:val="00032C26"/>
    <w:rsid w:val="00033F63"/>
    <w:rsid w:val="00034101"/>
    <w:rsid w:val="00035DC2"/>
    <w:rsid w:val="00036922"/>
    <w:rsid w:val="000372BC"/>
    <w:rsid w:val="000372C1"/>
    <w:rsid w:val="0003796A"/>
    <w:rsid w:val="00041CEF"/>
    <w:rsid w:val="00042680"/>
    <w:rsid w:val="00042800"/>
    <w:rsid w:val="00042E39"/>
    <w:rsid w:val="000437F1"/>
    <w:rsid w:val="0004394C"/>
    <w:rsid w:val="0004400E"/>
    <w:rsid w:val="0004590F"/>
    <w:rsid w:val="00046329"/>
    <w:rsid w:val="000464DA"/>
    <w:rsid w:val="0004734B"/>
    <w:rsid w:val="00050F4F"/>
    <w:rsid w:val="00051BCD"/>
    <w:rsid w:val="00051CCE"/>
    <w:rsid w:val="000520D5"/>
    <w:rsid w:val="0005245D"/>
    <w:rsid w:val="00052F57"/>
    <w:rsid w:val="000531D9"/>
    <w:rsid w:val="00053DF4"/>
    <w:rsid w:val="000552AE"/>
    <w:rsid w:val="00056281"/>
    <w:rsid w:val="0006300F"/>
    <w:rsid w:val="000643E6"/>
    <w:rsid w:val="00064CB4"/>
    <w:rsid w:val="00064EB3"/>
    <w:rsid w:val="00065103"/>
    <w:rsid w:val="00065551"/>
    <w:rsid w:val="000669C4"/>
    <w:rsid w:val="0006792D"/>
    <w:rsid w:val="00070AB2"/>
    <w:rsid w:val="00070C7C"/>
    <w:rsid w:val="0007190B"/>
    <w:rsid w:val="0007269F"/>
    <w:rsid w:val="000726B8"/>
    <w:rsid w:val="000728A3"/>
    <w:rsid w:val="000748FC"/>
    <w:rsid w:val="00076153"/>
    <w:rsid w:val="000761FB"/>
    <w:rsid w:val="00076734"/>
    <w:rsid w:val="00080C36"/>
    <w:rsid w:val="000829BB"/>
    <w:rsid w:val="0008371D"/>
    <w:rsid w:val="00083C6F"/>
    <w:rsid w:val="000844FC"/>
    <w:rsid w:val="00085043"/>
    <w:rsid w:val="00085A3D"/>
    <w:rsid w:val="00086D1B"/>
    <w:rsid w:val="00087446"/>
    <w:rsid w:val="00087E83"/>
    <w:rsid w:val="0009022C"/>
    <w:rsid w:val="00090923"/>
    <w:rsid w:val="000915F1"/>
    <w:rsid w:val="000920CC"/>
    <w:rsid w:val="000925A7"/>
    <w:rsid w:val="00092E2F"/>
    <w:rsid w:val="00093839"/>
    <w:rsid w:val="00093AAE"/>
    <w:rsid w:val="00094268"/>
    <w:rsid w:val="0009485A"/>
    <w:rsid w:val="00094ED5"/>
    <w:rsid w:val="000969FF"/>
    <w:rsid w:val="0009730A"/>
    <w:rsid w:val="000A0196"/>
    <w:rsid w:val="000A1FED"/>
    <w:rsid w:val="000A1FF1"/>
    <w:rsid w:val="000A2144"/>
    <w:rsid w:val="000A3483"/>
    <w:rsid w:val="000A459F"/>
    <w:rsid w:val="000A4BC7"/>
    <w:rsid w:val="000A5CB1"/>
    <w:rsid w:val="000A61AB"/>
    <w:rsid w:val="000A61EE"/>
    <w:rsid w:val="000A786C"/>
    <w:rsid w:val="000A78D3"/>
    <w:rsid w:val="000B2A4B"/>
    <w:rsid w:val="000B4189"/>
    <w:rsid w:val="000B51A7"/>
    <w:rsid w:val="000B5CF1"/>
    <w:rsid w:val="000B68DF"/>
    <w:rsid w:val="000B79CF"/>
    <w:rsid w:val="000C0034"/>
    <w:rsid w:val="000C04A0"/>
    <w:rsid w:val="000C2985"/>
    <w:rsid w:val="000C3E44"/>
    <w:rsid w:val="000C4D6E"/>
    <w:rsid w:val="000C50AF"/>
    <w:rsid w:val="000C5970"/>
    <w:rsid w:val="000C7137"/>
    <w:rsid w:val="000D188E"/>
    <w:rsid w:val="000D2CC2"/>
    <w:rsid w:val="000D33F5"/>
    <w:rsid w:val="000D3A5B"/>
    <w:rsid w:val="000D4D7D"/>
    <w:rsid w:val="000D5289"/>
    <w:rsid w:val="000D5A48"/>
    <w:rsid w:val="000D5C85"/>
    <w:rsid w:val="000D73D3"/>
    <w:rsid w:val="000D73F5"/>
    <w:rsid w:val="000D7AD3"/>
    <w:rsid w:val="000D7BEA"/>
    <w:rsid w:val="000E0A2A"/>
    <w:rsid w:val="000E0D6F"/>
    <w:rsid w:val="000E2FA7"/>
    <w:rsid w:val="000E3F41"/>
    <w:rsid w:val="000E62CC"/>
    <w:rsid w:val="000E6FB5"/>
    <w:rsid w:val="000E7F58"/>
    <w:rsid w:val="000F0AC8"/>
    <w:rsid w:val="000F0F58"/>
    <w:rsid w:val="000F1260"/>
    <w:rsid w:val="000F17CC"/>
    <w:rsid w:val="000F2126"/>
    <w:rsid w:val="000F23D9"/>
    <w:rsid w:val="000F2440"/>
    <w:rsid w:val="000F2537"/>
    <w:rsid w:val="000F26B2"/>
    <w:rsid w:val="000F2C76"/>
    <w:rsid w:val="000F4A3C"/>
    <w:rsid w:val="000F4EFE"/>
    <w:rsid w:val="000F642C"/>
    <w:rsid w:val="00100295"/>
    <w:rsid w:val="001008D5"/>
    <w:rsid w:val="001011E2"/>
    <w:rsid w:val="00101F66"/>
    <w:rsid w:val="001034BA"/>
    <w:rsid w:val="0010390C"/>
    <w:rsid w:val="00104A62"/>
    <w:rsid w:val="00104CB9"/>
    <w:rsid w:val="0010597B"/>
    <w:rsid w:val="00107CF9"/>
    <w:rsid w:val="00110F60"/>
    <w:rsid w:val="00111F0F"/>
    <w:rsid w:val="00112532"/>
    <w:rsid w:val="00113554"/>
    <w:rsid w:val="001150C6"/>
    <w:rsid w:val="00115DAE"/>
    <w:rsid w:val="0011771C"/>
    <w:rsid w:val="00117C7A"/>
    <w:rsid w:val="00120387"/>
    <w:rsid w:val="001209FA"/>
    <w:rsid w:val="001216BD"/>
    <w:rsid w:val="00122607"/>
    <w:rsid w:val="00124495"/>
    <w:rsid w:val="0012475A"/>
    <w:rsid w:val="00125F7A"/>
    <w:rsid w:val="0012706A"/>
    <w:rsid w:val="00127197"/>
    <w:rsid w:val="0012760C"/>
    <w:rsid w:val="001302BE"/>
    <w:rsid w:val="001318C9"/>
    <w:rsid w:val="001321F1"/>
    <w:rsid w:val="00132954"/>
    <w:rsid w:val="001335FA"/>
    <w:rsid w:val="00134ACA"/>
    <w:rsid w:val="00134CDE"/>
    <w:rsid w:val="00134F4A"/>
    <w:rsid w:val="0013532F"/>
    <w:rsid w:val="00140E99"/>
    <w:rsid w:val="00140EEE"/>
    <w:rsid w:val="00145F89"/>
    <w:rsid w:val="00146E06"/>
    <w:rsid w:val="00147036"/>
    <w:rsid w:val="001470C7"/>
    <w:rsid w:val="00150571"/>
    <w:rsid w:val="001511A5"/>
    <w:rsid w:val="00151C66"/>
    <w:rsid w:val="001521AD"/>
    <w:rsid w:val="00152C12"/>
    <w:rsid w:val="0015320B"/>
    <w:rsid w:val="00153C61"/>
    <w:rsid w:val="00153EF8"/>
    <w:rsid w:val="00153F37"/>
    <w:rsid w:val="001542FA"/>
    <w:rsid w:val="001567DF"/>
    <w:rsid w:val="00156D60"/>
    <w:rsid w:val="00156DF4"/>
    <w:rsid w:val="001571C7"/>
    <w:rsid w:val="0016072E"/>
    <w:rsid w:val="001614BD"/>
    <w:rsid w:val="00162F4B"/>
    <w:rsid w:val="00165957"/>
    <w:rsid w:val="0016596F"/>
    <w:rsid w:val="00166311"/>
    <w:rsid w:val="00166411"/>
    <w:rsid w:val="001715FF"/>
    <w:rsid w:val="00171C67"/>
    <w:rsid w:val="00173788"/>
    <w:rsid w:val="001749AF"/>
    <w:rsid w:val="00175B2E"/>
    <w:rsid w:val="00176E6B"/>
    <w:rsid w:val="00180BAB"/>
    <w:rsid w:val="0018101F"/>
    <w:rsid w:val="00182B43"/>
    <w:rsid w:val="00184396"/>
    <w:rsid w:val="00185150"/>
    <w:rsid w:val="00186A81"/>
    <w:rsid w:val="00186C76"/>
    <w:rsid w:val="00186F9C"/>
    <w:rsid w:val="00192979"/>
    <w:rsid w:val="00193DD6"/>
    <w:rsid w:val="00193E99"/>
    <w:rsid w:val="00193F52"/>
    <w:rsid w:val="0019570C"/>
    <w:rsid w:val="00197CBA"/>
    <w:rsid w:val="001A0F28"/>
    <w:rsid w:val="001A163B"/>
    <w:rsid w:val="001A17ED"/>
    <w:rsid w:val="001A27FE"/>
    <w:rsid w:val="001A2A84"/>
    <w:rsid w:val="001A3705"/>
    <w:rsid w:val="001A45BC"/>
    <w:rsid w:val="001A4915"/>
    <w:rsid w:val="001A5ACD"/>
    <w:rsid w:val="001A7DDF"/>
    <w:rsid w:val="001B01CC"/>
    <w:rsid w:val="001B23DB"/>
    <w:rsid w:val="001B4426"/>
    <w:rsid w:val="001B5561"/>
    <w:rsid w:val="001B5D48"/>
    <w:rsid w:val="001B6652"/>
    <w:rsid w:val="001C152F"/>
    <w:rsid w:val="001C31F5"/>
    <w:rsid w:val="001C3456"/>
    <w:rsid w:val="001C34B7"/>
    <w:rsid w:val="001C43E6"/>
    <w:rsid w:val="001C480F"/>
    <w:rsid w:val="001C4D5E"/>
    <w:rsid w:val="001C5C20"/>
    <w:rsid w:val="001C6D1F"/>
    <w:rsid w:val="001C7BE3"/>
    <w:rsid w:val="001D0677"/>
    <w:rsid w:val="001D10BD"/>
    <w:rsid w:val="001D4C5F"/>
    <w:rsid w:val="001D4C8F"/>
    <w:rsid w:val="001D4F0E"/>
    <w:rsid w:val="001D5B69"/>
    <w:rsid w:val="001D6093"/>
    <w:rsid w:val="001D6C19"/>
    <w:rsid w:val="001D7513"/>
    <w:rsid w:val="001D771C"/>
    <w:rsid w:val="001D7B6C"/>
    <w:rsid w:val="001E005E"/>
    <w:rsid w:val="001E0EA3"/>
    <w:rsid w:val="001E25CF"/>
    <w:rsid w:val="001E38DC"/>
    <w:rsid w:val="001E3D17"/>
    <w:rsid w:val="001E503A"/>
    <w:rsid w:val="001E6B4E"/>
    <w:rsid w:val="001E6D31"/>
    <w:rsid w:val="001E73E4"/>
    <w:rsid w:val="001E760C"/>
    <w:rsid w:val="001E7718"/>
    <w:rsid w:val="001F033A"/>
    <w:rsid w:val="001F0E76"/>
    <w:rsid w:val="001F25FB"/>
    <w:rsid w:val="001F445F"/>
    <w:rsid w:val="001F44D4"/>
    <w:rsid w:val="001F7C61"/>
    <w:rsid w:val="00201FB2"/>
    <w:rsid w:val="00202EBA"/>
    <w:rsid w:val="00203640"/>
    <w:rsid w:val="00203E78"/>
    <w:rsid w:val="00205ED4"/>
    <w:rsid w:val="00206BD8"/>
    <w:rsid w:val="0021076C"/>
    <w:rsid w:val="00211844"/>
    <w:rsid w:val="0021197D"/>
    <w:rsid w:val="00212499"/>
    <w:rsid w:val="002135FF"/>
    <w:rsid w:val="002143A8"/>
    <w:rsid w:val="00214497"/>
    <w:rsid w:val="0021592A"/>
    <w:rsid w:val="00215EE4"/>
    <w:rsid w:val="0021761A"/>
    <w:rsid w:val="002177AD"/>
    <w:rsid w:val="00217F32"/>
    <w:rsid w:val="00220D52"/>
    <w:rsid w:val="00221213"/>
    <w:rsid w:val="00221542"/>
    <w:rsid w:val="002220BE"/>
    <w:rsid w:val="002226B0"/>
    <w:rsid w:val="00223AAA"/>
    <w:rsid w:val="00225117"/>
    <w:rsid w:val="00225C23"/>
    <w:rsid w:val="00225DB2"/>
    <w:rsid w:val="00225FA9"/>
    <w:rsid w:val="0022600B"/>
    <w:rsid w:val="00226925"/>
    <w:rsid w:val="00226F51"/>
    <w:rsid w:val="00227852"/>
    <w:rsid w:val="002302B9"/>
    <w:rsid w:val="00232A4B"/>
    <w:rsid w:val="002331E5"/>
    <w:rsid w:val="00233474"/>
    <w:rsid w:val="002347CD"/>
    <w:rsid w:val="002358F8"/>
    <w:rsid w:val="00235DA9"/>
    <w:rsid w:val="002362AA"/>
    <w:rsid w:val="00236C88"/>
    <w:rsid w:val="0023736A"/>
    <w:rsid w:val="00237CC2"/>
    <w:rsid w:val="00237F33"/>
    <w:rsid w:val="0024008D"/>
    <w:rsid w:val="002408B5"/>
    <w:rsid w:val="00241D66"/>
    <w:rsid w:val="002425F1"/>
    <w:rsid w:val="00242D86"/>
    <w:rsid w:val="002432A9"/>
    <w:rsid w:val="002439C4"/>
    <w:rsid w:val="00244452"/>
    <w:rsid w:val="0025172B"/>
    <w:rsid w:val="002518E8"/>
    <w:rsid w:val="00251B07"/>
    <w:rsid w:val="00251D6F"/>
    <w:rsid w:val="002528DD"/>
    <w:rsid w:val="0025291C"/>
    <w:rsid w:val="00252B86"/>
    <w:rsid w:val="00252CC8"/>
    <w:rsid w:val="00252EB0"/>
    <w:rsid w:val="00253390"/>
    <w:rsid w:val="00254F06"/>
    <w:rsid w:val="00255857"/>
    <w:rsid w:val="002559EB"/>
    <w:rsid w:val="0025604F"/>
    <w:rsid w:val="00257C7D"/>
    <w:rsid w:val="00257CEC"/>
    <w:rsid w:val="002602DE"/>
    <w:rsid w:val="002604A9"/>
    <w:rsid w:val="002611EC"/>
    <w:rsid w:val="00262CB5"/>
    <w:rsid w:val="00263995"/>
    <w:rsid w:val="00264341"/>
    <w:rsid w:val="00265837"/>
    <w:rsid w:val="002668A1"/>
    <w:rsid w:val="00267C40"/>
    <w:rsid w:val="00267D0D"/>
    <w:rsid w:val="0027323B"/>
    <w:rsid w:val="00274813"/>
    <w:rsid w:val="0027654A"/>
    <w:rsid w:val="0027787F"/>
    <w:rsid w:val="002779DB"/>
    <w:rsid w:val="0028033C"/>
    <w:rsid w:val="0028123C"/>
    <w:rsid w:val="0028214D"/>
    <w:rsid w:val="00284935"/>
    <w:rsid w:val="002863FD"/>
    <w:rsid w:val="00290240"/>
    <w:rsid w:val="00290549"/>
    <w:rsid w:val="00290699"/>
    <w:rsid w:val="00291362"/>
    <w:rsid w:val="00291851"/>
    <w:rsid w:val="00292485"/>
    <w:rsid w:val="00292C1C"/>
    <w:rsid w:val="0029470D"/>
    <w:rsid w:val="0029637D"/>
    <w:rsid w:val="00296C88"/>
    <w:rsid w:val="0029778C"/>
    <w:rsid w:val="00297D8A"/>
    <w:rsid w:val="002A1EBA"/>
    <w:rsid w:val="002A1F13"/>
    <w:rsid w:val="002A20C1"/>
    <w:rsid w:val="002A3206"/>
    <w:rsid w:val="002A3CCB"/>
    <w:rsid w:val="002A43F7"/>
    <w:rsid w:val="002A4FB9"/>
    <w:rsid w:val="002A51FE"/>
    <w:rsid w:val="002A58F6"/>
    <w:rsid w:val="002A6563"/>
    <w:rsid w:val="002A74DE"/>
    <w:rsid w:val="002A765F"/>
    <w:rsid w:val="002B04C0"/>
    <w:rsid w:val="002B0A2C"/>
    <w:rsid w:val="002B15DD"/>
    <w:rsid w:val="002B1A4C"/>
    <w:rsid w:val="002B42D4"/>
    <w:rsid w:val="002B4FCD"/>
    <w:rsid w:val="002B6D1D"/>
    <w:rsid w:val="002B7BFC"/>
    <w:rsid w:val="002C0007"/>
    <w:rsid w:val="002C0A46"/>
    <w:rsid w:val="002C10C0"/>
    <w:rsid w:val="002C19F6"/>
    <w:rsid w:val="002C2933"/>
    <w:rsid w:val="002C4BDB"/>
    <w:rsid w:val="002C4DC3"/>
    <w:rsid w:val="002C514C"/>
    <w:rsid w:val="002C56B5"/>
    <w:rsid w:val="002C5783"/>
    <w:rsid w:val="002C5AF6"/>
    <w:rsid w:val="002C7325"/>
    <w:rsid w:val="002C7935"/>
    <w:rsid w:val="002D0C4E"/>
    <w:rsid w:val="002D2501"/>
    <w:rsid w:val="002D2F18"/>
    <w:rsid w:val="002D37D2"/>
    <w:rsid w:val="002D3E19"/>
    <w:rsid w:val="002D5469"/>
    <w:rsid w:val="002D6C2B"/>
    <w:rsid w:val="002D6F5C"/>
    <w:rsid w:val="002D77E8"/>
    <w:rsid w:val="002D7B70"/>
    <w:rsid w:val="002D7D17"/>
    <w:rsid w:val="002E0699"/>
    <w:rsid w:val="002E1464"/>
    <w:rsid w:val="002E20BF"/>
    <w:rsid w:val="002E25AB"/>
    <w:rsid w:val="002E278C"/>
    <w:rsid w:val="002E2D0C"/>
    <w:rsid w:val="002E3FE9"/>
    <w:rsid w:val="002E480E"/>
    <w:rsid w:val="002E49A9"/>
    <w:rsid w:val="002E5711"/>
    <w:rsid w:val="002E6438"/>
    <w:rsid w:val="002E6B25"/>
    <w:rsid w:val="002E6C4C"/>
    <w:rsid w:val="002E7614"/>
    <w:rsid w:val="002F0598"/>
    <w:rsid w:val="002F07ED"/>
    <w:rsid w:val="002F0CD6"/>
    <w:rsid w:val="002F0E3A"/>
    <w:rsid w:val="002F1B67"/>
    <w:rsid w:val="002F2303"/>
    <w:rsid w:val="002F2422"/>
    <w:rsid w:val="002F5A9E"/>
    <w:rsid w:val="002F6557"/>
    <w:rsid w:val="002F6682"/>
    <w:rsid w:val="002F7168"/>
    <w:rsid w:val="002F7AE0"/>
    <w:rsid w:val="003052B7"/>
    <w:rsid w:val="00305553"/>
    <w:rsid w:val="003055F4"/>
    <w:rsid w:val="003057BA"/>
    <w:rsid w:val="00305EE3"/>
    <w:rsid w:val="00306B2F"/>
    <w:rsid w:val="003073EA"/>
    <w:rsid w:val="00307494"/>
    <w:rsid w:val="0031272A"/>
    <w:rsid w:val="003156CA"/>
    <w:rsid w:val="00315AF2"/>
    <w:rsid w:val="0031631A"/>
    <w:rsid w:val="0031655C"/>
    <w:rsid w:val="0031754C"/>
    <w:rsid w:val="00317A66"/>
    <w:rsid w:val="00317C4A"/>
    <w:rsid w:val="0032023E"/>
    <w:rsid w:val="003202D0"/>
    <w:rsid w:val="00320B5F"/>
    <w:rsid w:val="003217B8"/>
    <w:rsid w:val="00321E0B"/>
    <w:rsid w:val="003234F3"/>
    <w:rsid w:val="00323994"/>
    <w:rsid w:val="00324EA3"/>
    <w:rsid w:val="003259DC"/>
    <w:rsid w:val="00325FFC"/>
    <w:rsid w:val="003278D6"/>
    <w:rsid w:val="00330588"/>
    <w:rsid w:val="00331003"/>
    <w:rsid w:val="0033101C"/>
    <w:rsid w:val="00332406"/>
    <w:rsid w:val="00333568"/>
    <w:rsid w:val="00334977"/>
    <w:rsid w:val="003364AB"/>
    <w:rsid w:val="0034023A"/>
    <w:rsid w:val="003449A9"/>
    <w:rsid w:val="0034569E"/>
    <w:rsid w:val="00346917"/>
    <w:rsid w:val="0034788E"/>
    <w:rsid w:val="00347BFB"/>
    <w:rsid w:val="0035134C"/>
    <w:rsid w:val="003519CC"/>
    <w:rsid w:val="00351EF1"/>
    <w:rsid w:val="00352B2F"/>
    <w:rsid w:val="00352B90"/>
    <w:rsid w:val="00352BB0"/>
    <w:rsid w:val="00353589"/>
    <w:rsid w:val="003540C4"/>
    <w:rsid w:val="00355ADF"/>
    <w:rsid w:val="00361646"/>
    <w:rsid w:val="00361C88"/>
    <w:rsid w:val="00362A3E"/>
    <w:rsid w:val="00365A99"/>
    <w:rsid w:val="00365AB5"/>
    <w:rsid w:val="00365F53"/>
    <w:rsid w:val="00366BEE"/>
    <w:rsid w:val="00366FEC"/>
    <w:rsid w:val="00370D90"/>
    <w:rsid w:val="00372184"/>
    <w:rsid w:val="003723CA"/>
    <w:rsid w:val="00372E22"/>
    <w:rsid w:val="00373FD7"/>
    <w:rsid w:val="00375330"/>
    <w:rsid w:val="00375984"/>
    <w:rsid w:val="003776D0"/>
    <w:rsid w:val="00381A61"/>
    <w:rsid w:val="00382451"/>
    <w:rsid w:val="00382854"/>
    <w:rsid w:val="00383758"/>
    <w:rsid w:val="003839E3"/>
    <w:rsid w:val="00384C5A"/>
    <w:rsid w:val="00385CB6"/>
    <w:rsid w:val="00387587"/>
    <w:rsid w:val="00387810"/>
    <w:rsid w:val="003879C8"/>
    <w:rsid w:val="00387A46"/>
    <w:rsid w:val="00387DDB"/>
    <w:rsid w:val="00390D32"/>
    <w:rsid w:val="00390E97"/>
    <w:rsid w:val="0039161D"/>
    <w:rsid w:val="003948A7"/>
    <w:rsid w:val="00394D17"/>
    <w:rsid w:val="00395A35"/>
    <w:rsid w:val="0039709F"/>
    <w:rsid w:val="00397157"/>
    <w:rsid w:val="003974CB"/>
    <w:rsid w:val="003978EC"/>
    <w:rsid w:val="00397C94"/>
    <w:rsid w:val="003A04EC"/>
    <w:rsid w:val="003A21D5"/>
    <w:rsid w:val="003A2BF3"/>
    <w:rsid w:val="003A49C0"/>
    <w:rsid w:val="003A5295"/>
    <w:rsid w:val="003A533C"/>
    <w:rsid w:val="003A5367"/>
    <w:rsid w:val="003A6C5C"/>
    <w:rsid w:val="003A75DA"/>
    <w:rsid w:val="003A7B1D"/>
    <w:rsid w:val="003B01BF"/>
    <w:rsid w:val="003B251A"/>
    <w:rsid w:val="003B256D"/>
    <w:rsid w:val="003B40A4"/>
    <w:rsid w:val="003B43C8"/>
    <w:rsid w:val="003B5BBA"/>
    <w:rsid w:val="003B614D"/>
    <w:rsid w:val="003B77E1"/>
    <w:rsid w:val="003C2F38"/>
    <w:rsid w:val="003C4540"/>
    <w:rsid w:val="003C5250"/>
    <w:rsid w:val="003C741B"/>
    <w:rsid w:val="003D0DC0"/>
    <w:rsid w:val="003D0FD5"/>
    <w:rsid w:val="003D103A"/>
    <w:rsid w:val="003D15EC"/>
    <w:rsid w:val="003D2771"/>
    <w:rsid w:val="003D3485"/>
    <w:rsid w:val="003D3E0A"/>
    <w:rsid w:val="003D4F0E"/>
    <w:rsid w:val="003D52E4"/>
    <w:rsid w:val="003D6019"/>
    <w:rsid w:val="003D61BE"/>
    <w:rsid w:val="003D6476"/>
    <w:rsid w:val="003D6B04"/>
    <w:rsid w:val="003D7181"/>
    <w:rsid w:val="003E0353"/>
    <w:rsid w:val="003E083D"/>
    <w:rsid w:val="003E0ABE"/>
    <w:rsid w:val="003E17E3"/>
    <w:rsid w:val="003E1CAC"/>
    <w:rsid w:val="003E2779"/>
    <w:rsid w:val="003E28CB"/>
    <w:rsid w:val="003E2BDE"/>
    <w:rsid w:val="003E2F5C"/>
    <w:rsid w:val="003E4A1F"/>
    <w:rsid w:val="003E502E"/>
    <w:rsid w:val="003E6217"/>
    <w:rsid w:val="003E7436"/>
    <w:rsid w:val="003E7B1F"/>
    <w:rsid w:val="003E7EA1"/>
    <w:rsid w:val="003F086E"/>
    <w:rsid w:val="003F0A01"/>
    <w:rsid w:val="003F0B78"/>
    <w:rsid w:val="003F2B8C"/>
    <w:rsid w:val="003F3079"/>
    <w:rsid w:val="003F463C"/>
    <w:rsid w:val="003F49E3"/>
    <w:rsid w:val="003F5758"/>
    <w:rsid w:val="003F6989"/>
    <w:rsid w:val="003F7006"/>
    <w:rsid w:val="003F7A03"/>
    <w:rsid w:val="003F7C48"/>
    <w:rsid w:val="00400322"/>
    <w:rsid w:val="004003FC"/>
    <w:rsid w:val="00400994"/>
    <w:rsid w:val="00401082"/>
    <w:rsid w:val="00402283"/>
    <w:rsid w:val="004023CE"/>
    <w:rsid w:val="00402A36"/>
    <w:rsid w:val="0040386A"/>
    <w:rsid w:val="00405CB1"/>
    <w:rsid w:val="00406EEA"/>
    <w:rsid w:val="0040782C"/>
    <w:rsid w:val="00407E28"/>
    <w:rsid w:val="00410571"/>
    <w:rsid w:val="00414DAE"/>
    <w:rsid w:val="00414EB8"/>
    <w:rsid w:val="004158B3"/>
    <w:rsid w:val="00415C19"/>
    <w:rsid w:val="0041792E"/>
    <w:rsid w:val="004205A5"/>
    <w:rsid w:val="00420761"/>
    <w:rsid w:val="00421C22"/>
    <w:rsid w:val="00421F20"/>
    <w:rsid w:val="00422172"/>
    <w:rsid w:val="004221B7"/>
    <w:rsid w:val="00422346"/>
    <w:rsid w:val="00423427"/>
    <w:rsid w:val="00423441"/>
    <w:rsid w:val="004237E8"/>
    <w:rsid w:val="004253DE"/>
    <w:rsid w:val="004254D9"/>
    <w:rsid w:val="0043064F"/>
    <w:rsid w:val="00431CB8"/>
    <w:rsid w:val="00432A7D"/>
    <w:rsid w:val="00432CD8"/>
    <w:rsid w:val="004351C4"/>
    <w:rsid w:val="004353E1"/>
    <w:rsid w:val="00435F90"/>
    <w:rsid w:val="00436212"/>
    <w:rsid w:val="004362DF"/>
    <w:rsid w:val="00436BF5"/>
    <w:rsid w:val="00437255"/>
    <w:rsid w:val="00440495"/>
    <w:rsid w:val="00441755"/>
    <w:rsid w:val="0044192A"/>
    <w:rsid w:val="00441F88"/>
    <w:rsid w:val="00442B14"/>
    <w:rsid w:val="00442C35"/>
    <w:rsid w:val="00442C87"/>
    <w:rsid w:val="00443B4F"/>
    <w:rsid w:val="00444E1B"/>
    <w:rsid w:val="004452E3"/>
    <w:rsid w:val="0044561F"/>
    <w:rsid w:val="00445B09"/>
    <w:rsid w:val="00446A6A"/>
    <w:rsid w:val="004478AC"/>
    <w:rsid w:val="004479CD"/>
    <w:rsid w:val="004509F6"/>
    <w:rsid w:val="00450EB2"/>
    <w:rsid w:val="0045191E"/>
    <w:rsid w:val="00452050"/>
    <w:rsid w:val="004538BF"/>
    <w:rsid w:val="0045436D"/>
    <w:rsid w:val="004545A5"/>
    <w:rsid w:val="00454B2A"/>
    <w:rsid w:val="00457CDF"/>
    <w:rsid w:val="00460159"/>
    <w:rsid w:val="00460491"/>
    <w:rsid w:val="00460F6C"/>
    <w:rsid w:val="004611F3"/>
    <w:rsid w:val="00461B43"/>
    <w:rsid w:val="00462211"/>
    <w:rsid w:val="00464B10"/>
    <w:rsid w:val="004665AD"/>
    <w:rsid w:val="004674DA"/>
    <w:rsid w:val="004676AC"/>
    <w:rsid w:val="00467C72"/>
    <w:rsid w:val="004719B5"/>
    <w:rsid w:val="004719FB"/>
    <w:rsid w:val="004728DB"/>
    <w:rsid w:val="00473E9F"/>
    <w:rsid w:val="00474027"/>
    <w:rsid w:val="00474211"/>
    <w:rsid w:val="00474311"/>
    <w:rsid w:val="00474B62"/>
    <w:rsid w:val="00475590"/>
    <w:rsid w:val="00476D51"/>
    <w:rsid w:val="004775D6"/>
    <w:rsid w:val="004777A2"/>
    <w:rsid w:val="00480221"/>
    <w:rsid w:val="00482929"/>
    <w:rsid w:val="004832CC"/>
    <w:rsid w:val="0048380B"/>
    <w:rsid w:val="00483CBB"/>
    <w:rsid w:val="0048496F"/>
    <w:rsid w:val="00484B9B"/>
    <w:rsid w:val="00484C34"/>
    <w:rsid w:val="004851AF"/>
    <w:rsid w:val="00486002"/>
    <w:rsid w:val="0048616D"/>
    <w:rsid w:val="00486D1F"/>
    <w:rsid w:val="0048741A"/>
    <w:rsid w:val="004900A1"/>
    <w:rsid w:val="00491144"/>
    <w:rsid w:val="00491B5E"/>
    <w:rsid w:val="0049641C"/>
    <w:rsid w:val="00497F3B"/>
    <w:rsid w:val="004A14BA"/>
    <w:rsid w:val="004A22A4"/>
    <w:rsid w:val="004A3287"/>
    <w:rsid w:val="004A3585"/>
    <w:rsid w:val="004A3F03"/>
    <w:rsid w:val="004A4BC8"/>
    <w:rsid w:val="004A5528"/>
    <w:rsid w:val="004A5EC9"/>
    <w:rsid w:val="004A672A"/>
    <w:rsid w:val="004A6CE6"/>
    <w:rsid w:val="004A769A"/>
    <w:rsid w:val="004B0E4B"/>
    <w:rsid w:val="004B0F22"/>
    <w:rsid w:val="004B1160"/>
    <w:rsid w:val="004B1381"/>
    <w:rsid w:val="004B19D6"/>
    <w:rsid w:val="004B2627"/>
    <w:rsid w:val="004B270C"/>
    <w:rsid w:val="004B276D"/>
    <w:rsid w:val="004B39B8"/>
    <w:rsid w:val="004B3AAB"/>
    <w:rsid w:val="004B3C9A"/>
    <w:rsid w:val="004B4FDD"/>
    <w:rsid w:val="004B51A9"/>
    <w:rsid w:val="004B5994"/>
    <w:rsid w:val="004B5C85"/>
    <w:rsid w:val="004B6194"/>
    <w:rsid w:val="004B7ED1"/>
    <w:rsid w:val="004C1956"/>
    <w:rsid w:val="004C1E43"/>
    <w:rsid w:val="004C2D17"/>
    <w:rsid w:val="004C44F8"/>
    <w:rsid w:val="004C5327"/>
    <w:rsid w:val="004C60FB"/>
    <w:rsid w:val="004C6B1B"/>
    <w:rsid w:val="004C6C1A"/>
    <w:rsid w:val="004C7830"/>
    <w:rsid w:val="004D06F2"/>
    <w:rsid w:val="004D16F5"/>
    <w:rsid w:val="004D1781"/>
    <w:rsid w:val="004D1F6A"/>
    <w:rsid w:val="004D39EC"/>
    <w:rsid w:val="004D3C4C"/>
    <w:rsid w:val="004D5EF2"/>
    <w:rsid w:val="004E0074"/>
    <w:rsid w:val="004E0DA5"/>
    <w:rsid w:val="004E1847"/>
    <w:rsid w:val="004E33CB"/>
    <w:rsid w:val="004E38C0"/>
    <w:rsid w:val="004E4DFE"/>
    <w:rsid w:val="004E502D"/>
    <w:rsid w:val="004F00B7"/>
    <w:rsid w:val="004F08CF"/>
    <w:rsid w:val="004F1642"/>
    <w:rsid w:val="004F1EE3"/>
    <w:rsid w:val="004F27AD"/>
    <w:rsid w:val="004F2D37"/>
    <w:rsid w:val="004F2F56"/>
    <w:rsid w:val="004F5883"/>
    <w:rsid w:val="004F6D60"/>
    <w:rsid w:val="004F758F"/>
    <w:rsid w:val="004F7A4E"/>
    <w:rsid w:val="00500892"/>
    <w:rsid w:val="00501A40"/>
    <w:rsid w:val="00502502"/>
    <w:rsid w:val="00503617"/>
    <w:rsid w:val="005061F3"/>
    <w:rsid w:val="005063B0"/>
    <w:rsid w:val="00506784"/>
    <w:rsid w:val="00507CAC"/>
    <w:rsid w:val="00510566"/>
    <w:rsid w:val="00511657"/>
    <w:rsid w:val="005121AF"/>
    <w:rsid w:val="005133FC"/>
    <w:rsid w:val="00513794"/>
    <w:rsid w:val="00513E58"/>
    <w:rsid w:val="0051428E"/>
    <w:rsid w:val="005143D0"/>
    <w:rsid w:val="00515CF7"/>
    <w:rsid w:val="0051653F"/>
    <w:rsid w:val="00517C24"/>
    <w:rsid w:val="005203C9"/>
    <w:rsid w:val="00520411"/>
    <w:rsid w:val="005225E1"/>
    <w:rsid w:val="005228E7"/>
    <w:rsid w:val="00523888"/>
    <w:rsid w:val="00524A69"/>
    <w:rsid w:val="00524D84"/>
    <w:rsid w:val="00530B06"/>
    <w:rsid w:val="00531076"/>
    <w:rsid w:val="00531913"/>
    <w:rsid w:val="00531A56"/>
    <w:rsid w:val="00531C57"/>
    <w:rsid w:val="0053273C"/>
    <w:rsid w:val="00532C6A"/>
    <w:rsid w:val="00533BD0"/>
    <w:rsid w:val="00534EE9"/>
    <w:rsid w:val="0053569E"/>
    <w:rsid w:val="00537178"/>
    <w:rsid w:val="00540135"/>
    <w:rsid w:val="00540BCA"/>
    <w:rsid w:val="0054149C"/>
    <w:rsid w:val="0054498A"/>
    <w:rsid w:val="005453B9"/>
    <w:rsid w:val="005455DB"/>
    <w:rsid w:val="00545B26"/>
    <w:rsid w:val="005465F3"/>
    <w:rsid w:val="00551622"/>
    <w:rsid w:val="00552CFD"/>
    <w:rsid w:val="00553731"/>
    <w:rsid w:val="00554F87"/>
    <w:rsid w:val="0055539B"/>
    <w:rsid w:val="00560621"/>
    <w:rsid w:val="0056203E"/>
    <w:rsid w:val="005628C8"/>
    <w:rsid w:val="0056350C"/>
    <w:rsid w:val="005636E4"/>
    <w:rsid w:val="00563F0B"/>
    <w:rsid w:val="0056415E"/>
    <w:rsid w:val="0056528E"/>
    <w:rsid w:val="00565FFC"/>
    <w:rsid w:val="00567FBB"/>
    <w:rsid w:val="005701BC"/>
    <w:rsid w:val="005702CC"/>
    <w:rsid w:val="005705E5"/>
    <w:rsid w:val="00570BE2"/>
    <w:rsid w:val="00570C88"/>
    <w:rsid w:val="005722A1"/>
    <w:rsid w:val="0057361F"/>
    <w:rsid w:val="005742CA"/>
    <w:rsid w:val="00574B52"/>
    <w:rsid w:val="00575794"/>
    <w:rsid w:val="00575CBA"/>
    <w:rsid w:val="0057622B"/>
    <w:rsid w:val="005774CB"/>
    <w:rsid w:val="00580994"/>
    <w:rsid w:val="00581DA4"/>
    <w:rsid w:val="00581E99"/>
    <w:rsid w:val="00581FE9"/>
    <w:rsid w:val="005823CA"/>
    <w:rsid w:val="0058501F"/>
    <w:rsid w:val="00586822"/>
    <w:rsid w:val="00587CDA"/>
    <w:rsid w:val="0059103B"/>
    <w:rsid w:val="005910BD"/>
    <w:rsid w:val="00591211"/>
    <w:rsid w:val="0059123F"/>
    <w:rsid w:val="0059136B"/>
    <w:rsid w:val="00591541"/>
    <w:rsid w:val="00591B2E"/>
    <w:rsid w:val="00592155"/>
    <w:rsid w:val="00592336"/>
    <w:rsid w:val="00592BD0"/>
    <w:rsid w:val="00593676"/>
    <w:rsid w:val="00593A96"/>
    <w:rsid w:val="00593C99"/>
    <w:rsid w:val="005945F9"/>
    <w:rsid w:val="00594A22"/>
    <w:rsid w:val="00594B91"/>
    <w:rsid w:val="00594E12"/>
    <w:rsid w:val="005969F6"/>
    <w:rsid w:val="00597508"/>
    <w:rsid w:val="00597B30"/>
    <w:rsid w:val="005A2A8F"/>
    <w:rsid w:val="005A2C74"/>
    <w:rsid w:val="005A5879"/>
    <w:rsid w:val="005A5B77"/>
    <w:rsid w:val="005A6077"/>
    <w:rsid w:val="005A712D"/>
    <w:rsid w:val="005A762B"/>
    <w:rsid w:val="005A781E"/>
    <w:rsid w:val="005A7C2B"/>
    <w:rsid w:val="005B04F5"/>
    <w:rsid w:val="005B0C38"/>
    <w:rsid w:val="005B0F97"/>
    <w:rsid w:val="005B135A"/>
    <w:rsid w:val="005B1630"/>
    <w:rsid w:val="005B1FDC"/>
    <w:rsid w:val="005B395F"/>
    <w:rsid w:val="005B4060"/>
    <w:rsid w:val="005B520A"/>
    <w:rsid w:val="005B55E0"/>
    <w:rsid w:val="005B581F"/>
    <w:rsid w:val="005B6C0D"/>
    <w:rsid w:val="005B7238"/>
    <w:rsid w:val="005B7784"/>
    <w:rsid w:val="005B7BAD"/>
    <w:rsid w:val="005C0222"/>
    <w:rsid w:val="005C1D9A"/>
    <w:rsid w:val="005C3DB4"/>
    <w:rsid w:val="005C5178"/>
    <w:rsid w:val="005C52E0"/>
    <w:rsid w:val="005C5C00"/>
    <w:rsid w:val="005C61AB"/>
    <w:rsid w:val="005C63DA"/>
    <w:rsid w:val="005C7219"/>
    <w:rsid w:val="005D1389"/>
    <w:rsid w:val="005D14AD"/>
    <w:rsid w:val="005D1BF4"/>
    <w:rsid w:val="005D2628"/>
    <w:rsid w:val="005D33A6"/>
    <w:rsid w:val="005D3B29"/>
    <w:rsid w:val="005D577C"/>
    <w:rsid w:val="005D5DA1"/>
    <w:rsid w:val="005D696A"/>
    <w:rsid w:val="005D6DCF"/>
    <w:rsid w:val="005D7631"/>
    <w:rsid w:val="005D7CEB"/>
    <w:rsid w:val="005D7EB4"/>
    <w:rsid w:val="005D7F38"/>
    <w:rsid w:val="005E0BB2"/>
    <w:rsid w:val="005E1057"/>
    <w:rsid w:val="005E4681"/>
    <w:rsid w:val="005E536C"/>
    <w:rsid w:val="005E5BBE"/>
    <w:rsid w:val="005E6E36"/>
    <w:rsid w:val="005E75CD"/>
    <w:rsid w:val="005E7CD0"/>
    <w:rsid w:val="005E7F24"/>
    <w:rsid w:val="005F20D2"/>
    <w:rsid w:val="005F31F8"/>
    <w:rsid w:val="005F3341"/>
    <w:rsid w:val="005F4939"/>
    <w:rsid w:val="005F5428"/>
    <w:rsid w:val="005F5B4F"/>
    <w:rsid w:val="005F63F7"/>
    <w:rsid w:val="005F72DD"/>
    <w:rsid w:val="005F7322"/>
    <w:rsid w:val="005F7D8D"/>
    <w:rsid w:val="006004D8"/>
    <w:rsid w:val="006005C8"/>
    <w:rsid w:val="006005ED"/>
    <w:rsid w:val="0060080D"/>
    <w:rsid w:val="00600F7F"/>
    <w:rsid w:val="00601751"/>
    <w:rsid w:val="00601789"/>
    <w:rsid w:val="006017C6"/>
    <w:rsid w:val="00601912"/>
    <w:rsid w:val="00602833"/>
    <w:rsid w:val="0060293B"/>
    <w:rsid w:val="00603481"/>
    <w:rsid w:val="0060524F"/>
    <w:rsid w:val="00605D3B"/>
    <w:rsid w:val="00606B5D"/>
    <w:rsid w:val="00610A78"/>
    <w:rsid w:val="006110C5"/>
    <w:rsid w:val="00611EA8"/>
    <w:rsid w:val="0061239F"/>
    <w:rsid w:val="006128D0"/>
    <w:rsid w:val="00612ABB"/>
    <w:rsid w:val="00613858"/>
    <w:rsid w:val="0061431B"/>
    <w:rsid w:val="00615D01"/>
    <w:rsid w:val="00617284"/>
    <w:rsid w:val="006218BF"/>
    <w:rsid w:val="00622744"/>
    <w:rsid w:val="00622F31"/>
    <w:rsid w:val="00624521"/>
    <w:rsid w:val="00624588"/>
    <w:rsid w:val="006252C3"/>
    <w:rsid w:val="00625D7C"/>
    <w:rsid w:val="00627E54"/>
    <w:rsid w:val="006305D0"/>
    <w:rsid w:val="006309D3"/>
    <w:rsid w:val="006315A2"/>
    <w:rsid w:val="006333C2"/>
    <w:rsid w:val="00633C75"/>
    <w:rsid w:val="00634CBD"/>
    <w:rsid w:val="00634D35"/>
    <w:rsid w:val="00636081"/>
    <w:rsid w:val="00637204"/>
    <w:rsid w:val="00637F6C"/>
    <w:rsid w:val="006415FA"/>
    <w:rsid w:val="00641709"/>
    <w:rsid w:val="00641B6E"/>
    <w:rsid w:val="00641FB3"/>
    <w:rsid w:val="006432B6"/>
    <w:rsid w:val="006433D4"/>
    <w:rsid w:val="00643D17"/>
    <w:rsid w:val="00644941"/>
    <w:rsid w:val="00644E15"/>
    <w:rsid w:val="00645656"/>
    <w:rsid w:val="00645DC6"/>
    <w:rsid w:val="00646BCD"/>
    <w:rsid w:val="00647016"/>
    <w:rsid w:val="00647680"/>
    <w:rsid w:val="00647E78"/>
    <w:rsid w:val="00652236"/>
    <w:rsid w:val="00652FA6"/>
    <w:rsid w:val="00653092"/>
    <w:rsid w:val="0065321D"/>
    <w:rsid w:val="006535CA"/>
    <w:rsid w:val="0065397E"/>
    <w:rsid w:val="0065499C"/>
    <w:rsid w:val="006553C5"/>
    <w:rsid w:val="006602B0"/>
    <w:rsid w:val="0066065E"/>
    <w:rsid w:val="00661A47"/>
    <w:rsid w:val="00664929"/>
    <w:rsid w:val="0066566B"/>
    <w:rsid w:val="0066597B"/>
    <w:rsid w:val="00666F4D"/>
    <w:rsid w:val="0067023D"/>
    <w:rsid w:val="0067162F"/>
    <w:rsid w:val="00671ED8"/>
    <w:rsid w:val="00674A67"/>
    <w:rsid w:val="00675A42"/>
    <w:rsid w:val="00675B1C"/>
    <w:rsid w:val="00675E17"/>
    <w:rsid w:val="006762B0"/>
    <w:rsid w:val="0067631C"/>
    <w:rsid w:val="00676AE1"/>
    <w:rsid w:val="00676FAF"/>
    <w:rsid w:val="00677C4D"/>
    <w:rsid w:val="00682822"/>
    <w:rsid w:val="0068289D"/>
    <w:rsid w:val="00682B10"/>
    <w:rsid w:val="0068307D"/>
    <w:rsid w:val="0068453E"/>
    <w:rsid w:val="00685825"/>
    <w:rsid w:val="00686A6B"/>
    <w:rsid w:val="00690F54"/>
    <w:rsid w:val="00690FB6"/>
    <w:rsid w:val="006911D5"/>
    <w:rsid w:val="00691813"/>
    <w:rsid w:val="006945F6"/>
    <w:rsid w:val="0069462A"/>
    <w:rsid w:val="0069536A"/>
    <w:rsid w:val="00695E14"/>
    <w:rsid w:val="006964FB"/>
    <w:rsid w:val="00697935"/>
    <w:rsid w:val="006A387F"/>
    <w:rsid w:val="006A3A98"/>
    <w:rsid w:val="006A3AF7"/>
    <w:rsid w:val="006A48D5"/>
    <w:rsid w:val="006A606B"/>
    <w:rsid w:val="006A6F0B"/>
    <w:rsid w:val="006B0148"/>
    <w:rsid w:val="006B04C4"/>
    <w:rsid w:val="006B22CF"/>
    <w:rsid w:val="006B242A"/>
    <w:rsid w:val="006B39A6"/>
    <w:rsid w:val="006B52BC"/>
    <w:rsid w:val="006B571C"/>
    <w:rsid w:val="006B68E5"/>
    <w:rsid w:val="006B6D4A"/>
    <w:rsid w:val="006B76DD"/>
    <w:rsid w:val="006C1483"/>
    <w:rsid w:val="006C1686"/>
    <w:rsid w:val="006C1CE0"/>
    <w:rsid w:val="006C2056"/>
    <w:rsid w:val="006C3DC7"/>
    <w:rsid w:val="006C4548"/>
    <w:rsid w:val="006C4FED"/>
    <w:rsid w:val="006C51B7"/>
    <w:rsid w:val="006C5A83"/>
    <w:rsid w:val="006C6784"/>
    <w:rsid w:val="006C6E41"/>
    <w:rsid w:val="006C6F72"/>
    <w:rsid w:val="006C767C"/>
    <w:rsid w:val="006D02CD"/>
    <w:rsid w:val="006D104B"/>
    <w:rsid w:val="006D17E0"/>
    <w:rsid w:val="006D364C"/>
    <w:rsid w:val="006D44A8"/>
    <w:rsid w:val="006D5DD3"/>
    <w:rsid w:val="006D623E"/>
    <w:rsid w:val="006D6F4A"/>
    <w:rsid w:val="006E103C"/>
    <w:rsid w:val="006E263E"/>
    <w:rsid w:val="006E283F"/>
    <w:rsid w:val="006E3A30"/>
    <w:rsid w:val="006E3BAA"/>
    <w:rsid w:val="006E3F07"/>
    <w:rsid w:val="006E47B1"/>
    <w:rsid w:val="006E49A3"/>
    <w:rsid w:val="006E4AC5"/>
    <w:rsid w:val="006E4E68"/>
    <w:rsid w:val="006E5C00"/>
    <w:rsid w:val="006E7994"/>
    <w:rsid w:val="006F00E5"/>
    <w:rsid w:val="006F03FC"/>
    <w:rsid w:val="006F143D"/>
    <w:rsid w:val="006F18DD"/>
    <w:rsid w:val="006F23E1"/>
    <w:rsid w:val="006F3964"/>
    <w:rsid w:val="006F48E2"/>
    <w:rsid w:val="006F4F06"/>
    <w:rsid w:val="006F5655"/>
    <w:rsid w:val="006F5838"/>
    <w:rsid w:val="006F5C9C"/>
    <w:rsid w:val="006F7EE3"/>
    <w:rsid w:val="0070279A"/>
    <w:rsid w:val="00702D6C"/>
    <w:rsid w:val="00703B45"/>
    <w:rsid w:val="00703BD3"/>
    <w:rsid w:val="00704BB4"/>
    <w:rsid w:val="00704D99"/>
    <w:rsid w:val="00704EDA"/>
    <w:rsid w:val="0070526F"/>
    <w:rsid w:val="00705AE6"/>
    <w:rsid w:val="00705C0E"/>
    <w:rsid w:val="00705CBF"/>
    <w:rsid w:val="00706AE2"/>
    <w:rsid w:val="00706C72"/>
    <w:rsid w:val="00707519"/>
    <w:rsid w:val="00707CC5"/>
    <w:rsid w:val="00707ED2"/>
    <w:rsid w:val="00712C51"/>
    <w:rsid w:val="007132D0"/>
    <w:rsid w:val="007153CB"/>
    <w:rsid w:val="00715469"/>
    <w:rsid w:val="00721718"/>
    <w:rsid w:val="00721CB2"/>
    <w:rsid w:val="00724B46"/>
    <w:rsid w:val="00726868"/>
    <w:rsid w:val="00727A87"/>
    <w:rsid w:val="007303F4"/>
    <w:rsid w:val="00730EC5"/>
    <w:rsid w:val="00731084"/>
    <w:rsid w:val="00731686"/>
    <w:rsid w:val="00732110"/>
    <w:rsid w:val="00732837"/>
    <w:rsid w:val="00733F24"/>
    <w:rsid w:val="00737D3A"/>
    <w:rsid w:val="00740518"/>
    <w:rsid w:val="00740AB8"/>
    <w:rsid w:val="00740B90"/>
    <w:rsid w:val="00740EC0"/>
    <w:rsid w:val="0074146E"/>
    <w:rsid w:val="00742101"/>
    <w:rsid w:val="00743EBE"/>
    <w:rsid w:val="007450AA"/>
    <w:rsid w:val="007457C3"/>
    <w:rsid w:val="0074646A"/>
    <w:rsid w:val="00746841"/>
    <w:rsid w:val="007503AE"/>
    <w:rsid w:val="00750C85"/>
    <w:rsid w:val="00750DE4"/>
    <w:rsid w:val="00750E18"/>
    <w:rsid w:val="007512CE"/>
    <w:rsid w:val="00752280"/>
    <w:rsid w:val="00754762"/>
    <w:rsid w:val="00754CB7"/>
    <w:rsid w:val="00755446"/>
    <w:rsid w:val="00756023"/>
    <w:rsid w:val="00756F92"/>
    <w:rsid w:val="00757831"/>
    <w:rsid w:val="00757974"/>
    <w:rsid w:val="00760A53"/>
    <w:rsid w:val="00761BC7"/>
    <w:rsid w:val="00762B3B"/>
    <w:rsid w:val="00763736"/>
    <w:rsid w:val="00765EAB"/>
    <w:rsid w:val="00766CC2"/>
    <w:rsid w:val="007713CE"/>
    <w:rsid w:val="00772D9C"/>
    <w:rsid w:val="0077388F"/>
    <w:rsid w:val="0077489A"/>
    <w:rsid w:val="00774A81"/>
    <w:rsid w:val="0077528D"/>
    <w:rsid w:val="0077529C"/>
    <w:rsid w:val="00775604"/>
    <w:rsid w:val="00775BA9"/>
    <w:rsid w:val="00775D6A"/>
    <w:rsid w:val="00776649"/>
    <w:rsid w:val="00776C3D"/>
    <w:rsid w:val="007774AA"/>
    <w:rsid w:val="00777504"/>
    <w:rsid w:val="00783D3B"/>
    <w:rsid w:val="007844BD"/>
    <w:rsid w:val="00785E1E"/>
    <w:rsid w:val="00786914"/>
    <w:rsid w:val="00786B03"/>
    <w:rsid w:val="00790D1A"/>
    <w:rsid w:val="00791AD0"/>
    <w:rsid w:val="0079318E"/>
    <w:rsid w:val="00795114"/>
    <w:rsid w:val="00795BD4"/>
    <w:rsid w:val="00795F0C"/>
    <w:rsid w:val="00796588"/>
    <w:rsid w:val="00796940"/>
    <w:rsid w:val="00796C42"/>
    <w:rsid w:val="0079773F"/>
    <w:rsid w:val="0079776F"/>
    <w:rsid w:val="00797821"/>
    <w:rsid w:val="00797DE0"/>
    <w:rsid w:val="007A1BA9"/>
    <w:rsid w:val="007A26E3"/>
    <w:rsid w:val="007A402F"/>
    <w:rsid w:val="007A5583"/>
    <w:rsid w:val="007A59E4"/>
    <w:rsid w:val="007A6438"/>
    <w:rsid w:val="007A684D"/>
    <w:rsid w:val="007A701D"/>
    <w:rsid w:val="007B057B"/>
    <w:rsid w:val="007B2E29"/>
    <w:rsid w:val="007B3742"/>
    <w:rsid w:val="007B37FC"/>
    <w:rsid w:val="007B3C48"/>
    <w:rsid w:val="007B4FA3"/>
    <w:rsid w:val="007B5604"/>
    <w:rsid w:val="007B5A97"/>
    <w:rsid w:val="007B6E5F"/>
    <w:rsid w:val="007B6F51"/>
    <w:rsid w:val="007B6FDF"/>
    <w:rsid w:val="007B70E1"/>
    <w:rsid w:val="007B7DA8"/>
    <w:rsid w:val="007C0897"/>
    <w:rsid w:val="007C0D68"/>
    <w:rsid w:val="007C106F"/>
    <w:rsid w:val="007C14A6"/>
    <w:rsid w:val="007C16F8"/>
    <w:rsid w:val="007C1C82"/>
    <w:rsid w:val="007C4F7A"/>
    <w:rsid w:val="007C68A9"/>
    <w:rsid w:val="007D2407"/>
    <w:rsid w:val="007D3674"/>
    <w:rsid w:val="007D399F"/>
    <w:rsid w:val="007D50E9"/>
    <w:rsid w:val="007D58A7"/>
    <w:rsid w:val="007D695C"/>
    <w:rsid w:val="007D7CD5"/>
    <w:rsid w:val="007E02EA"/>
    <w:rsid w:val="007E03F5"/>
    <w:rsid w:val="007E0CF8"/>
    <w:rsid w:val="007E1730"/>
    <w:rsid w:val="007E1AAC"/>
    <w:rsid w:val="007E1E43"/>
    <w:rsid w:val="007E20F8"/>
    <w:rsid w:val="007E29F1"/>
    <w:rsid w:val="007E3A48"/>
    <w:rsid w:val="007E3D3B"/>
    <w:rsid w:val="007E44D0"/>
    <w:rsid w:val="007E4604"/>
    <w:rsid w:val="007E4766"/>
    <w:rsid w:val="007E4817"/>
    <w:rsid w:val="007E4E3E"/>
    <w:rsid w:val="007E541F"/>
    <w:rsid w:val="007E5DE6"/>
    <w:rsid w:val="007E6974"/>
    <w:rsid w:val="007E742D"/>
    <w:rsid w:val="007E7460"/>
    <w:rsid w:val="007F021D"/>
    <w:rsid w:val="007F23CF"/>
    <w:rsid w:val="007F304B"/>
    <w:rsid w:val="007F4395"/>
    <w:rsid w:val="007F62F4"/>
    <w:rsid w:val="007F6A40"/>
    <w:rsid w:val="007F6FD1"/>
    <w:rsid w:val="007F7459"/>
    <w:rsid w:val="00800742"/>
    <w:rsid w:val="0080081F"/>
    <w:rsid w:val="00800D62"/>
    <w:rsid w:val="00800EA6"/>
    <w:rsid w:val="0080180F"/>
    <w:rsid w:val="00802012"/>
    <w:rsid w:val="0080281C"/>
    <w:rsid w:val="00802D85"/>
    <w:rsid w:val="00802EA8"/>
    <w:rsid w:val="008041A9"/>
    <w:rsid w:val="00804C63"/>
    <w:rsid w:val="008050E2"/>
    <w:rsid w:val="008053A0"/>
    <w:rsid w:val="0080730A"/>
    <w:rsid w:val="00807336"/>
    <w:rsid w:val="0080740F"/>
    <w:rsid w:val="008101C9"/>
    <w:rsid w:val="00810744"/>
    <w:rsid w:val="00812361"/>
    <w:rsid w:val="00812D66"/>
    <w:rsid w:val="0081455A"/>
    <w:rsid w:val="008150E8"/>
    <w:rsid w:val="00815826"/>
    <w:rsid w:val="00815F27"/>
    <w:rsid w:val="008160AF"/>
    <w:rsid w:val="0081644F"/>
    <w:rsid w:val="0082097F"/>
    <w:rsid w:val="00822A49"/>
    <w:rsid w:val="008237E2"/>
    <w:rsid w:val="00823915"/>
    <w:rsid w:val="00823A4C"/>
    <w:rsid w:val="00824C0E"/>
    <w:rsid w:val="0082600D"/>
    <w:rsid w:val="00826199"/>
    <w:rsid w:val="00826FD9"/>
    <w:rsid w:val="0083118F"/>
    <w:rsid w:val="00832204"/>
    <w:rsid w:val="00832D7A"/>
    <w:rsid w:val="008339CC"/>
    <w:rsid w:val="00834139"/>
    <w:rsid w:val="00834C42"/>
    <w:rsid w:val="00835B58"/>
    <w:rsid w:val="008367CD"/>
    <w:rsid w:val="00836B65"/>
    <w:rsid w:val="00837AB5"/>
    <w:rsid w:val="00840244"/>
    <w:rsid w:val="00841796"/>
    <w:rsid w:val="00841B6E"/>
    <w:rsid w:val="008429C2"/>
    <w:rsid w:val="008451AD"/>
    <w:rsid w:val="008459D7"/>
    <w:rsid w:val="00847005"/>
    <w:rsid w:val="0084727B"/>
    <w:rsid w:val="00847A8F"/>
    <w:rsid w:val="008507D1"/>
    <w:rsid w:val="00851531"/>
    <w:rsid w:val="00852F40"/>
    <w:rsid w:val="008533A4"/>
    <w:rsid w:val="00854701"/>
    <w:rsid w:val="008547CD"/>
    <w:rsid w:val="00854A95"/>
    <w:rsid w:val="00856814"/>
    <w:rsid w:val="0086014E"/>
    <w:rsid w:val="00860368"/>
    <w:rsid w:val="00860DA0"/>
    <w:rsid w:val="00861C90"/>
    <w:rsid w:val="008637AB"/>
    <w:rsid w:val="00863F97"/>
    <w:rsid w:val="00864E29"/>
    <w:rsid w:val="00864E58"/>
    <w:rsid w:val="00867765"/>
    <w:rsid w:val="008702F9"/>
    <w:rsid w:val="008703F4"/>
    <w:rsid w:val="008734C8"/>
    <w:rsid w:val="00873583"/>
    <w:rsid w:val="00873948"/>
    <w:rsid w:val="0087633C"/>
    <w:rsid w:val="008800C4"/>
    <w:rsid w:val="008853D2"/>
    <w:rsid w:val="008853D9"/>
    <w:rsid w:val="008856CE"/>
    <w:rsid w:val="0088639F"/>
    <w:rsid w:val="0088640A"/>
    <w:rsid w:val="00887FAA"/>
    <w:rsid w:val="0089031E"/>
    <w:rsid w:val="008908D4"/>
    <w:rsid w:val="008926A9"/>
    <w:rsid w:val="00892B08"/>
    <w:rsid w:val="00892D39"/>
    <w:rsid w:val="00893B4B"/>
    <w:rsid w:val="00894061"/>
    <w:rsid w:val="0089474D"/>
    <w:rsid w:val="00895B73"/>
    <w:rsid w:val="00895DA2"/>
    <w:rsid w:val="00896124"/>
    <w:rsid w:val="00897D9B"/>
    <w:rsid w:val="008A1686"/>
    <w:rsid w:val="008A24BC"/>
    <w:rsid w:val="008A36DC"/>
    <w:rsid w:val="008A4070"/>
    <w:rsid w:val="008A4670"/>
    <w:rsid w:val="008A53DA"/>
    <w:rsid w:val="008A5971"/>
    <w:rsid w:val="008A6412"/>
    <w:rsid w:val="008B04F7"/>
    <w:rsid w:val="008B286D"/>
    <w:rsid w:val="008B3C7F"/>
    <w:rsid w:val="008B4FE3"/>
    <w:rsid w:val="008B5955"/>
    <w:rsid w:val="008B6EBB"/>
    <w:rsid w:val="008B76B3"/>
    <w:rsid w:val="008B773F"/>
    <w:rsid w:val="008B7A1B"/>
    <w:rsid w:val="008C10CA"/>
    <w:rsid w:val="008C12F5"/>
    <w:rsid w:val="008C5002"/>
    <w:rsid w:val="008C5EDD"/>
    <w:rsid w:val="008C678E"/>
    <w:rsid w:val="008C6D48"/>
    <w:rsid w:val="008C6DFB"/>
    <w:rsid w:val="008C7892"/>
    <w:rsid w:val="008D0026"/>
    <w:rsid w:val="008D094E"/>
    <w:rsid w:val="008D1A79"/>
    <w:rsid w:val="008D24E5"/>
    <w:rsid w:val="008D3068"/>
    <w:rsid w:val="008D3F87"/>
    <w:rsid w:val="008D42F7"/>
    <w:rsid w:val="008D48BD"/>
    <w:rsid w:val="008D4B01"/>
    <w:rsid w:val="008D5339"/>
    <w:rsid w:val="008D6079"/>
    <w:rsid w:val="008D61C9"/>
    <w:rsid w:val="008D6D7C"/>
    <w:rsid w:val="008D73D7"/>
    <w:rsid w:val="008D7E2F"/>
    <w:rsid w:val="008E3162"/>
    <w:rsid w:val="008E32D9"/>
    <w:rsid w:val="008E3C17"/>
    <w:rsid w:val="008E54E6"/>
    <w:rsid w:val="008E5C5F"/>
    <w:rsid w:val="008E5D2D"/>
    <w:rsid w:val="008E6322"/>
    <w:rsid w:val="008E6324"/>
    <w:rsid w:val="008E6457"/>
    <w:rsid w:val="008E6556"/>
    <w:rsid w:val="008E7321"/>
    <w:rsid w:val="008F060D"/>
    <w:rsid w:val="008F0C5A"/>
    <w:rsid w:val="008F2590"/>
    <w:rsid w:val="008F25EF"/>
    <w:rsid w:val="008F2652"/>
    <w:rsid w:val="008F3512"/>
    <w:rsid w:val="008F3E39"/>
    <w:rsid w:val="008F53B0"/>
    <w:rsid w:val="008F6006"/>
    <w:rsid w:val="00900AF1"/>
    <w:rsid w:val="0090185F"/>
    <w:rsid w:val="009019B1"/>
    <w:rsid w:val="00901B06"/>
    <w:rsid w:val="009023D5"/>
    <w:rsid w:val="00902C5A"/>
    <w:rsid w:val="00904233"/>
    <w:rsid w:val="0090425B"/>
    <w:rsid w:val="00905522"/>
    <w:rsid w:val="00905F94"/>
    <w:rsid w:val="0090658E"/>
    <w:rsid w:val="00907413"/>
    <w:rsid w:val="00907E84"/>
    <w:rsid w:val="00910DE1"/>
    <w:rsid w:val="00910EDF"/>
    <w:rsid w:val="009118DB"/>
    <w:rsid w:val="00913631"/>
    <w:rsid w:val="00914D18"/>
    <w:rsid w:val="009153BE"/>
    <w:rsid w:val="009165E7"/>
    <w:rsid w:val="0092011E"/>
    <w:rsid w:val="00920D6C"/>
    <w:rsid w:val="009218E9"/>
    <w:rsid w:val="00921E9A"/>
    <w:rsid w:val="00922D59"/>
    <w:rsid w:val="009232D4"/>
    <w:rsid w:val="00923D97"/>
    <w:rsid w:val="009242C8"/>
    <w:rsid w:val="0092453F"/>
    <w:rsid w:val="009263E1"/>
    <w:rsid w:val="009267A7"/>
    <w:rsid w:val="00927119"/>
    <w:rsid w:val="00930DA6"/>
    <w:rsid w:val="0093172D"/>
    <w:rsid w:val="00934103"/>
    <w:rsid w:val="00934FCE"/>
    <w:rsid w:val="00935285"/>
    <w:rsid w:val="0093551D"/>
    <w:rsid w:val="00935FE8"/>
    <w:rsid w:val="009365D2"/>
    <w:rsid w:val="00937A02"/>
    <w:rsid w:val="00940340"/>
    <w:rsid w:val="00940695"/>
    <w:rsid w:val="009421CC"/>
    <w:rsid w:val="00942AE7"/>
    <w:rsid w:val="00942E04"/>
    <w:rsid w:val="00943E1C"/>
    <w:rsid w:val="00944249"/>
    <w:rsid w:val="009450C2"/>
    <w:rsid w:val="00945754"/>
    <w:rsid w:val="00946206"/>
    <w:rsid w:val="00947603"/>
    <w:rsid w:val="00947C2C"/>
    <w:rsid w:val="00947CD7"/>
    <w:rsid w:val="009500D5"/>
    <w:rsid w:val="00951215"/>
    <w:rsid w:val="00953915"/>
    <w:rsid w:val="00953AA5"/>
    <w:rsid w:val="00954134"/>
    <w:rsid w:val="00955C82"/>
    <w:rsid w:val="00957D32"/>
    <w:rsid w:val="00961F53"/>
    <w:rsid w:val="00962557"/>
    <w:rsid w:val="00964335"/>
    <w:rsid w:val="00964623"/>
    <w:rsid w:val="0096568C"/>
    <w:rsid w:val="0096727F"/>
    <w:rsid w:val="00967CFF"/>
    <w:rsid w:val="0097086F"/>
    <w:rsid w:val="00970BED"/>
    <w:rsid w:val="00970BF4"/>
    <w:rsid w:val="00971591"/>
    <w:rsid w:val="009747EE"/>
    <w:rsid w:val="00974F32"/>
    <w:rsid w:val="00974F5F"/>
    <w:rsid w:val="009758B1"/>
    <w:rsid w:val="009760F3"/>
    <w:rsid w:val="0097673C"/>
    <w:rsid w:val="0097741A"/>
    <w:rsid w:val="00981C74"/>
    <w:rsid w:val="009820EC"/>
    <w:rsid w:val="00982E5B"/>
    <w:rsid w:val="00984257"/>
    <w:rsid w:val="0098437C"/>
    <w:rsid w:val="00984D6C"/>
    <w:rsid w:val="00986CBD"/>
    <w:rsid w:val="00987B35"/>
    <w:rsid w:val="00990EC5"/>
    <w:rsid w:val="00991865"/>
    <w:rsid w:val="00994194"/>
    <w:rsid w:val="0099506E"/>
    <w:rsid w:val="009955EE"/>
    <w:rsid w:val="00995BF5"/>
    <w:rsid w:val="0099750B"/>
    <w:rsid w:val="00997C64"/>
    <w:rsid w:val="009A00B7"/>
    <w:rsid w:val="009A082F"/>
    <w:rsid w:val="009A096C"/>
    <w:rsid w:val="009A0C37"/>
    <w:rsid w:val="009A0E51"/>
    <w:rsid w:val="009A1339"/>
    <w:rsid w:val="009A1BB4"/>
    <w:rsid w:val="009A3621"/>
    <w:rsid w:val="009A4EA6"/>
    <w:rsid w:val="009A4F03"/>
    <w:rsid w:val="009A6091"/>
    <w:rsid w:val="009A7019"/>
    <w:rsid w:val="009A749C"/>
    <w:rsid w:val="009A79DD"/>
    <w:rsid w:val="009B36F7"/>
    <w:rsid w:val="009B433B"/>
    <w:rsid w:val="009B4A8A"/>
    <w:rsid w:val="009B4D8E"/>
    <w:rsid w:val="009B51AF"/>
    <w:rsid w:val="009B6437"/>
    <w:rsid w:val="009B69D8"/>
    <w:rsid w:val="009B7AD4"/>
    <w:rsid w:val="009C0180"/>
    <w:rsid w:val="009C0A6F"/>
    <w:rsid w:val="009C0F39"/>
    <w:rsid w:val="009C2A60"/>
    <w:rsid w:val="009C2FDD"/>
    <w:rsid w:val="009C47CC"/>
    <w:rsid w:val="009C5C7D"/>
    <w:rsid w:val="009C629E"/>
    <w:rsid w:val="009C64C9"/>
    <w:rsid w:val="009C6946"/>
    <w:rsid w:val="009C7E0A"/>
    <w:rsid w:val="009D017E"/>
    <w:rsid w:val="009D3243"/>
    <w:rsid w:val="009D3B40"/>
    <w:rsid w:val="009D5646"/>
    <w:rsid w:val="009D5B05"/>
    <w:rsid w:val="009D6975"/>
    <w:rsid w:val="009E13A6"/>
    <w:rsid w:val="009E2623"/>
    <w:rsid w:val="009E374B"/>
    <w:rsid w:val="009E475D"/>
    <w:rsid w:val="009E57B0"/>
    <w:rsid w:val="009E5D98"/>
    <w:rsid w:val="009E75BA"/>
    <w:rsid w:val="009E7ADF"/>
    <w:rsid w:val="009F0487"/>
    <w:rsid w:val="009F16E2"/>
    <w:rsid w:val="009F189A"/>
    <w:rsid w:val="009F2212"/>
    <w:rsid w:val="009F2245"/>
    <w:rsid w:val="009F7062"/>
    <w:rsid w:val="009F74CD"/>
    <w:rsid w:val="00A00C95"/>
    <w:rsid w:val="00A01C07"/>
    <w:rsid w:val="00A04BFB"/>
    <w:rsid w:val="00A04DD4"/>
    <w:rsid w:val="00A05106"/>
    <w:rsid w:val="00A07FC2"/>
    <w:rsid w:val="00A104BE"/>
    <w:rsid w:val="00A10A4C"/>
    <w:rsid w:val="00A10AA4"/>
    <w:rsid w:val="00A11450"/>
    <w:rsid w:val="00A12160"/>
    <w:rsid w:val="00A13676"/>
    <w:rsid w:val="00A14F19"/>
    <w:rsid w:val="00A15743"/>
    <w:rsid w:val="00A15CFC"/>
    <w:rsid w:val="00A16120"/>
    <w:rsid w:val="00A17A34"/>
    <w:rsid w:val="00A17DF2"/>
    <w:rsid w:val="00A20854"/>
    <w:rsid w:val="00A20DB5"/>
    <w:rsid w:val="00A22C6C"/>
    <w:rsid w:val="00A23E23"/>
    <w:rsid w:val="00A24FB4"/>
    <w:rsid w:val="00A24FBE"/>
    <w:rsid w:val="00A25AAD"/>
    <w:rsid w:val="00A25F49"/>
    <w:rsid w:val="00A262A7"/>
    <w:rsid w:val="00A30086"/>
    <w:rsid w:val="00A30089"/>
    <w:rsid w:val="00A31830"/>
    <w:rsid w:val="00A31A05"/>
    <w:rsid w:val="00A3210B"/>
    <w:rsid w:val="00A323FC"/>
    <w:rsid w:val="00A32932"/>
    <w:rsid w:val="00A34CC2"/>
    <w:rsid w:val="00A354DC"/>
    <w:rsid w:val="00A3697C"/>
    <w:rsid w:val="00A3771E"/>
    <w:rsid w:val="00A37790"/>
    <w:rsid w:val="00A37A6B"/>
    <w:rsid w:val="00A37C3D"/>
    <w:rsid w:val="00A406F9"/>
    <w:rsid w:val="00A40CA0"/>
    <w:rsid w:val="00A4273A"/>
    <w:rsid w:val="00A45516"/>
    <w:rsid w:val="00A46AC3"/>
    <w:rsid w:val="00A47D67"/>
    <w:rsid w:val="00A53A09"/>
    <w:rsid w:val="00A53A67"/>
    <w:rsid w:val="00A550E3"/>
    <w:rsid w:val="00A55133"/>
    <w:rsid w:val="00A55315"/>
    <w:rsid w:val="00A560C8"/>
    <w:rsid w:val="00A5615A"/>
    <w:rsid w:val="00A571A4"/>
    <w:rsid w:val="00A6097A"/>
    <w:rsid w:val="00A619C1"/>
    <w:rsid w:val="00A62492"/>
    <w:rsid w:val="00A638BD"/>
    <w:rsid w:val="00A63D16"/>
    <w:rsid w:val="00A65DA0"/>
    <w:rsid w:val="00A66095"/>
    <w:rsid w:val="00A71EB0"/>
    <w:rsid w:val="00A73054"/>
    <w:rsid w:val="00A752B7"/>
    <w:rsid w:val="00A755CC"/>
    <w:rsid w:val="00A7601F"/>
    <w:rsid w:val="00A77C97"/>
    <w:rsid w:val="00A80D51"/>
    <w:rsid w:val="00A810D4"/>
    <w:rsid w:val="00A81664"/>
    <w:rsid w:val="00A81673"/>
    <w:rsid w:val="00A83441"/>
    <w:rsid w:val="00A866DE"/>
    <w:rsid w:val="00A86DAC"/>
    <w:rsid w:val="00A87A91"/>
    <w:rsid w:val="00A90B24"/>
    <w:rsid w:val="00A90E69"/>
    <w:rsid w:val="00A92503"/>
    <w:rsid w:val="00A9450F"/>
    <w:rsid w:val="00A94E92"/>
    <w:rsid w:val="00A95050"/>
    <w:rsid w:val="00A95EBC"/>
    <w:rsid w:val="00A961FB"/>
    <w:rsid w:val="00A966C5"/>
    <w:rsid w:val="00A968AA"/>
    <w:rsid w:val="00A969AA"/>
    <w:rsid w:val="00A97BC7"/>
    <w:rsid w:val="00AA02DA"/>
    <w:rsid w:val="00AA03BA"/>
    <w:rsid w:val="00AA041E"/>
    <w:rsid w:val="00AA1740"/>
    <w:rsid w:val="00AA2216"/>
    <w:rsid w:val="00AA24D5"/>
    <w:rsid w:val="00AA269E"/>
    <w:rsid w:val="00AA39D2"/>
    <w:rsid w:val="00AA5D97"/>
    <w:rsid w:val="00AA612D"/>
    <w:rsid w:val="00AA6799"/>
    <w:rsid w:val="00AB45D2"/>
    <w:rsid w:val="00AB4C41"/>
    <w:rsid w:val="00AB501F"/>
    <w:rsid w:val="00AB5969"/>
    <w:rsid w:val="00AB661A"/>
    <w:rsid w:val="00AB6EA2"/>
    <w:rsid w:val="00AB6F18"/>
    <w:rsid w:val="00AB7201"/>
    <w:rsid w:val="00AB7433"/>
    <w:rsid w:val="00AC0DF5"/>
    <w:rsid w:val="00AC209A"/>
    <w:rsid w:val="00AC31AD"/>
    <w:rsid w:val="00AC3DE8"/>
    <w:rsid w:val="00AC4E23"/>
    <w:rsid w:val="00AC6530"/>
    <w:rsid w:val="00AC73A8"/>
    <w:rsid w:val="00AD0CDA"/>
    <w:rsid w:val="00AD1668"/>
    <w:rsid w:val="00AD2A03"/>
    <w:rsid w:val="00AD3046"/>
    <w:rsid w:val="00AD3366"/>
    <w:rsid w:val="00AD3558"/>
    <w:rsid w:val="00AD65B4"/>
    <w:rsid w:val="00AD6963"/>
    <w:rsid w:val="00AD6C15"/>
    <w:rsid w:val="00AD7175"/>
    <w:rsid w:val="00AE0625"/>
    <w:rsid w:val="00AE18DD"/>
    <w:rsid w:val="00AE41E3"/>
    <w:rsid w:val="00AE637F"/>
    <w:rsid w:val="00AE71AB"/>
    <w:rsid w:val="00AE73A9"/>
    <w:rsid w:val="00AF0802"/>
    <w:rsid w:val="00AF1035"/>
    <w:rsid w:val="00AF12B1"/>
    <w:rsid w:val="00AF15B2"/>
    <w:rsid w:val="00AF1692"/>
    <w:rsid w:val="00AF3A4C"/>
    <w:rsid w:val="00AF3A67"/>
    <w:rsid w:val="00AF3EC2"/>
    <w:rsid w:val="00AF4128"/>
    <w:rsid w:val="00AF688E"/>
    <w:rsid w:val="00AF6980"/>
    <w:rsid w:val="00AF6E0F"/>
    <w:rsid w:val="00B02404"/>
    <w:rsid w:val="00B02702"/>
    <w:rsid w:val="00B0287F"/>
    <w:rsid w:val="00B02EAD"/>
    <w:rsid w:val="00B02F33"/>
    <w:rsid w:val="00B03BB6"/>
    <w:rsid w:val="00B03CA8"/>
    <w:rsid w:val="00B041E8"/>
    <w:rsid w:val="00B057D9"/>
    <w:rsid w:val="00B061E4"/>
    <w:rsid w:val="00B064A8"/>
    <w:rsid w:val="00B06BE1"/>
    <w:rsid w:val="00B1008F"/>
    <w:rsid w:val="00B10577"/>
    <w:rsid w:val="00B107CA"/>
    <w:rsid w:val="00B10804"/>
    <w:rsid w:val="00B11A7E"/>
    <w:rsid w:val="00B124CB"/>
    <w:rsid w:val="00B12BB3"/>
    <w:rsid w:val="00B13041"/>
    <w:rsid w:val="00B130C9"/>
    <w:rsid w:val="00B139E3"/>
    <w:rsid w:val="00B139E5"/>
    <w:rsid w:val="00B140DE"/>
    <w:rsid w:val="00B14327"/>
    <w:rsid w:val="00B146C8"/>
    <w:rsid w:val="00B20F97"/>
    <w:rsid w:val="00B21144"/>
    <w:rsid w:val="00B2284B"/>
    <w:rsid w:val="00B22A67"/>
    <w:rsid w:val="00B23728"/>
    <w:rsid w:val="00B23B7E"/>
    <w:rsid w:val="00B23CFD"/>
    <w:rsid w:val="00B23F5E"/>
    <w:rsid w:val="00B2400B"/>
    <w:rsid w:val="00B25C91"/>
    <w:rsid w:val="00B33183"/>
    <w:rsid w:val="00B339B9"/>
    <w:rsid w:val="00B33B41"/>
    <w:rsid w:val="00B33EAA"/>
    <w:rsid w:val="00B36592"/>
    <w:rsid w:val="00B419DC"/>
    <w:rsid w:val="00B41E39"/>
    <w:rsid w:val="00B41F12"/>
    <w:rsid w:val="00B4333E"/>
    <w:rsid w:val="00B438D9"/>
    <w:rsid w:val="00B44AD5"/>
    <w:rsid w:val="00B4503C"/>
    <w:rsid w:val="00B4543C"/>
    <w:rsid w:val="00B4549C"/>
    <w:rsid w:val="00B46902"/>
    <w:rsid w:val="00B46F29"/>
    <w:rsid w:val="00B46F97"/>
    <w:rsid w:val="00B51A5B"/>
    <w:rsid w:val="00B528FE"/>
    <w:rsid w:val="00B52C2D"/>
    <w:rsid w:val="00B53713"/>
    <w:rsid w:val="00B54D4B"/>
    <w:rsid w:val="00B57D02"/>
    <w:rsid w:val="00B619C0"/>
    <w:rsid w:val="00B61B07"/>
    <w:rsid w:val="00B62050"/>
    <w:rsid w:val="00B64B21"/>
    <w:rsid w:val="00B66888"/>
    <w:rsid w:val="00B704C5"/>
    <w:rsid w:val="00B7208C"/>
    <w:rsid w:val="00B7329A"/>
    <w:rsid w:val="00B75156"/>
    <w:rsid w:val="00B76073"/>
    <w:rsid w:val="00B76CE6"/>
    <w:rsid w:val="00B779DB"/>
    <w:rsid w:val="00B80CCE"/>
    <w:rsid w:val="00B813D1"/>
    <w:rsid w:val="00B81B16"/>
    <w:rsid w:val="00B81D90"/>
    <w:rsid w:val="00B840CD"/>
    <w:rsid w:val="00B84A86"/>
    <w:rsid w:val="00B84E9B"/>
    <w:rsid w:val="00B850C1"/>
    <w:rsid w:val="00B85528"/>
    <w:rsid w:val="00B86187"/>
    <w:rsid w:val="00B8679B"/>
    <w:rsid w:val="00B86E65"/>
    <w:rsid w:val="00B873A8"/>
    <w:rsid w:val="00B90DE4"/>
    <w:rsid w:val="00B91503"/>
    <w:rsid w:val="00B93C91"/>
    <w:rsid w:val="00B94D06"/>
    <w:rsid w:val="00BA0728"/>
    <w:rsid w:val="00BA07EB"/>
    <w:rsid w:val="00BA12ED"/>
    <w:rsid w:val="00BA1DDA"/>
    <w:rsid w:val="00BA1E7D"/>
    <w:rsid w:val="00BA1FB4"/>
    <w:rsid w:val="00BA32FD"/>
    <w:rsid w:val="00BA4A30"/>
    <w:rsid w:val="00BA5433"/>
    <w:rsid w:val="00BA64AF"/>
    <w:rsid w:val="00BA6D5B"/>
    <w:rsid w:val="00BA6E27"/>
    <w:rsid w:val="00BA6E29"/>
    <w:rsid w:val="00BA7114"/>
    <w:rsid w:val="00BB0849"/>
    <w:rsid w:val="00BB0A80"/>
    <w:rsid w:val="00BB0C45"/>
    <w:rsid w:val="00BB11F7"/>
    <w:rsid w:val="00BB14E8"/>
    <w:rsid w:val="00BB1505"/>
    <w:rsid w:val="00BB18E4"/>
    <w:rsid w:val="00BB3FBC"/>
    <w:rsid w:val="00BB6334"/>
    <w:rsid w:val="00BB6CFF"/>
    <w:rsid w:val="00BB76BE"/>
    <w:rsid w:val="00BB7A50"/>
    <w:rsid w:val="00BC1DA2"/>
    <w:rsid w:val="00BC4955"/>
    <w:rsid w:val="00BC4C02"/>
    <w:rsid w:val="00BC4C8B"/>
    <w:rsid w:val="00BC511A"/>
    <w:rsid w:val="00BC5E13"/>
    <w:rsid w:val="00BC6859"/>
    <w:rsid w:val="00BC69EB"/>
    <w:rsid w:val="00BC7081"/>
    <w:rsid w:val="00BD0FB9"/>
    <w:rsid w:val="00BD2EBB"/>
    <w:rsid w:val="00BD3BF5"/>
    <w:rsid w:val="00BD3C63"/>
    <w:rsid w:val="00BD42CF"/>
    <w:rsid w:val="00BD4964"/>
    <w:rsid w:val="00BD550C"/>
    <w:rsid w:val="00BD6727"/>
    <w:rsid w:val="00BE0265"/>
    <w:rsid w:val="00BE1DD6"/>
    <w:rsid w:val="00BE3E53"/>
    <w:rsid w:val="00BE3FB8"/>
    <w:rsid w:val="00BE4481"/>
    <w:rsid w:val="00BE46E6"/>
    <w:rsid w:val="00BE4713"/>
    <w:rsid w:val="00BE4856"/>
    <w:rsid w:val="00BE57AC"/>
    <w:rsid w:val="00BE61BD"/>
    <w:rsid w:val="00BF0F5F"/>
    <w:rsid w:val="00BF183E"/>
    <w:rsid w:val="00BF2A54"/>
    <w:rsid w:val="00BF4119"/>
    <w:rsid w:val="00BF4521"/>
    <w:rsid w:val="00BF453C"/>
    <w:rsid w:val="00BF50B1"/>
    <w:rsid w:val="00BF7754"/>
    <w:rsid w:val="00C006D0"/>
    <w:rsid w:val="00C00A86"/>
    <w:rsid w:val="00C00D7E"/>
    <w:rsid w:val="00C0105E"/>
    <w:rsid w:val="00C021A0"/>
    <w:rsid w:val="00C029E5"/>
    <w:rsid w:val="00C04841"/>
    <w:rsid w:val="00C06CB0"/>
    <w:rsid w:val="00C06F41"/>
    <w:rsid w:val="00C07D54"/>
    <w:rsid w:val="00C15077"/>
    <w:rsid w:val="00C1528B"/>
    <w:rsid w:val="00C15CB4"/>
    <w:rsid w:val="00C1741F"/>
    <w:rsid w:val="00C174D6"/>
    <w:rsid w:val="00C17501"/>
    <w:rsid w:val="00C20E46"/>
    <w:rsid w:val="00C2105F"/>
    <w:rsid w:val="00C217C1"/>
    <w:rsid w:val="00C218AC"/>
    <w:rsid w:val="00C218FE"/>
    <w:rsid w:val="00C21F15"/>
    <w:rsid w:val="00C22456"/>
    <w:rsid w:val="00C23781"/>
    <w:rsid w:val="00C23ADB"/>
    <w:rsid w:val="00C247C0"/>
    <w:rsid w:val="00C26082"/>
    <w:rsid w:val="00C2639B"/>
    <w:rsid w:val="00C26618"/>
    <w:rsid w:val="00C27C48"/>
    <w:rsid w:val="00C328C1"/>
    <w:rsid w:val="00C33116"/>
    <w:rsid w:val="00C343E5"/>
    <w:rsid w:val="00C34BB8"/>
    <w:rsid w:val="00C350FB"/>
    <w:rsid w:val="00C35DD8"/>
    <w:rsid w:val="00C37240"/>
    <w:rsid w:val="00C37D9E"/>
    <w:rsid w:val="00C419BB"/>
    <w:rsid w:val="00C420C9"/>
    <w:rsid w:val="00C4373C"/>
    <w:rsid w:val="00C43C36"/>
    <w:rsid w:val="00C44194"/>
    <w:rsid w:val="00C4421B"/>
    <w:rsid w:val="00C45A79"/>
    <w:rsid w:val="00C464C4"/>
    <w:rsid w:val="00C4658D"/>
    <w:rsid w:val="00C469EB"/>
    <w:rsid w:val="00C503C5"/>
    <w:rsid w:val="00C50CC4"/>
    <w:rsid w:val="00C5146D"/>
    <w:rsid w:val="00C51E03"/>
    <w:rsid w:val="00C52AD9"/>
    <w:rsid w:val="00C52BA1"/>
    <w:rsid w:val="00C52C06"/>
    <w:rsid w:val="00C535E3"/>
    <w:rsid w:val="00C536E2"/>
    <w:rsid w:val="00C537E1"/>
    <w:rsid w:val="00C53AA5"/>
    <w:rsid w:val="00C53C92"/>
    <w:rsid w:val="00C54925"/>
    <w:rsid w:val="00C54ADA"/>
    <w:rsid w:val="00C5627C"/>
    <w:rsid w:val="00C565DD"/>
    <w:rsid w:val="00C5696D"/>
    <w:rsid w:val="00C577CA"/>
    <w:rsid w:val="00C6120F"/>
    <w:rsid w:val="00C6156A"/>
    <w:rsid w:val="00C6222E"/>
    <w:rsid w:val="00C64A44"/>
    <w:rsid w:val="00C64C3F"/>
    <w:rsid w:val="00C6509F"/>
    <w:rsid w:val="00C65302"/>
    <w:rsid w:val="00C671B8"/>
    <w:rsid w:val="00C7004B"/>
    <w:rsid w:val="00C70153"/>
    <w:rsid w:val="00C7129E"/>
    <w:rsid w:val="00C7225A"/>
    <w:rsid w:val="00C72DFB"/>
    <w:rsid w:val="00C73D0E"/>
    <w:rsid w:val="00C73D26"/>
    <w:rsid w:val="00C747DE"/>
    <w:rsid w:val="00C753AF"/>
    <w:rsid w:val="00C75656"/>
    <w:rsid w:val="00C75970"/>
    <w:rsid w:val="00C7623F"/>
    <w:rsid w:val="00C767ED"/>
    <w:rsid w:val="00C77D49"/>
    <w:rsid w:val="00C77EF0"/>
    <w:rsid w:val="00C82A06"/>
    <w:rsid w:val="00C8655D"/>
    <w:rsid w:val="00C86B19"/>
    <w:rsid w:val="00C906DE"/>
    <w:rsid w:val="00C919B0"/>
    <w:rsid w:val="00C92F6D"/>
    <w:rsid w:val="00C939D1"/>
    <w:rsid w:val="00C94D4F"/>
    <w:rsid w:val="00C94D50"/>
    <w:rsid w:val="00C953F5"/>
    <w:rsid w:val="00C95B04"/>
    <w:rsid w:val="00C9638C"/>
    <w:rsid w:val="00C96486"/>
    <w:rsid w:val="00CA02C8"/>
    <w:rsid w:val="00CA0B39"/>
    <w:rsid w:val="00CA163E"/>
    <w:rsid w:val="00CA2603"/>
    <w:rsid w:val="00CA27E2"/>
    <w:rsid w:val="00CA2972"/>
    <w:rsid w:val="00CA2A46"/>
    <w:rsid w:val="00CA2F51"/>
    <w:rsid w:val="00CA4756"/>
    <w:rsid w:val="00CA4E2C"/>
    <w:rsid w:val="00CA5735"/>
    <w:rsid w:val="00CA642B"/>
    <w:rsid w:val="00CA7EEA"/>
    <w:rsid w:val="00CB030E"/>
    <w:rsid w:val="00CB04D9"/>
    <w:rsid w:val="00CB0651"/>
    <w:rsid w:val="00CB2900"/>
    <w:rsid w:val="00CB38FB"/>
    <w:rsid w:val="00CB423D"/>
    <w:rsid w:val="00CB4301"/>
    <w:rsid w:val="00CB49EA"/>
    <w:rsid w:val="00CB4D98"/>
    <w:rsid w:val="00CB55C4"/>
    <w:rsid w:val="00CC0256"/>
    <w:rsid w:val="00CC15DA"/>
    <w:rsid w:val="00CC2B5B"/>
    <w:rsid w:val="00CC52E5"/>
    <w:rsid w:val="00CC6009"/>
    <w:rsid w:val="00CC6C70"/>
    <w:rsid w:val="00CD0E3C"/>
    <w:rsid w:val="00CD1BEF"/>
    <w:rsid w:val="00CD2217"/>
    <w:rsid w:val="00CD2558"/>
    <w:rsid w:val="00CD3224"/>
    <w:rsid w:val="00CD39FD"/>
    <w:rsid w:val="00CD5419"/>
    <w:rsid w:val="00CD5BB0"/>
    <w:rsid w:val="00CD673B"/>
    <w:rsid w:val="00CD6FCE"/>
    <w:rsid w:val="00CD72F2"/>
    <w:rsid w:val="00CD7CF3"/>
    <w:rsid w:val="00CD7DDC"/>
    <w:rsid w:val="00CE0BB8"/>
    <w:rsid w:val="00CE1166"/>
    <w:rsid w:val="00CE1F15"/>
    <w:rsid w:val="00CE203C"/>
    <w:rsid w:val="00CE36DE"/>
    <w:rsid w:val="00CE3C30"/>
    <w:rsid w:val="00CE46F7"/>
    <w:rsid w:val="00CE58FE"/>
    <w:rsid w:val="00CE5B6C"/>
    <w:rsid w:val="00CE5D57"/>
    <w:rsid w:val="00CE5D65"/>
    <w:rsid w:val="00CE63FE"/>
    <w:rsid w:val="00CE6907"/>
    <w:rsid w:val="00CE7AFE"/>
    <w:rsid w:val="00CF0B9F"/>
    <w:rsid w:val="00CF1745"/>
    <w:rsid w:val="00CF1828"/>
    <w:rsid w:val="00CF2FF8"/>
    <w:rsid w:val="00CF3021"/>
    <w:rsid w:val="00CF4760"/>
    <w:rsid w:val="00CF4AB6"/>
    <w:rsid w:val="00CF5338"/>
    <w:rsid w:val="00D02543"/>
    <w:rsid w:val="00D03758"/>
    <w:rsid w:val="00D04C8D"/>
    <w:rsid w:val="00D04C92"/>
    <w:rsid w:val="00D04CFD"/>
    <w:rsid w:val="00D055D1"/>
    <w:rsid w:val="00D05A2C"/>
    <w:rsid w:val="00D05C6E"/>
    <w:rsid w:val="00D0602E"/>
    <w:rsid w:val="00D06F1B"/>
    <w:rsid w:val="00D070C3"/>
    <w:rsid w:val="00D10AD6"/>
    <w:rsid w:val="00D10F6D"/>
    <w:rsid w:val="00D1139B"/>
    <w:rsid w:val="00D11771"/>
    <w:rsid w:val="00D1207D"/>
    <w:rsid w:val="00D123B4"/>
    <w:rsid w:val="00D128AA"/>
    <w:rsid w:val="00D13B29"/>
    <w:rsid w:val="00D13E4F"/>
    <w:rsid w:val="00D1502D"/>
    <w:rsid w:val="00D15035"/>
    <w:rsid w:val="00D15B19"/>
    <w:rsid w:val="00D15B6A"/>
    <w:rsid w:val="00D16DF2"/>
    <w:rsid w:val="00D17700"/>
    <w:rsid w:val="00D20189"/>
    <w:rsid w:val="00D205BD"/>
    <w:rsid w:val="00D2153C"/>
    <w:rsid w:val="00D2357A"/>
    <w:rsid w:val="00D23934"/>
    <w:rsid w:val="00D25268"/>
    <w:rsid w:val="00D253A6"/>
    <w:rsid w:val="00D26FF9"/>
    <w:rsid w:val="00D2750E"/>
    <w:rsid w:val="00D3063C"/>
    <w:rsid w:val="00D30DAA"/>
    <w:rsid w:val="00D32CD0"/>
    <w:rsid w:val="00D3416D"/>
    <w:rsid w:val="00D364E7"/>
    <w:rsid w:val="00D367FD"/>
    <w:rsid w:val="00D36E80"/>
    <w:rsid w:val="00D370D3"/>
    <w:rsid w:val="00D40E9F"/>
    <w:rsid w:val="00D41881"/>
    <w:rsid w:val="00D43572"/>
    <w:rsid w:val="00D4404A"/>
    <w:rsid w:val="00D457A9"/>
    <w:rsid w:val="00D45944"/>
    <w:rsid w:val="00D45EE2"/>
    <w:rsid w:val="00D460C7"/>
    <w:rsid w:val="00D52B62"/>
    <w:rsid w:val="00D53000"/>
    <w:rsid w:val="00D53867"/>
    <w:rsid w:val="00D54006"/>
    <w:rsid w:val="00D5533B"/>
    <w:rsid w:val="00D55675"/>
    <w:rsid w:val="00D55F65"/>
    <w:rsid w:val="00D57F99"/>
    <w:rsid w:val="00D63BA7"/>
    <w:rsid w:val="00D64691"/>
    <w:rsid w:val="00D6475F"/>
    <w:rsid w:val="00D64AF7"/>
    <w:rsid w:val="00D65215"/>
    <w:rsid w:val="00D667DF"/>
    <w:rsid w:val="00D66B7D"/>
    <w:rsid w:val="00D6782D"/>
    <w:rsid w:val="00D7034D"/>
    <w:rsid w:val="00D70854"/>
    <w:rsid w:val="00D7116E"/>
    <w:rsid w:val="00D72005"/>
    <w:rsid w:val="00D722A5"/>
    <w:rsid w:val="00D72BCB"/>
    <w:rsid w:val="00D73FDF"/>
    <w:rsid w:val="00D74389"/>
    <w:rsid w:val="00D76118"/>
    <w:rsid w:val="00D7636D"/>
    <w:rsid w:val="00D763C4"/>
    <w:rsid w:val="00D7640C"/>
    <w:rsid w:val="00D7651F"/>
    <w:rsid w:val="00D7668D"/>
    <w:rsid w:val="00D7760B"/>
    <w:rsid w:val="00D77FE2"/>
    <w:rsid w:val="00D80938"/>
    <w:rsid w:val="00D82B1C"/>
    <w:rsid w:val="00D82DA4"/>
    <w:rsid w:val="00D83757"/>
    <w:rsid w:val="00D84C9F"/>
    <w:rsid w:val="00D86397"/>
    <w:rsid w:val="00D8695B"/>
    <w:rsid w:val="00D872B6"/>
    <w:rsid w:val="00D90816"/>
    <w:rsid w:val="00D90BCF"/>
    <w:rsid w:val="00D90D4F"/>
    <w:rsid w:val="00D91312"/>
    <w:rsid w:val="00D91BBC"/>
    <w:rsid w:val="00D932D5"/>
    <w:rsid w:val="00D9385D"/>
    <w:rsid w:val="00D93EE5"/>
    <w:rsid w:val="00D94F67"/>
    <w:rsid w:val="00D95EBA"/>
    <w:rsid w:val="00D968C4"/>
    <w:rsid w:val="00D96B9D"/>
    <w:rsid w:val="00D97157"/>
    <w:rsid w:val="00D97259"/>
    <w:rsid w:val="00DA062C"/>
    <w:rsid w:val="00DA1C61"/>
    <w:rsid w:val="00DA285F"/>
    <w:rsid w:val="00DA28E3"/>
    <w:rsid w:val="00DA44F6"/>
    <w:rsid w:val="00DA4DEB"/>
    <w:rsid w:val="00DA5736"/>
    <w:rsid w:val="00DA5D06"/>
    <w:rsid w:val="00DA772C"/>
    <w:rsid w:val="00DA7E68"/>
    <w:rsid w:val="00DB0072"/>
    <w:rsid w:val="00DB0DAB"/>
    <w:rsid w:val="00DB0E39"/>
    <w:rsid w:val="00DB0E92"/>
    <w:rsid w:val="00DB1091"/>
    <w:rsid w:val="00DB153D"/>
    <w:rsid w:val="00DB1D65"/>
    <w:rsid w:val="00DB297A"/>
    <w:rsid w:val="00DB2AA5"/>
    <w:rsid w:val="00DB3F0B"/>
    <w:rsid w:val="00DB413B"/>
    <w:rsid w:val="00DB47E6"/>
    <w:rsid w:val="00DB52AF"/>
    <w:rsid w:val="00DB660A"/>
    <w:rsid w:val="00DB7535"/>
    <w:rsid w:val="00DC03C1"/>
    <w:rsid w:val="00DC1328"/>
    <w:rsid w:val="00DC282E"/>
    <w:rsid w:val="00DC5082"/>
    <w:rsid w:val="00DC56CA"/>
    <w:rsid w:val="00DC6A44"/>
    <w:rsid w:val="00DC7940"/>
    <w:rsid w:val="00DD0138"/>
    <w:rsid w:val="00DD1220"/>
    <w:rsid w:val="00DD1854"/>
    <w:rsid w:val="00DD1936"/>
    <w:rsid w:val="00DD275D"/>
    <w:rsid w:val="00DD326D"/>
    <w:rsid w:val="00DD474A"/>
    <w:rsid w:val="00DD4D4D"/>
    <w:rsid w:val="00DD5ED5"/>
    <w:rsid w:val="00DD627B"/>
    <w:rsid w:val="00DD71AE"/>
    <w:rsid w:val="00DD7FD6"/>
    <w:rsid w:val="00DE0557"/>
    <w:rsid w:val="00DE22E1"/>
    <w:rsid w:val="00DE24FF"/>
    <w:rsid w:val="00DE2D5F"/>
    <w:rsid w:val="00DE3145"/>
    <w:rsid w:val="00DE4450"/>
    <w:rsid w:val="00DE75C0"/>
    <w:rsid w:val="00DF061C"/>
    <w:rsid w:val="00DF1CD0"/>
    <w:rsid w:val="00DF20A4"/>
    <w:rsid w:val="00DF28A9"/>
    <w:rsid w:val="00DF2A20"/>
    <w:rsid w:val="00DF3483"/>
    <w:rsid w:val="00DF4582"/>
    <w:rsid w:val="00DF4BF5"/>
    <w:rsid w:val="00DF51C1"/>
    <w:rsid w:val="00DF52C9"/>
    <w:rsid w:val="00DF6578"/>
    <w:rsid w:val="00DF7714"/>
    <w:rsid w:val="00DF7889"/>
    <w:rsid w:val="00DF788F"/>
    <w:rsid w:val="00E000C8"/>
    <w:rsid w:val="00E00E52"/>
    <w:rsid w:val="00E02892"/>
    <w:rsid w:val="00E04550"/>
    <w:rsid w:val="00E06F47"/>
    <w:rsid w:val="00E10C61"/>
    <w:rsid w:val="00E10F1B"/>
    <w:rsid w:val="00E117F7"/>
    <w:rsid w:val="00E1194D"/>
    <w:rsid w:val="00E1202E"/>
    <w:rsid w:val="00E12468"/>
    <w:rsid w:val="00E1313A"/>
    <w:rsid w:val="00E13C93"/>
    <w:rsid w:val="00E143D9"/>
    <w:rsid w:val="00E14461"/>
    <w:rsid w:val="00E14BD4"/>
    <w:rsid w:val="00E14E26"/>
    <w:rsid w:val="00E16459"/>
    <w:rsid w:val="00E166A2"/>
    <w:rsid w:val="00E20350"/>
    <w:rsid w:val="00E20D73"/>
    <w:rsid w:val="00E22AB5"/>
    <w:rsid w:val="00E24561"/>
    <w:rsid w:val="00E24F5D"/>
    <w:rsid w:val="00E25734"/>
    <w:rsid w:val="00E264B2"/>
    <w:rsid w:val="00E26A98"/>
    <w:rsid w:val="00E26EBE"/>
    <w:rsid w:val="00E2715A"/>
    <w:rsid w:val="00E27E20"/>
    <w:rsid w:val="00E30CC9"/>
    <w:rsid w:val="00E312DC"/>
    <w:rsid w:val="00E32060"/>
    <w:rsid w:val="00E32729"/>
    <w:rsid w:val="00E32A7F"/>
    <w:rsid w:val="00E3430B"/>
    <w:rsid w:val="00E34960"/>
    <w:rsid w:val="00E359AA"/>
    <w:rsid w:val="00E36961"/>
    <w:rsid w:val="00E37BDE"/>
    <w:rsid w:val="00E40691"/>
    <w:rsid w:val="00E40815"/>
    <w:rsid w:val="00E43195"/>
    <w:rsid w:val="00E436CE"/>
    <w:rsid w:val="00E43CA7"/>
    <w:rsid w:val="00E4413C"/>
    <w:rsid w:val="00E45EDD"/>
    <w:rsid w:val="00E46AD8"/>
    <w:rsid w:val="00E471B1"/>
    <w:rsid w:val="00E504EB"/>
    <w:rsid w:val="00E50E99"/>
    <w:rsid w:val="00E518D9"/>
    <w:rsid w:val="00E51E43"/>
    <w:rsid w:val="00E5212D"/>
    <w:rsid w:val="00E5286F"/>
    <w:rsid w:val="00E52C3A"/>
    <w:rsid w:val="00E53325"/>
    <w:rsid w:val="00E5363C"/>
    <w:rsid w:val="00E54131"/>
    <w:rsid w:val="00E54F73"/>
    <w:rsid w:val="00E55871"/>
    <w:rsid w:val="00E55A8B"/>
    <w:rsid w:val="00E56005"/>
    <w:rsid w:val="00E565B1"/>
    <w:rsid w:val="00E61D82"/>
    <w:rsid w:val="00E63ADE"/>
    <w:rsid w:val="00E65D25"/>
    <w:rsid w:val="00E65E59"/>
    <w:rsid w:val="00E66865"/>
    <w:rsid w:val="00E67DF3"/>
    <w:rsid w:val="00E70644"/>
    <w:rsid w:val="00E70B3F"/>
    <w:rsid w:val="00E72921"/>
    <w:rsid w:val="00E72C16"/>
    <w:rsid w:val="00E72CD8"/>
    <w:rsid w:val="00E745C7"/>
    <w:rsid w:val="00E768E6"/>
    <w:rsid w:val="00E77432"/>
    <w:rsid w:val="00E7765C"/>
    <w:rsid w:val="00E77D06"/>
    <w:rsid w:val="00E77F2E"/>
    <w:rsid w:val="00E80055"/>
    <w:rsid w:val="00E80DC6"/>
    <w:rsid w:val="00E80F55"/>
    <w:rsid w:val="00E8181C"/>
    <w:rsid w:val="00E826D6"/>
    <w:rsid w:val="00E82B2C"/>
    <w:rsid w:val="00E84799"/>
    <w:rsid w:val="00E87570"/>
    <w:rsid w:val="00E917CD"/>
    <w:rsid w:val="00E91A68"/>
    <w:rsid w:val="00E933AF"/>
    <w:rsid w:val="00E9402B"/>
    <w:rsid w:val="00E9441A"/>
    <w:rsid w:val="00E95A9A"/>
    <w:rsid w:val="00EA0166"/>
    <w:rsid w:val="00EA03CA"/>
    <w:rsid w:val="00EA050C"/>
    <w:rsid w:val="00EA1080"/>
    <w:rsid w:val="00EA1D7D"/>
    <w:rsid w:val="00EA2F63"/>
    <w:rsid w:val="00EA5271"/>
    <w:rsid w:val="00EA6529"/>
    <w:rsid w:val="00EA6F54"/>
    <w:rsid w:val="00EA7AD2"/>
    <w:rsid w:val="00EA7B2F"/>
    <w:rsid w:val="00EB003C"/>
    <w:rsid w:val="00EB1E01"/>
    <w:rsid w:val="00EB2506"/>
    <w:rsid w:val="00EB4028"/>
    <w:rsid w:val="00EB72B2"/>
    <w:rsid w:val="00EC1709"/>
    <w:rsid w:val="00EC198F"/>
    <w:rsid w:val="00EC2032"/>
    <w:rsid w:val="00EC2A72"/>
    <w:rsid w:val="00EC3968"/>
    <w:rsid w:val="00EC39C6"/>
    <w:rsid w:val="00EC571F"/>
    <w:rsid w:val="00EC6E09"/>
    <w:rsid w:val="00EC6EBE"/>
    <w:rsid w:val="00EC7023"/>
    <w:rsid w:val="00EC75F7"/>
    <w:rsid w:val="00ED0543"/>
    <w:rsid w:val="00ED0748"/>
    <w:rsid w:val="00ED0822"/>
    <w:rsid w:val="00ED2329"/>
    <w:rsid w:val="00ED2BEF"/>
    <w:rsid w:val="00ED322E"/>
    <w:rsid w:val="00ED33C3"/>
    <w:rsid w:val="00ED4468"/>
    <w:rsid w:val="00ED4F02"/>
    <w:rsid w:val="00ED54F8"/>
    <w:rsid w:val="00ED58E2"/>
    <w:rsid w:val="00ED5FAE"/>
    <w:rsid w:val="00ED7643"/>
    <w:rsid w:val="00ED77F2"/>
    <w:rsid w:val="00EE234B"/>
    <w:rsid w:val="00EE2FAD"/>
    <w:rsid w:val="00EE46CE"/>
    <w:rsid w:val="00EE47C5"/>
    <w:rsid w:val="00EE4CDC"/>
    <w:rsid w:val="00EE4DF2"/>
    <w:rsid w:val="00EE4EDB"/>
    <w:rsid w:val="00EE611C"/>
    <w:rsid w:val="00EE6711"/>
    <w:rsid w:val="00EE733D"/>
    <w:rsid w:val="00EF1A34"/>
    <w:rsid w:val="00EF2648"/>
    <w:rsid w:val="00EF29CA"/>
    <w:rsid w:val="00EF3262"/>
    <w:rsid w:val="00EF4672"/>
    <w:rsid w:val="00EF6338"/>
    <w:rsid w:val="00EF75F2"/>
    <w:rsid w:val="00EF7797"/>
    <w:rsid w:val="00EF782D"/>
    <w:rsid w:val="00EF7C63"/>
    <w:rsid w:val="00F005EB"/>
    <w:rsid w:val="00F0251B"/>
    <w:rsid w:val="00F025B3"/>
    <w:rsid w:val="00F02E4D"/>
    <w:rsid w:val="00F03623"/>
    <w:rsid w:val="00F03C44"/>
    <w:rsid w:val="00F057C3"/>
    <w:rsid w:val="00F077CE"/>
    <w:rsid w:val="00F07A44"/>
    <w:rsid w:val="00F07B59"/>
    <w:rsid w:val="00F07FFE"/>
    <w:rsid w:val="00F10AF3"/>
    <w:rsid w:val="00F11BFF"/>
    <w:rsid w:val="00F124A7"/>
    <w:rsid w:val="00F13988"/>
    <w:rsid w:val="00F145D9"/>
    <w:rsid w:val="00F154EA"/>
    <w:rsid w:val="00F15598"/>
    <w:rsid w:val="00F1589C"/>
    <w:rsid w:val="00F15AC0"/>
    <w:rsid w:val="00F160E3"/>
    <w:rsid w:val="00F16D99"/>
    <w:rsid w:val="00F16DBE"/>
    <w:rsid w:val="00F16FC0"/>
    <w:rsid w:val="00F177A6"/>
    <w:rsid w:val="00F179A0"/>
    <w:rsid w:val="00F22251"/>
    <w:rsid w:val="00F25CC9"/>
    <w:rsid w:val="00F30B8F"/>
    <w:rsid w:val="00F32558"/>
    <w:rsid w:val="00F32B15"/>
    <w:rsid w:val="00F335BA"/>
    <w:rsid w:val="00F338A1"/>
    <w:rsid w:val="00F34C5F"/>
    <w:rsid w:val="00F36FD4"/>
    <w:rsid w:val="00F375CC"/>
    <w:rsid w:val="00F40D69"/>
    <w:rsid w:val="00F4104A"/>
    <w:rsid w:val="00F4152F"/>
    <w:rsid w:val="00F41590"/>
    <w:rsid w:val="00F41AF5"/>
    <w:rsid w:val="00F422FF"/>
    <w:rsid w:val="00F434E2"/>
    <w:rsid w:val="00F435EA"/>
    <w:rsid w:val="00F44117"/>
    <w:rsid w:val="00F46D89"/>
    <w:rsid w:val="00F47609"/>
    <w:rsid w:val="00F50C8A"/>
    <w:rsid w:val="00F52D27"/>
    <w:rsid w:val="00F547AD"/>
    <w:rsid w:val="00F55D6C"/>
    <w:rsid w:val="00F57C0A"/>
    <w:rsid w:val="00F605CA"/>
    <w:rsid w:val="00F60A62"/>
    <w:rsid w:val="00F60D5D"/>
    <w:rsid w:val="00F62DAE"/>
    <w:rsid w:val="00F63565"/>
    <w:rsid w:val="00F6367A"/>
    <w:rsid w:val="00F637A6"/>
    <w:rsid w:val="00F64994"/>
    <w:rsid w:val="00F655A2"/>
    <w:rsid w:val="00F67EA8"/>
    <w:rsid w:val="00F71172"/>
    <w:rsid w:val="00F7196C"/>
    <w:rsid w:val="00F73A3D"/>
    <w:rsid w:val="00F74400"/>
    <w:rsid w:val="00F74908"/>
    <w:rsid w:val="00F74D65"/>
    <w:rsid w:val="00F7530A"/>
    <w:rsid w:val="00F7562D"/>
    <w:rsid w:val="00F756B0"/>
    <w:rsid w:val="00F75C51"/>
    <w:rsid w:val="00F7633E"/>
    <w:rsid w:val="00F77369"/>
    <w:rsid w:val="00F80B5F"/>
    <w:rsid w:val="00F81BC2"/>
    <w:rsid w:val="00F81D87"/>
    <w:rsid w:val="00F825C2"/>
    <w:rsid w:val="00F825C8"/>
    <w:rsid w:val="00F82EED"/>
    <w:rsid w:val="00F82F7A"/>
    <w:rsid w:val="00F844EF"/>
    <w:rsid w:val="00F84526"/>
    <w:rsid w:val="00F8598C"/>
    <w:rsid w:val="00F86FDB"/>
    <w:rsid w:val="00F86FFC"/>
    <w:rsid w:val="00F918E2"/>
    <w:rsid w:val="00F91BAC"/>
    <w:rsid w:val="00F9319E"/>
    <w:rsid w:val="00F93B2D"/>
    <w:rsid w:val="00F94555"/>
    <w:rsid w:val="00F94B2E"/>
    <w:rsid w:val="00F94C76"/>
    <w:rsid w:val="00F97561"/>
    <w:rsid w:val="00FA1463"/>
    <w:rsid w:val="00FA17C7"/>
    <w:rsid w:val="00FA19F3"/>
    <w:rsid w:val="00FA2380"/>
    <w:rsid w:val="00FA405E"/>
    <w:rsid w:val="00FA5B2F"/>
    <w:rsid w:val="00FA66BE"/>
    <w:rsid w:val="00FA680E"/>
    <w:rsid w:val="00FA709A"/>
    <w:rsid w:val="00FA7741"/>
    <w:rsid w:val="00FB1364"/>
    <w:rsid w:val="00FB188F"/>
    <w:rsid w:val="00FB1CF6"/>
    <w:rsid w:val="00FB1F3D"/>
    <w:rsid w:val="00FB2123"/>
    <w:rsid w:val="00FB53E6"/>
    <w:rsid w:val="00FB5744"/>
    <w:rsid w:val="00FB5AF2"/>
    <w:rsid w:val="00FB6678"/>
    <w:rsid w:val="00FB6934"/>
    <w:rsid w:val="00FB6CA1"/>
    <w:rsid w:val="00FC0F9D"/>
    <w:rsid w:val="00FC260A"/>
    <w:rsid w:val="00FC3CF5"/>
    <w:rsid w:val="00FC4200"/>
    <w:rsid w:val="00FC4FBE"/>
    <w:rsid w:val="00FC5825"/>
    <w:rsid w:val="00FC770E"/>
    <w:rsid w:val="00FD52FE"/>
    <w:rsid w:val="00FD5C97"/>
    <w:rsid w:val="00FE0F90"/>
    <w:rsid w:val="00FE1A2A"/>
    <w:rsid w:val="00FE1A57"/>
    <w:rsid w:val="00FE275C"/>
    <w:rsid w:val="00FE2E9D"/>
    <w:rsid w:val="00FE351B"/>
    <w:rsid w:val="00FE41D1"/>
    <w:rsid w:val="00FE5778"/>
    <w:rsid w:val="00FE5F79"/>
    <w:rsid w:val="00FE622F"/>
    <w:rsid w:val="00FE6E51"/>
    <w:rsid w:val="00FE6E63"/>
    <w:rsid w:val="00FE7ADE"/>
    <w:rsid w:val="00FE7B7F"/>
    <w:rsid w:val="00FF032D"/>
    <w:rsid w:val="00FF29FB"/>
    <w:rsid w:val="00FF2D5B"/>
    <w:rsid w:val="00FF2E76"/>
    <w:rsid w:val="00FF3426"/>
    <w:rsid w:val="00FF38C3"/>
    <w:rsid w:val="00FF3A33"/>
    <w:rsid w:val="00FF4D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122882"/>
    <o:shapelayout v:ext="edit">
      <o:idmap v:ext="edit" data="1"/>
      <o:rules v:ext="edit">
        <o:r id="V:Rule17" type="connector" idref="#AutoShape 10"/>
        <o:r id="V:Rule20" type="connector" idref="#AutoShape 10"/>
        <o:r id="V:Rule21" type="connector" idref="#AutoShape 10"/>
        <o:r id="V:Rule22" type="connector" idref="#AutoShape 10"/>
        <o:r id="V:Rule23" type="connector" idref="#AutoShape 10"/>
        <o:r id="V:Rule30" type="connector" idref="#_x0000_s1787"/>
        <o:r id="V:Rule31" type="connector" idref="#_x0000_s1852">
          <o:proxy end="" idref="#AutoShape 19" connectloc="1"/>
        </o:r>
        <o:r id="V:Rule32" type="connector" idref="#_x0000_s1811"/>
        <o:r id="V:Rule33" type="connector" idref="#_x0000_s1786"/>
        <o:r id="V:Rule34" type="connector" idref="#_x0000_s1848"/>
        <o:r id="V:Rule35" type="connector" idref="#_x0000_s1812"/>
        <o:r id="V:Rule36" type="connector" idref="#_x0000_s1785"/>
        <o:r id="V:Rule37" type="connector" idref="#_x0000_s1854">
          <o:proxy start="" idref="#AutoShape 13" connectloc="3"/>
          <o:proxy end="" idref="#AutoShape 19" connectloc="1"/>
        </o:r>
        <o:r id="V:Rule38" type="connector" idref="#_x0000_s1677"/>
        <o:r id="V:Rule39" type="connector" idref="#_x0000_s1856">
          <o:proxy start="" idref="#AutoShape 19" connectloc="1"/>
        </o:r>
        <o:r id="V:Rule40" type="connector" idref="#_x0000_s1807"/>
        <o:r id="V:Rule41" type="connector" idref="#_x0000_s1777"/>
        <o:r id="V:Rule43" type="connector" idref="#_x0000_s1824"/>
        <o:r id="V:Rule44" type="connector" idref="#_x0000_s1783"/>
        <o:r id="V:Rule45" type="connector" idref="#_x0000_s1780"/>
        <o:r id="V:Rule48" type="connector" idref="#_x0000_s1788"/>
        <o:r id="V:Rule50" type="connector" idref="#_x0000_s1682"/>
        <o:r id="V:Rule51" type="connector" idref="#_x0000_s1857">
          <o:proxy end="" idref="#AutoShape 13" connectloc="3"/>
        </o:r>
        <o:r id="V:Rule53" type="connector" idref="#_x0000_s1778"/>
        <o:r id="V:Rule54" type="connector" idref="#AutoShape 10"/>
        <o:r id="V:Rule55" type="connector" idref="#_x0000_s1823"/>
        <o:r id="V:Rule56" type="connector" idref="#_x0000_s1808"/>
        <o:r id="V:Rule57" type="connector" idref="#_x0000_s1855">
          <o:proxy end="" idref="#AutoShape 13" connectloc="3"/>
        </o:r>
        <o:r id="V:Rule58" type="connector" idref="#_x0000_s177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CA2F51"/>
    <w:rPr>
      <w:sz w:val="24"/>
      <w:szCs w:val="24"/>
    </w:rPr>
  </w:style>
  <w:style w:type="paragraph" w:styleId="1">
    <w:name w:val="heading 1"/>
    <w:basedOn w:val="a0"/>
    <w:next w:val="a0"/>
    <w:link w:val="1Char"/>
    <w:qFormat/>
    <w:rsid w:val="006F18DD"/>
    <w:pPr>
      <w:keepNext/>
      <w:numPr>
        <w:numId w:val="1"/>
      </w:numPr>
      <w:spacing w:before="240" w:after="60"/>
      <w:outlineLvl w:val="0"/>
    </w:pPr>
    <w:rPr>
      <w:rFonts w:ascii="Arial" w:hAnsi="Arial" w:cs="Arial"/>
      <w:b/>
      <w:bCs/>
      <w:kern w:val="32"/>
      <w:sz w:val="32"/>
      <w:szCs w:val="32"/>
    </w:rPr>
  </w:style>
  <w:style w:type="paragraph" w:styleId="2">
    <w:name w:val="heading 2"/>
    <w:basedOn w:val="a0"/>
    <w:next w:val="a0"/>
    <w:link w:val="2Char"/>
    <w:qFormat/>
    <w:rsid w:val="006F18DD"/>
    <w:pPr>
      <w:keepNext/>
      <w:numPr>
        <w:ilvl w:val="1"/>
        <w:numId w:val="1"/>
      </w:numPr>
      <w:spacing w:before="240" w:after="60"/>
      <w:outlineLvl w:val="1"/>
    </w:pPr>
    <w:rPr>
      <w:rFonts w:ascii="Arial" w:hAnsi="Arial" w:cs="Arial"/>
      <w:b/>
      <w:bCs/>
      <w:i/>
      <w:iCs/>
      <w:sz w:val="28"/>
      <w:szCs w:val="28"/>
    </w:rPr>
  </w:style>
  <w:style w:type="paragraph" w:styleId="3">
    <w:name w:val="heading 3"/>
    <w:basedOn w:val="a0"/>
    <w:next w:val="a0"/>
    <w:link w:val="3Char"/>
    <w:qFormat/>
    <w:rsid w:val="006F18DD"/>
    <w:pPr>
      <w:keepNext/>
      <w:numPr>
        <w:ilvl w:val="2"/>
        <w:numId w:val="1"/>
      </w:numPr>
      <w:spacing w:before="240" w:after="60"/>
      <w:outlineLvl w:val="2"/>
    </w:pPr>
    <w:rPr>
      <w:rFonts w:ascii="Arial" w:hAnsi="Arial" w:cs="Arial"/>
      <w:b/>
      <w:bCs/>
      <w:sz w:val="26"/>
      <w:szCs w:val="26"/>
    </w:rPr>
  </w:style>
  <w:style w:type="paragraph" w:styleId="4">
    <w:name w:val="heading 4"/>
    <w:basedOn w:val="a0"/>
    <w:next w:val="a0"/>
    <w:qFormat/>
    <w:rsid w:val="006F18DD"/>
    <w:pPr>
      <w:keepNext/>
      <w:numPr>
        <w:ilvl w:val="3"/>
        <w:numId w:val="1"/>
      </w:numPr>
      <w:spacing w:before="240" w:after="60"/>
      <w:outlineLvl w:val="3"/>
    </w:pPr>
    <w:rPr>
      <w:b/>
      <w:bCs/>
      <w:sz w:val="28"/>
      <w:szCs w:val="28"/>
    </w:rPr>
  </w:style>
  <w:style w:type="paragraph" w:styleId="5">
    <w:name w:val="heading 5"/>
    <w:basedOn w:val="a0"/>
    <w:next w:val="a0"/>
    <w:qFormat/>
    <w:rsid w:val="00791AD0"/>
    <w:pPr>
      <w:tabs>
        <w:tab w:val="num" w:pos="1008"/>
      </w:tabs>
      <w:spacing w:before="240" w:after="60"/>
      <w:ind w:left="1008" w:hanging="1008"/>
      <w:outlineLvl w:val="4"/>
    </w:pPr>
    <w:rPr>
      <w:b/>
      <w:bCs/>
      <w:i/>
      <w:iCs/>
      <w:sz w:val="26"/>
      <w:szCs w:val="26"/>
    </w:rPr>
  </w:style>
  <w:style w:type="paragraph" w:styleId="6">
    <w:name w:val="heading 6"/>
    <w:basedOn w:val="a0"/>
    <w:next w:val="a0"/>
    <w:qFormat/>
    <w:rsid w:val="00791AD0"/>
    <w:pPr>
      <w:tabs>
        <w:tab w:val="num" w:pos="1152"/>
      </w:tabs>
      <w:spacing w:before="240" w:after="60"/>
      <w:ind w:left="1152" w:hanging="1152"/>
      <w:outlineLvl w:val="5"/>
    </w:pPr>
    <w:rPr>
      <w:b/>
      <w:bCs/>
      <w:sz w:val="22"/>
      <w:szCs w:val="22"/>
    </w:rPr>
  </w:style>
  <w:style w:type="paragraph" w:styleId="7">
    <w:name w:val="heading 7"/>
    <w:basedOn w:val="a0"/>
    <w:next w:val="a0"/>
    <w:qFormat/>
    <w:rsid w:val="00791AD0"/>
    <w:pPr>
      <w:tabs>
        <w:tab w:val="num" w:pos="1296"/>
      </w:tabs>
      <w:spacing w:before="240" w:after="60"/>
      <w:ind w:left="1296" w:hanging="1296"/>
      <w:outlineLvl w:val="6"/>
    </w:pPr>
  </w:style>
  <w:style w:type="paragraph" w:styleId="8">
    <w:name w:val="heading 8"/>
    <w:basedOn w:val="a0"/>
    <w:next w:val="a0"/>
    <w:qFormat/>
    <w:rsid w:val="00791AD0"/>
    <w:pPr>
      <w:tabs>
        <w:tab w:val="num" w:pos="1440"/>
      </w:tabs>
      <w:spacing w:before="240" w:after="60"/>
      <w:ind w:left="1440" w:hanging="1440"/>
      <w:outlineLvl w:val="7"/>
    </w:pPr>
    <w:rPr>
      <w:i/>
      <w:iCs/>
    </w:rPr>
  </w:style>
  <w:style w:type="paragraph" w:styleId="9">
    <w:name w:val="heading 9"/>
    <w:basedOn w:val="a0"/>
    <w:next w:val="a0"/>
    <w:qFormat/>
    <w:rsid w:val="00791AD0"/>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ocument Map"/>
    <w:basedOn w:val="a0"/>
    <w:link w:val="Char"/>
    <w:semiHidden/>
    <w:rsid w:val="006F18DD"/>
    <w:pPr>
      <w:shd w:val="clear" w:color="auto" w:fill="000080"/>
    </w:pPr>
    <w:rPr>
      <w:rFonts w:ascii="Tahoma" w:hAnsi="Tahoma" w:cs="Tahoma"/>
      <w:sz w:val="20"/>
      <w:szCs w:val="20"/>
    </w:rPr>
  </w:style>
  <w:style w:type="paragraph" w:styleId="a5">
    <w:name w:val="footer"/>
    <w:basedOn w:val="a0"/>
    <w:link w:val="Char0"/>
    <w:uiPriority w:val="99"/>
    <w:rsid w:val="00E67DF3"/>
    <w:pPr>
      <w:tabs>
        <w:tab w:val="center" w:pos="4320"/>
        <w:tab w:val="right" w:pos="8640"/>
      </w:tabs>
    </w:pPr>
  </w:style>
  <w:style w:type="paragraph" w:styleId="a6">
    <w:name w:val="header"/>
    <w:basedOn w:val="a0"/>
    <w:link w:val="Char1"/>
    <w:uiPriority w:val="99"/>
    <w:rsid w:val="00E67DF3"/>
    <w:pPr>
      <w:tabs>
        <w:tab w:val="center" w:pos="4320"/>
        <w:tab w:val="right" w:pos="8640"/>
      </w:tabs>
    </w:pPr>
  </w:style>
  <w:style w:type="character" w:customStyle="1" w:styleId="Char1">
    <w:name w:val="页眉 Char"/>
    <w:link w:val="a6"/>
    <w:uiPriority w:val="99"/>
    <w:rsid w:val="003B256D"/>
    <w:rPr>
      <w:rFonts w:eastAsia="SimSun"/>
      <w:sz w:val="24"/>
      <w:szCs w:val="24"/>
      <w:lang w:val="en-US" w:eastAsia="zh-CN" w:bidi="ar-SA"/>
    </w:rPr>
  </w:style>
  <w:style w:type="character" w:styleId="a7">
    <w:name w:val="page number"/>
    <w:basedOn w:val="a1"/>
    <w:rsid w:val="00E67DF3"/>
  </w:style>
  <w:style w:type="character" w:styleId="a8">
    <w:name w:val="Hyperlink"/>
    <w:uiPriority w:val="99"/>
    <w:rsid w:val="00052F57"/>
    <w:rPr>
      <w:color w:val="0000FF"/>
      <w:u w:val="single"/>
    </w:rPr>
  </w:style>
  <w:style w:type="character" w:customStyle="1" w:styleId="A70">
    <w:name w:val="A7"/>
    <w:rsid w:val="00D70854"/>
    <w:rPr>
      <w:color w:val="221E1F"/>
      <w:sz w:val="19"/>
      <w:szCs w:val="19"/>
    </w:rPr>
  </w:style>
  <w:style w:type="character" w:styleId="a9">
    <w:name w:val="annotation reference"/>
    <w:semiHidden/>
    <w:rsid w:val="00B23F5E"/>
    <w:rPr>
      <w:sz w:val="16"/>
      <w:szCs w:val="16"/>
    </w:rPr>
  </w:style>
  <w:style w:type="paragraph" w:styleId="aa">
    <w:name w:val="annotation text"/>
    <w:basedOn w:val="a0"/>
    <w:link w:val="Char2"/>
    <w:semiHidden/>
    <w:rsid w:val="00B23F5E"/>
    <w:pPr>
      <w:jc w:val="both"/>
    </w:pPr>
    <w:rPr>
      <w:sz w:val="20"/>
      <w:szCs w:val="20"/>
    </w:rPr>
  </w:style>
  <w:style w:type="character" w:customStyle="1" w:styleId="Char2">
    <w:name w:val="批注文字 Char"/>
    <w:link w:val="aa"/>
    <w:semiHidden/>
    <w:rsid w:val="00B23F5E"/>
    <w:rPr>
      <w:rFonts w:eastAsia="SimSun"/>
      <w:lang w:val="en-US" w:eastAsia="zh-CN" w:bidi="ar-SA"/>
    </w:rPr>
  </w:style>
  <w:style w:type="character" w:styleId="ab">
    <w:name w:val="Emphasis"/>
    <w:qFormat/>
    <w:rsid w:val="00B84A86"/>
    <w:rPr>
      <w:b/>
      <w:bCs/>
      <w:i w:val="0"/>
      <w:iCs w:val="0"/>
    </w:rPr>
  </w:style>
  <w:style w:type="paragraph" w:styleId="ac">
    <w:name w:val="caption"/>
    <w:basedOn w:val="a0"/>
    <w:next w:val="a0"/>
    <w:qFormat/>
    <w:rsid w:val="006F00E5"/>
    <w:rPr>
      <w:b/>
      <w:bCs/>
      <w:sz w:val="20"/>
      <w:szCs w:val="20"/>
    </w:rPr>
  </w:style>
  <w:style w:type="paragraph" w:styleId="10">
    <w:name w:val="toc 1"/>
    <w:basedOn w:val="a0"/>
    <w:next w:val="a0"/>
    <w:autoRedefine/>
    <w:uiPriority w:val="39"/>
    <w:rsid w:val="00BF4119"/>
    <w:pPr>
      <w:tabs>
        <w:tab w:val="right" w:leader="dot" w:pos="8630"/>
      </w:tabs>
      <w:spacing w:before="100" w:beforeAutospacing="1" w:after="100" w:afterAutospacing="1"/>
    </w:pPr>
  </w:style>
  <w:style w:type="paragraph" w:styleId="20">
    <w:name w:val="toc 2"/>
    <w:basedOn w:val="a0"/>
    <w:next w:val="a0"/>
    <w:autoRedefine/>
    <w:uiPriority w:val="39"/>
    <w:rsid w:val="00C953F5"/>
    <w:pPr>
      <w:tabs>
        <w:tab w:val="left" w:pos="960"/>
        <w:tab w:val="right" w:leader="dot" w:pos="8630"/>
      </w:tabs>
      <w:spacing w:before="120"/>
      <w:ind w:left="245"/>
    </w:pPr>
  </w:style>
  <w:style w:type="paragraph" w:styleId="30">
    <w:name w:val="toc 3"/>
    <w:basedOn w:val="a0"/>
    <w:next w:val="a0"/>
    <w:autoRedefine/>
    <w:uiPriority w:val="39"/>
    <w:rsid w:val="00AB501F"/>
    <w:pPr>
      <w:ind w:left="480"/>
    </w:pPr>
  </w:style>
  <w:style w:type="paragraph" w:styleId="ad">
    <w:name w:val="table of figures"/>
    <w:basedOn w:val="a0"/>
    <w:next w:val="a0"/>
    <w:uiPriority w:val="99"/>
    <w:rsid w:val="00AB501F"/>
  </w:style>
  <w:style w:type="table" w:styleId="ae">
    <w:name w:val="Table Grid"/>
    <w:basedOn w:val="a2"/>
    <w:uiPriority w:val="59"/>
    <w:rsid w:val="00C52B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mmentTextChar">
    <w:name w:val="Comment Text Char"/>
    <w:semiHidden/>
    <w:locked/>
    <w:rsid w:val="00964335"/>
    <w:rPr>
      <w:rFonts w:cs="Times New Roman"/>
      <w:sz w:val="20"/>
      <w:szCs w:val="20"/>
    </w:rPr>
  </w:style>
  <w:style w:type="numbering" w:styleId="a">
    <w:name w:val="Outline List 3"/>
    <w:aliases w:val="Step / Sectio"/>
    <w:basedOn w:val="a3"/>
    <w:rsid w:val="00791AD0"/>
    <w:pPr>
      <w:numPr>
        <w:numId w:val="3"/>
      </w:numPr>
    </w:pPr>
  </w:style>
  <w:style w:type="paragraph" w:styleId="af">
    <w:name w:val="annotation subject"/>
    <w:basedOn w:val="aa"/>
    <w:next w:val="aa"/>
    <w:link w:val="Char3"/>
    <w:semiHidden/>
    <w:rsid w:val="00791AD0"/>
    <w:pPr>
      <w:jc w:val="left"/>
    </w:pPr>
    <w:rPr>
      <w:b/>
      <w:bCs/>
    </w:rPr>
  </w:style>
  <w:style w:type="paragraph" w:styleId="af0">
    <w:name w:val="Balloon Text"/>
    <w:basedOn w:val="a0"/>
    <w:link w:val="Char4"/>
    <w:uiPriority w:val="99"/>
    <w:rsid w:val="00791AD0"/>
    <w:rPr>
      <w:rFonts w:ascii="Tahoma" w:hAnsi="Tahoma" w:cs="Tahoma"/>
      <w:sz w:val="16"/>
      <w:szCs w:val="16"/>
    </w:rPr>
  </w:style>
  <w:style w:type="character" w:styleId="af1">
    <w:name w:val="FollowedHyperlink"/>
    <w:rsid w:val="00791AD0"/>
    <w:rPr>
      <w:color w:val="800080"/>
      <w:u w:val="single"/>
    </w:rPr>
  </w:style>
  <w:style w:type="paragraph" w:customStyle="1" w:styleId="font5">
    <w:name w:val="font5"/>
    <w:basedOn w:val="a0"/>
    <w:rsid w:val="00791AD0"/>
    <w:pPr>
      <w:spacing w:before="100" w:beforeAutospacing="1" w:after="100" w:afterAutospacing="1"/>
    </w:pPr>
    <w:rPr>
      <w:rFonts w:ascii="Tahoma" w:hAnsi="Tahoma" w:cs="Tahoma"/>
      <w:color w:val="000000"/>
      <w:sz w:val="20"/>
      <w:szCs w:val="20"/>
    </w:rPr>
  </w:style>
  <w:style w:type="paragraph" w:customStyle="1" w:styleId="font6">
    <w:name w:val="font6"/>
    <w:basedOn w:val="a0"/>
    <w:rsid w:val="00791AD0"/>
    <w:pPr>
      <w:spacing w:before="100" w:beforeAutospacing="1" w:after="100" w:afterAutospacing="1"/>
    </w:pPr>
    <w:rPr>
      <w:rFonts w:ascii="Tahoma" w:hAnsi="Tahoma" w:cs="Tahoma"/>
      <w:b/>
      <w:bCs/>
      <w:color w:val="000000"/>
      <w:sz w:val="20"/>
      <w:szCs w:val="20"/>
    </w:rPr>
  </w:style>
  <w:style w:type="paragraph" w:customStyle="1" w:styleId="xl24">
    <w:name w:val="xl24"/>
    <w:basedOn w:val="a0"/>
    <w:rsid w:val="00791AD0"/>
    <w:pPr>
      <w:spacing w:before="100" w:beforeAutospacing="1" w:after="100" w:afterAutospacing="1"/>
      <w:textAlignment w:val="top"/>
    </w:pPr>
    <w:rPr>
      <w:rFonts w:ascii="Arial" w:hAnsi="Arial" w:cs="Arial"/>
      <w:b/>
      <w:bCs/>
    </w:rPr>
  </w:style>
  <w:style w:type="paragraph" w:customStyle="1" w:styleId="xl25">
    <w:name w:val="xl25"/>
    <w:basedOn w:val="a0"/>
    <w:rsid w:val="00791AD0"/>
    <w:pPr>
      <w:spacing w:before="100" w:beforeAutospacing="1" w:after="100" w:afterAutospacing="1"/>
      <w:textAlignment w:val="top"/>
    </w:pPr>
    <w:rPr>
      <w:rFonts w:ascii="Arial" w:hAnsi="Arial" w:cs="Arial"/>
      <w:b/>
      <w:bCs/>
    </w:rPr>
  </w:style>
  <w:style w:type="paragraph" w:customStyle="1" w:styleId="xl26">
    <w:name w:val="xl26"/>
    <w:basedOn w:val="a0"/>
    <w:rsid w:val="00791AD0"/>
    <w:pPr>
      <w:spacing w:before="100" w:beforeAutospacing="1" w:after="100" w:afterAutospacing="1"/>
      <w:textAlignment w:val="top"/>
    </w:pPr>
    <w:rPr>
      <w:rFonts w:ascii="Arial" w:hAnsi="Arial" w:cs="Arial"/>
      <w:b/>
      <w:bCs/>
    </w:rPr>
  </w:style>
  <w:style w:type="paragraph" w:customStyle="1" w:styleId="xl27">
    <w:name w:val="xl27"/>
    <w:basedOn w:val="a0"/>
    <w:rsid w:val="00791AD0"/>
    <w:pPr>
      <w:spacing w:before="100" w:beforeAutospacing="1" w:after="100" w:afterAutospacing="1"/>
      <w:textAlignment w:val="top"/>
    </w:pPr>
  </w:style>
  <w:style w:type="paragraph" w:customStyle="1" w:styleId="xl28">
    <w:name w:val="xl28"/>
    <w:basedOn w:val="a0"/>
    <w:rsid w:val="00791AD0"/>
    <w:pPr>
      <w:spacing w:before="100" w:beforeAutospacing="1" w:after="100" w:afterAutospacing="1"/>
      <w:textAlignment w:val="top"/>
    </w:pPr>
  </w:style>
  <w:style w:type="paragraph" w:customStyle="1" w:styleId="xl29">
    <w:name w:val="xl29"/>
    <w:basedOn w:val="a0"/>
    <w:rsid w:val="00791AD0"/>
    <w:pPr>
      <w:spacing w:before="100" w:beforeAutospacing="1" w:after="100" w:afterAutospacing="1"/>
      <w:textAlignment w:val="top"/>
    </w:pPr>
  </w:style>
  <w:style w:type="paragraph" w:customStyle="1" w:styleId="xl30">
    <w:name w:val="xl30"/>
    <w:basedOn w:val="a0"/>
    <w:rsid w:val="00791AD0"/>
    <w:pPr>
      <w:spacing w:before="100" w:beforeAutospacing="1" w:after="100" w:afterAutospacing="1"/>
      <w:textAlignment w:val="top"/>
    </w:pPr>
  </w:style>
  <w:style w:type="paragraph" w:customStyle="1" w:styleId="xl31">
    <w:name w:val="xl31"/>
    <w:basedOn w:val="a0"/>
    <w:rsid w:val="00791AD0"/>
    <w:pPr>
      <w:spacing w:before="100" w:beforeAutospacing="1" w:after="100" w:afterAutospacing="1"/>
      <w:textAlignment w:val="top"/>
    </w:pPr>
  </w:style>
  <w:style w:type="paragraph" w:customStyle="1" w:styleId="xl32">
    <w:name w:val="xl32"/>
    <w:basedOn w:val="a0"/>
    <w:rsid w:val="00791AD0"/>
    <w:pPr>
      <w:spacing w:before="100" w:beforeAutospacing="1" w:after="100" w:afterAutospacing="1"/>
      <w:textAlignment w:val="top"/>
    </w:pPr>
  </w:style>
  <w:style w:type="paragraph" w:customStyle="1" w:styleId="xl33">
    <w:name w:val="xl33"/>
    <w:basedOn w:val="a0"/>
    <w:rsid w:val="00791AD0"/>
    <w:pPr>
      <w:spacing w:before="100" w:beforeAutospacing="1" w:after="100" w:afterAutospacing="1"/>
      <w:textAlignment w:val="top"/>
    </w:pPr>
    <w:rPr>
      <w:rFonts w:ascii="Arial" w:hAnsi="Arial" w:cs="Arial"/>
      <w:b/>
      <w:bCs/>
    </w:rPr>
  </w:style>
  <w:style w:type="paragraph" w:customStyle="1" w:styleId="xl34">
    <w:name w:val="xl34"/>
    <w:basedOn w:val="a0"/>
    <w:rsid w:val="00791AD0"/>
    <w:pPr>
      <w:spacing w:before="100" w:beforeAutospacing="1" w:after="100" w:afterAutospacing="1"/>
      <w:textAlignment w:val="top"/>
    </w:pPr>
    <w:rPr>
      <w:rFonts w:ascii="Arial" w:hAnsi="Arial" w:cs="Arial"/>
    </w:rPr>
  </w:style>
  <w:style w:type="paragraph" w:customStyle="1" w:styleId="xl35">
    <w:name w:val="xl35"/>
    <w:basedOn w:val="a0"/>
    <w:rsid w:val="00791AD0"/>
    <w:pPr>
      <w:spacing w:before="100" w:beforeAutospacing="1" w:after="100" w:afterAutospacing="1"/>
      <w:textAlignment w:val="top"/>
    </w:pPr>
    <w:rPr>
      <w:rFonts w:ascii="Arial" w:hAnsi="Arial" w:cs="Arial"/>
      <w:b/>
      <w:bCs/>
    </w:rPr>
  </w:style>
  <w:style w:type="paragraph" w:customStyle="1" w:styleId="xl36">
    <w:name w:val="xl36"/>
    <w:basedOn w:val="a0"/>
    <w:rsid w:val="00791AD0"/>
    <w:pPr>
      <w:shd w:val="clear" w:color="auto" w:fill="C0C0C0"/>
      <w:spacing w:before="100" w:beforeAutospacing="1" w:after="100" w:afterAutospacing="1"/>
      <w:textAlignment w:val="top"/>
    </w:pPr>
  </w:style>
  <w:style w:type="paragraph" w:customStyle="1" w:styleId="xl37">
    <w:name w:val="xl37"/>
    <w:basedOn w:val="a0"/>
    <w:rsid w:val="00791AD0"/>
    <w:pPr>
      <w:shd w:val="clear" w:color="auto" w:fill="C0C0C0"/>
      <w:spacing w:before="100" w:beforeAutospacing="1" w:after="100" w:afterAutospacing="1"/>
      <w:textAlignment w:val="top"/>
    </w:pPr>
  </w:style>
  <w:style w:type="paragraph" w:customStyle="1" w:styleId="xl38">
    <w:name w:val="xl38"/>
    <w:basedOn w:val="a0"/>
    <w:rsid w:val="00791AD0"/>
    <w:pPr>
      <w:shd w:val="clear" w:color="auto" w:fill="C0C0C0"/>
      <w:spacing w:before="100" w:beforeAutospacing="1" w:after="100" w:afterAutospacing="1"/>
      <w:textAlignment w:val="top"/>
    </w:pPr>
  </w:style>
  <w:style w:type="paragraph" w:customStyle="1" w:styleId="xl39">
    <w:name w:val="xl39"/>
    <w:basedOn w:val="a0"/>
    <w:rsid w:val="00791AD0"/>
    <w:pPr>
      <w:shd w:val="clear" w:color="auto" w:fill="C0C0C0"/>
      <w:spacing w:before="100" w:beforeAutospacing="1" w:after="100" w:afterAutospacing="1"/>
      <w:textAlignment w:val="top"/>
    </w:pPr>
    <w:rPr>
      <w:rFonts w:ascii="Arial" w:hAnsi="Arial" w:cs="Arial"/>
    </w:rPr>
  </w:style>
  <w:style w:type="paragraph" w:customStyle="1" w:styleId="xl40">
    <w:name w:val="xl40"/>
    <w:basedOn w:val="a0"/>
    <w:rsid w:val="00791AD0"/>
    <w:pPr>
      <w:shd w:val="clear" w:color="auto" w:fill="C0C0C0"/>
      <w:spacing w:before="100" w:beforeAutospacing="1" w:after="100" w:afterAutospacing="1"/>
      <w:textAlignment w:val="top"/>
    </w:pPr>
  </w:style>
  <w:style w:type="paragraph" w:customStyle="1" w:styleId="xl41">
    <w:name w:val="xl41"/>
    <w:basedOn w:val="a0"/>
    <w:rsid w:val="00791AD0"/>
    <w:pPr>
      <w:shd w:val="clear" w:color="auto" w:fill="C0C0C0"/>
      <w:spacing w:before="100" w:beforeAutospacing="1" w:after="100" w:afterAutospacing="1"/>
      <w:textAlignment w:val="top"/>
    </w:pPr>
  </w:style>
  <w:style w:type="paragraph" w:customStyle="1" w:styleId="xl42">
    <w:name w:val="xl42"/>
    <w:basedOn w:val="a0"/>
    <w:rsid w:val="00791AD0"/>
    <w:pPr>
      <w:shd w:val="clear" w:color="auto" w:fill="00FF00"/>
      <w:spacing w:before="100" w:beforeAutospacing="1" w:after="100" w:afterAutospacing="1"/>
      <w:textAlignment w:val="top"/>
    </w:pPr>
  </w:style>
  <w:style w:type="paragraph" w:customStyle="1" w:styleId="xl43">
    <w:name w:val="xl43"/>
    <w:basedOn w:val="a0"/>
    <w:rsid w:val="00791AD0"/>
    <w:pPr>
      <w:shd w:val="clear" w:color="auto" w:fill="00FF00"/>
      <w:spacing w:before="100" w:beforeAutospacing="1" w:after="100" w:afterAutospacing="1"/>
      <w:textAlignment w:val="top"/>
    </w:pPr>
    <w:rPr>
      <w:rFonts w:ascii="Arial" w:hAnsi="Arial" w:cs="Arial"/>
    </w:rPr>
  </w:style>
  <w:style w:type="character" w:customStyle="1" w:styleId="trans">
    <w:name w:val="trans"/>
    <w:basedOn w:val="a1"/>
    <w:rsid w:val="00791AD0"/>
  </w:style>
  <w:style w:type="paragraph" w:styleId="af2">
    <w:name w:val="Normal (Web)"/>
    <w:basedOn w:val="a0"/>
    <w:rsid w:val="00791AD0"/>
    <w:pPr>
      <w:spacing w:before="100" w:beforeAutospacing="1" w:after="100" w:afterAutospacing="1"/>
    </w:pPr>
    <w:rPr>
      <w:rFonts w:ascii="SimSun" w:hAnsi="SimSun" w:cs="SimSun"/>
      <w:color w:val="000000"/>
    </w:rPr>
  </w:style>
  <w:style w:type="paragraph" w:customStyle="1" w:styleId="Default">
    <w:name w:val="Default"/>
    <w:rsid w:val="00791AD0"/>
    <w:pPr>
      <w:widowControl w:val="0"/>
      <w:autoSpaceDE w:val="0"/>
      <w:autoSpaceDN w:val="0"/>
      <w:adjustRightInd w:val="0"/>
    </w:pPr>
    <w:rPr>
      <w:rFonts w:ascii="Tahoma" w:hAnsi="Tahoma" w:cs="Tahoma"/>
      <w:color w:val="000000"/>
      <w:sz w:val="24"/>
      <w:szCs w:val="24"/>
    </w:rPr>
  </w:style>
  <w:style w:type="character" w:customStyle="1" w:styleId="heighlight">
    <w:name w:val="heighlight"/>
    <w:basedOn w:val="a1"/>
    <w:rsid w:val="00791AD0"/>
  </w:style>
  <w:style w:type="character" w:styleId="af3">
    <w:name w:val="Strong"/>
    <w:qFormat/>
    <w:rsid w:val="00791AD0"/>
    <w:rPr>
      <w:b/>
      <w:bCs/>
    </w:rPr>
  </w:style>
  <w:style w:type="paragraph" w:customStyle="1" w:styleId="Pa5">
    <w:name w:val="Pa5"/>
    <w:basedOn w:val="Default"/>
    <w:next w:val="Default"/>
    <w:rsid w:val="00791AD0"/>
    <w:pPr>
      <w:widowControl/>
      <w:spacing w:line="201" w:lineRule="atLeast"/>
    </w:pPr>
    <w:rPr>
      <w:rFonts w:ascii="Times New Roman" w:hAnsi="Times New Roman" w:cs="Times New Roman"/>
      <w:color w:val="auto"/>
    </w:rPr>
  </w:style>
  <w:style w:type="character" w:customStyle="1" w:styleId="command">
    <w:name w:val="command"/>
    <w:basedOn w:val="a1"/>
    <w:rsid w:val="00791AD0"/>
  </w:style>
  <w:style w:type="character" w:customStyle="1" w:styleId="smblacktext1">
    <w:name w:val="smblacktext1"/>
    <w:rsid w:val="00791AD0"/>
    <w:rPr>
      <w:rFonts w:ascii="Arial" w:hAnsi="Arial" w:cs="Arial" w:hint="default"/>
      <w:color w:val="000000"/>
      <w:sz w:val="14"/>
      <w:szCs w:val="14"/>
    </w:rPr>
  </w:style>
  <w:style w:type="paragraph" w:customStyle="1" w:styleId="Tablecaption">
    <w:name w:val="Table caption"/>
    <w:basedOn w:val="ac"/>
    <w:rsid w:val="00791AD0"/>
    <w:pPr>
      <w:numPr>
        <w:ilvl w:val="12"/>
      </w:numPr>
      <w:spacing w:line="360" w:lineRule="auto"/>
      <w:jc w:val="center"/>
    </w:pPr>
    <w:rPr>
      <w:noProof/>
      <w:sz w:val="24"/>
      <w:szCs w:val="24"/>
      <w:lang w:eastAsia="en-US"/>
    </w:rPr>
  </w:style>
  <w:style w:type="paragraph" w:styleId="af4">
    <w:name w:val="Date"/>
    <w:basedOn w:val="a0"/>
    <w:next w:val="a0"/>
    <w:rsid w:val="00791AD0"/>
    <w:rPr>
      <w:noProof/>
    </w:rPr>
  </w:style>
  <w:style w:type="paragraph" w:customStyle="1" w:styleId="xl22">
    <w:name w:val="xl22"/>
    <w:basedOn w:val="a0"/>
    <w:rsid w:val="00791AD0"/>
    <w:pPr>
      <w:spacing w:before="100" w:beforeAutospacing="1" w:after="100" w:afterAutospacing="1"/>
      <w:textAlignment w:val="top"/>
    </w:pPr>
    <w:rPr>
      <w:rFonts w:ascii="Arial" w:hAnsi="Arial" w:cs="Arial"/>
      <w:color w:val="000000"/>
      <w:sz w:val="18"/>
      <w:szCs w:val="18"/>
    </w:rPr>
  </w:style>
  <w:style w:type="paragraph" w:styleId="40">
    <w:name w:val="toc 4"/>
    <w:basedOn w:val="a0"/>
    <w:next w:val="a0"/>
    <w:autoRedefine/>
    <w:uiPriority w:val="39"/>
    <w:rsid w:val="0027654A"/>
    <w:pPr>
      <w:ind w:left="720"/>
    </w:pPr>
  </w:style>
  <w:style w:type="paragraph" w:styleId="50">
    <w:name w:val="toc 5"/>
    <w:basedOn w:val="a0"/>
    <w:next w:val="a0"/>
    <w:autoRedefine/>
    <w:uiPriority w:val="39"/>
    <w:rsid w:val="0027654A"/>
    <w:pPr>
      <w:ind w:left="960"/>
    </w:pPr>
  </w:style>
  <w:style w:type="paragraph" w:styleId="60">
    <w:name w:val="toc 6"/>
    <w:basedOn w:val="a0"/>
    <w:next w:val="a0"/>
    <w:autoRedefine/>
    <w:uiPriority w:val="39"/>
    <w:rsid w:val="0027654A"/>
    <w:pPr>
      <w:ind w:left="1200"/>
    </w:pPr>
  </w:style>
  <w:style w:type="paragraph" w:styleId="70">
    <w:name w:val="toc 7"/>
    <w:basedOn w:val="a0"/>
    <w:next w:val="a0"/>
    <w:autoRedefine/>
    <w:uiPriority w:val="39"/>
    <w:rsid w:val="0027654A"/>
    <w:pPr>
      <w:ind w:left="1440"/>
    </w:pPr>
  </w:style>
  <w:style w:type="paragraph" w:styleId="80">
    <w:name w:val="toc 8"/>
    <w:basedOn w:val="a0"/>
    <w:next w:val="a0"/>
    <w:autoRedefine/>
    <w:uiPriority w:val="39"/>
    <w:rsid w:val="0027654A"/>
    <w:pPr>
      <w:ind w:left="1680"/>
    </w:pPr>
  </w:style>
  <w:style w:type="paragraph" w:styleId="90">
    <w:name w:val="toc 9"/>
    <w:basedOn w:val="a0"/>
    <w:next w:val="a0"/>
    <w:autoRedefine/>
    <w:uiPriority w:val="39"/>
    <w:rsid w:val="0027654A"/>
    <w:pPr>
      <w:ind w:left="1920"/>
    </w:pPr>
  </w:style>
  <w:style w:type="character" w:customStyle="1" w:styleId="emph">
    <w:name w:val="emph"/>
    <w:rsid w:val="00C2105F"/>
  </w:style>
  <w:style w:type="paragraph" w:customStyle="1" w:styleId="Normal1">
    <w:name w:val="Normal+1"/>
    <w:basedOn w:val="a0"/>
    <w:next w:val="a0"/>
    <w:rsid w:val="00802012"/>
    <w:pPr>
      <w:autoSpaceDE w:val="0"/>
      <w:autoSpaceDN w:val="0"/>
      <w:adjustRightInd w:val="0"/>
    </w:pPr>
  </w:style>
  <w:style w:type="character" w:customStyle="1" w:styleId="af5">
    <w:name w:val="a"/>
    <w:basedOn w:val="a1"/>
    <w:rsid w:val="002559EB"/>
  </w:style>
  <w:style w:type="character" w:customStyle="1" w:styleId="CharChar5">
    <w:name w:val="Char Char5"/>
    <w:basedOn w:val="a1"/>
    <w:semiHidden/>
    <w:locked/>
    <w:rsid w:val="002559EB"/>
    <w:rPr>
      <w:rFonts w:cs="Times New Roman"/>
      <w:sz w:val="20"/>
      <w:szCs w:val="20"/>
    </w:rPr>
  </w:style>
  <w:style w:type="paragraph" w:styleId="af6">
    <w:name w:val="List Paragraph"/>
    <w:basedOn w:val="a0"/>
    <w:uiPriority w:val="34"/>
    <w:qFormat/>
    <w:rsid w:val="00F75C51"/>
    <w:pPr>
      <w:ind w:left="720"/>
      <w:contextualSpacing/>
    </w:pPr>
  </w:style>
  <w:style w:type="table" w:styleId="41">
    <w:name w:val="Table List 4"/>
    <w:basedOn w:val="a2"/>
    <w:rsid w:val="00C0105E"/>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21">
    <w:name w:val="Table List 2"/>
    <w:basedOn w:val="a2"/>
    <w:rsid w:val="00C0105E"/>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
    <w:name w:val="浅色底纹1"/>
    <w:basedOn w:val="a2"/>
    <w:uiPriority w:val="60"/>
    <w:rsid w:val="00C0105E"/>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Table Classic 1"/>
    <w:basedOn w:val="a2"/>
    <w:rsid w:val="00C0105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List 3"/>
    <w:basedOn w:val="a2"/>
    <w:rsid w:val="00DC1328"/>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1Char">
    <w:name w:val="标题 1 Char"/>
    <w:link w:val="1"/>
    <w:locked/>
    <w:rsid w:val="007E3D3B"/>
    <w:rPr>
      <w:rFonts w:ascii="Arial" w:hAnsi="Arial" w:cs="Arial"/>
      <w:b/>
      <w:bCs/>
      <w:kern w:val="32"/>
      <w:sz w:val="32"/>
      <w:szCs w:val="32"/>
    </w:rPr>
  </w:style>
  <w:style w:type="character" w:customStyle="1" w:styleId="2Char">
    <w:name w:val="标题 2 Char"/>
    <w:link w:val="2"/>
    <w:locked/>
    <w:rsid w:val="007E3D3B"/>
    <w:rPr>
      <w:rFonts w:ascii="Arial" w:hAnsi="Arial" w:cs="Arial"/>
      <w:b/>
      <w:bCs/>
      <w:i/>
      <w:iCs/>
      <w:sz w:val="28"/>
      <w:szCs w:val="28"/>
    </w:rPr>
  </w:style>
  <w:style w:type="character" w:customStyle="1" w:styleId="3Char">
    <w:name w:val="标题 3 Char"/>
    <w:link w:val="3"/>
    <w:locked/>
    <w:rsid w:val="007E3D3B"/>
    <w:rPr>
      <w:rFonts w:ascii="Arial" w:hAnsi="Arial" w:cs="Arial"/>
      <w:b/>
      <w:bCs/>
      <w:sz w:val="26"/>
      <w:szCs w:val="26"/>
    </w:rPr>
  </w:style>
  <w:style w:type="character" w:customStyle="1" w:styleId="Char">
    <w:name w:val="文档结构图 Char"/>
    <w:link w:val="a4"/>
    <w:semiHidden/>
    <w:locked/>
    <w:rsid w:val="007E3D3B"/>
    <w:rPr>
      <w:rFonts w:ascii="Tahoma" w:hAnsi="Tahoma" w:cs="Tahoma"/>
      <w:shd w:val="clear" w:color="auto" w:fill="000080"/>
    </w:rPr>
  </w:style>
  <w:style w:type="character" w:customStyle="1" w:styleId="Char4">
    <w:name w:val="批注框文本 Char"/>
    <w:link w:val="af0"/>
    <w:uiPriority w:val="99"/>
    <w:locked/>
    <w:rsid w:val="007E3D3B"/>
    <w:rPr>
      <w:rFonts w:ascii="Tahoma" w:hAnsi="Tahoma" w:cs="Tahoma"/>
      <w:sz w:val="16"/>
      <w:szCs w:val="16"/>
    </w:rPr>
  </w:style>
  <w:style w:type="character" w:customStyle="1" w:styleId="Char0">
    <w:name w:val="页脚 Char"/>
    <w:link w:val="a5"/>
    <w:uiPriority w:val="99"/>
    <w:locked/>
    <w:rsid w:val="007E3D3B"/>
    <w:rPr>
      <w:sz w:val="24"/>
      <w:szCs w:val="24"/>
    </w:rPr>
  </w:style>
  <w:style w:type="character" w:customStyle="1" w:styleId="Char3">
    <w:name w:val="批注主题 Char"/>
    <w:link w:val="af"/>
    <w:semiHidden/>
    <w:locked/>
    <w:rsid w:val="007E3D3B"/>
    <w:rPr>
      <w:b/>
      <w:bCs/>
    </w:rPr>
  </w:style>
  <w:style w:type="character" w:styleId="af7">
    <w:name w:val="line number"/>
    <w:rsid w:val="007E3D3B"/>
    <w:rPr>
      <w:rFonts w:cs="Times New Roman"/>
    </w:rPr>
  </w:style>
  <w:style w:type="paragraph" w:customStyle="1" w:styleId="style27">
    <w:name w:val="style27"/>
    <w:basedOn w:val="a0"/>
    <w:rsid w:val="007E3D3B"/>
    <w:pPr>
      <w:spacing w:before="100" w:beforeAutospacing="1" w:after="100" w:afterAutospacing="1"/>
    </w:pPr>
  </w:style>
  <w:style w:type="character" w:customStyle="1" w:styleId="smblacktext">
    <w:name w:val="smblacktext"/>
    <w:basedOn w:val="a1"/>
    <w:rsid w:val="007E3D3B"/>
  </w:style>
  <w:style w:type="character" w:customStyle="1" w:styleId="addmd">
    <w:name w:val="addmd"/>
    <w:rsid w:val="007E3D3B"/>
  </w:style>
  <w:style w:type="character" w:customStyle="1" w:styleId="z-Char">
    <w:name w:val="z-窗体顶端 Char"/>
    <w:basedOn w:val="a1"/>
    <w:link w:val="z-"/>
    <w:uiPriority w:val="99"/>
    <w:rsid w:val="007E3D3B"/>
    <w:rPr>
      <w:rFonts w:ascii="Arial" w:hAnsi="Arial" w:cs="Arial"/>
      <w:vanish/>
      <w:sz w:val="16"/>
      <w:szCs w:val="16"/>
    </w:rPr>
  </w:style>
  <w:style w:type="paragraph" w:styleId="z-">
    <w:name w:val="HTML Top of Form"/>
    <w:basedOn w:val="a0"/>
    <w:next w:val="a0"/>
    <w:link w:val="z-Char"/>
    <w:hidden/>
    <w:uiPriority w:val="99"/>
    <w:unhideWhenUsed/>
    <w:rsid w:val="007E3D3B"/>
    <w:pPr>
      <w:pBdr>
        <w:bottom w:val="single" w:sz="6" w:space="1" w:color="auto"/>
      </w:pBdr>
      <w:jc w:val="center"/>
    </w:pPr>
    <w:rPr>
      <w:rFonts w:ascii="Arial" w:hAnsi="Arial" w:cs="Arial"/>
      <w:vanish/>
      <w:sz w:val="16"/>
      <w:szCs w:val="16"/>
    </w:rPr>
  </w:style>
  <w:style w:type="character" w:customStyle="1" w:styleId="z-Char1">
    <w:name w:val="z-窗体顶端 Char1"/>
    <w:basedOn w:val="a1"/>
    <w:link w:val="z-"/>
    <w:rsid w:val="007E3D3B"/>
    <w:rPr>
      <w:rFonts w:ascii="Arial" w:hAnsi="Arial" w:cs="Arial"/>
      <w:vanish/>
      <w:sz w:val="16"/>
      <w:szCs w:val="16"/>
    </w:rPr>
  </w:style>
  <w:style w:type="character" w:customStyle="1" w:styleId="z-Char0">
    <w:name w:val="z-窗体底端 Char"/>
    <w:basedOn w:val="a1"/>
    <w:link w:val="z-0"/>
    <w:uiPriority w:val="99"/>
    <w:rsid w:val="007E3D3B"/>
    <w:rPr>
      <w:rFonts w:ascii="Arial" w:hAnsi="Arial" w:cs="Arial"/>
      <w:vanish/>
      <w:sz w:val="16"/>
      <w:szCs w:val="16"/>
    </w:rPr>
  </w:style>
  <w:style w:type="paragraph" w:styleId="z-0">
    <w:name w:val="HTML Bottom of Form"/>
    <w:basedOn w:val="a0"/>
    <w:next w:val="a0"/>
    <w:link w:val="z-Char0"/>
    <w:hidden/>
    <w:uiPriority w:val="99"/>
    <w:unhideWhenUsed/>
    <w:rsid w:val="007E3D3B"/>
    <w:pPr>
      <w:pBdr>
        <w:top w:val="single" w:sz="6" w:space="1" w:color="auto"/>
      </w:pBdr>
      <w:jc w:val="center"/>
    </w:pPr>
    <w:rPr>
      <w:rFonts w:ascii="Arial" w:hAnsi="Arial" w:cs="Arial"/>
      <w:vanish/>
      <w:sz w:val="16"/>
      <w:szCs w:val="16"/>
    </w:rPr>
  </w:style>
  <w:style w:type="character" w:customStyle="1" w:styleId="z-Char10">
    <w:name w:val="z-窗体底端 Char1"/>
    <w:basedOn w:val="a1"/>
    <w:link w:val="z-0"/>
    <w:rsid w:val="007E3D3B"/>
    <w:rPr>
      <w:rFonts w:ascii="Arial" w:hAnsi="Arial" w:cs="Arial"/>
      <w:vanish/>
      <w:sz w:val="16"/>
      <w:szCs w:val="16"/>
    </w:rPr>
  </w:style>
  <w:style w:type="character" w:customStyle="1" w:styleId="apple-converted-space">
    <w:name w:val="apple-converted-space"/>
    <w:basedOn w:val="a1"/>
    <w:rsid w:val="007E3D3B"/>
  </w:style>
  <w:style w:type="character" w:customStyle="1" w:styleId="highlight">
    <w:name w:val="highlight"/>
    <w:basedOn w:val="a1"/>
    <w:rsid w:val="007E3D3B"/>
  </w:style>
  <w:style w:type="character" w:styleId="af8">
    <w:name w:val="Placeholder Text"/>
    <w:basedOn w:val="a1"/>
    <w:uiPriority w:val="99"/>
    <w:semiHidden/>
    <w:rsid w:val="007E3D3B"/>
    <w:rPr>
      <w:color w:val="808080"/>
    </w:rPr>
  </w:style>
  <w:style w:type="table" w:styleId="22">
    <w:name w:val="Table 3D effects 2"/>
    <w:basedOn w:val="a2"/>
    <w:rsid w:val="007E3D3B"/>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r="http://schemas.openxmlformats.org/officeDocument/2006/relationships" xmlns:w="http://schemas.openxmlformats.org/wordprocessingml/2006/main">
  <w:divs>
    <w:div w:id="87312662">
      <w:bodyDiv w:val="1"/>
      <w:marLeft w:val="0"/>
      <w:marRight w:val="0"/>
      <w:marTop w:val="0"/>
      <w:marBottom w:val="0"/>
      <w:divBdr>
        <w:top w:val="none" w:sz="0" w:space="0" w:color="auto"/>
        <w:left w:val="none" w:sz="0" w:space="0" w:color="auto"/>
        <w:bottom w:val="none" w:sz="0" w:space="0" w:color="auto"/>
        <w:right w:val="none" w:sz="0" w:space="0" w:color="auto"/>
      </w:divBdr>
      <w:divsChild>
        <w:div w:id="1250193903">
          <w:marLeft w:val="0"/>
          <w:marRight w:val="0"/>
          <w:marTop w:val="0"/>
          <w:marBottom w:val="0"/>
          <w:divBdr>
            <w:top w:val="none" w:sz="0" w:space="0" w:color="auto"/>
            <w:left w:val="none" w:sz="0" w:space="0" w:color="auto"/>
            <w:bottom w:val="none" w:sz="0" w:space="0" w:color="auto"/>
            <w:right w:val="none" w:sz="0" w:space="0" w:color="auto"/>
          </w:divBdr>
        </w:div>
        <w:div w:id="135032169">
          <w:marLeft w:val="0"/>
          <w:marRight w:val="0"/>
          <w:marTop w:val="0"/>
          <w:marBottom w:val="0"/>
          <w:divBdr>
            <w:top w:val="none" w:sz="0" w:space="0" w:color="auto"/>
            <w:left w:val="none" w:sz="0" w:space="0" w:color="auto"/>
            <w:bottom w:val="none" w:sz="0" w:space="0" w:color="auto"/>
            <w:right w:val="none" w:sz="0" w:space="0" w:color="auto"/>
          </w:divBdr>
        </w:div>
        <w:div w:id="2121872868">
          <w:marLeft w:val="0"/>
          <w:marRight w:val="0"/>
          <w:marTop w:val="0"/>
          <w:marBottom w:val="0"/>
          <w:divBdr>
            <w:top w:val="none" w:sz="0" w:space="0" w:color="auto"/>
            <w:left w:val="none" w:sz="0" w:space="0" w:color="auto"/>
            <w:bottom w:val="none" w:sz="0" w:space="0" w:color="auto"/>
            <w:right w:val="none" w:sz="0" w:space="0" w:color="auto"/>
          </w:divBdr>
        </w:div>
        <w:div w:id="1900090988">
          <w:marLeft w:val="0"/>
          <w:marRight w:val="0"/>
          <w:marTop w:val="0"/>
          <w:marBottom w:val="0"/>
          <w:divBdr>
            <w:top w:val="none" w:sz="0" w:space="0" w:color="auto"/>
            <w:left w:val="none" w:sz="0" w:space="0" w:color="auto"/>
            <w:bottom w:val="none" w:sz="0" w:space="0" w:color="auto"/>
            <w:right w:val="none" w:sz="0" w:space="0" w:color="auto"/>
          </w:divBdr>
        </w:div>
        <w:div w:id="909776713">
          <w:marLeft w:val="0"/>
          <w:marRight w:val="0"/>
          <w:marTop w:val="0"/>
          <w:marBottom w:val="0"/>
          <w:divBdr>
            <w:top w:val="none" w:sz="0" w:space="0" w:color="auto"/>
            <w:left w:val="none" w:sz="0" w:space="0" w:color="auto"/>
            <w:bottom w:val="none" w:sz="0" w:space="0" w:color="auto"/>
            <w:right w:val="none" w:sz="0" w:space="0" w:color="auto"/>
          </w:divBdr>
        </w:div>
        <w:div w:id="1307199276">
          <w:marLeft w:val="0"/>
          <w:marRight w:val="0"/>
          <w:marTop w:val="0"/>
          <w:marBottom w:val="0"/>
          <w:divBdr>
            <w:top w:val="none" w:sz="0" w:space="0" w:color="auto"/>
            <w:left w:val="none" w:sz="0" w:space="0" w:color="auto"/>
            <w:bottom w:val="none" w:sz="0" w:space="0" w:color="auto"/>
            <w:right w:val="none" w:sz="0" w:space="0" w:color="auto"/>
          </w:divBdr>
        </w:div>
        <w:div w:id="1992520453">
          <w:marLeft w:val="0"/>
          <w:marRight w:val="0"/>
          <w:marTop w:val="0"/>
          <w:marBottom w:val="0"/>
          <w:divBdr>
            <w:top w:val="none" w:sz="0" w:space="0" w:color="auto"/>
            <w:left w:val="none" w:sz="0" w:space="0" w:color="auto"/>
            <w:bottom w:val="none" w:sz="0" w:space="0" w:color="auto"/>
            <w:right w:val="none" w:sz="0" w:space="0" w:color="auto"/>
          </w:divBdr>
        </w:div>
        <w:div w:id="880899499">
          <w:marLeft w:val="0"/>
          <w:marRight w:val="0"/>
          <w:marTop w:val="0"/>
          <w:marBottom w:val="0"/>
          <w:divBdr>
            <w:top w:val="none" w:sz="0" w:space="0" w:color="auto"/>
            <w:left w:val="none" w:sz="0" w:space="0" w:color="auto"/>
            <w:bottom w:val="none" w:sz="0" w:space="0" w:color="auto"/>
            <w:right w:val="none" w:sz="0" w:space="0" w:color="auto"/>
          </w:divBdr>
        </w:div>
        <w:div w:id="1569917324">
          <w:marLeft w:val="0"/>
          <w:marRight w:val="0"/>
          <w:marTop w:val="0"/>
          <w:marBottom w:val="0"/>
          <w:divBdr>
            <w:top w:val="none" w:sz="0" w:space="0" w:color="auto"/>
            <w:left w:val="none" w:sz="0" w:space="0" w:color="auto"/>
            <w:bottom w:val="none" w:sz="0" w:space="0" w:color="auto"/>
            <w:right w:val="none" w:sz="0" w:space="0" w:color="auto"/>
          </w:divBdr>
        </w:div>
        <w:div w:id="1459912270">
          <w:marLeft w:val="0"/>
          <w:marRight w:val="0"/>
          <w:marTop w:val="0"/>
          <w:marBottom w:val="0"/>
          <w:divBdr>
            <w:top w:val="none" w:sz="0" w:space="0" w:color="auto"/>
            <w:left w:val="none" w:sz="0" w:space="0" w:color="auto"/>
            <w:bottom w:val="none" w:sz="0" w:space="0" w:color="auto"/>
            <w:right w:val="none" w:sz="0" w:space="0" w:color="auto"/>
          </w:divBdr>
        </w:div>
        <w:div w:id="580991357">
          <w:marLeft w:val="0"/>
          <w:marRight w:val="0"/>
          <w:marTop w:val="0"/>
          <w:marBottom w:val="0"/>
          <w:divBdr>
            <w:top w:val="none" w:sz="0" w:space="0" w:color="auto"/>
            <w:left w:val="none" w:sz="0" w:space="0" w:color="auto"/>
            <w:bottom w:val="none" w:sz="0" w:space="0" w:color="auto"/>
            <w:right w:val="none" w:sz="0" w:space="0" w:color="auto"/>
          </w:divBdr>
        </w:div>
        <w:div w:id="402799397">
          <w:marLeft w:val="0"/>
          <w:marRight w:val="0"/>
          <w:marTop w:val="0"/>
          <w:marBottom w:val="0"/>
          <w:divBdr>
            <w:top w:val="none" w:sz="0" w:space="0" w:color="auto"/>
            <w:left w:val="none" w:sz="0" w:space="0" w:color="auto"/>
            <w:bottom w:val="none" w:sz="0" w:space="0" w:color="auto"/>
            <w:right w:val="none" w:sz="0" w:space="0" w:color="auto"/>
          </w:divBdr>
        </w:div>
        <w:div w:id="431127895">
          <w:marLeft w:val="0"/>
          <w:marRight w:val="0"/>
          <w:marTop w:val="0"/>
          <w:marBottom w:val="0"/>
          <w:divBdr>
            <w:top w:val="none" w:sz="0" w:space="0" w:color="auto"/>
            <w:left w:val="none" w:sz="0" w:space="0" w:color="auto"/>
            <w:bottom w:val="none" w:sz="0" w:space="0" w:color="auto"/>
            <w:right w:val="none" w:sz="0" w:space="0" w:color="auto"/>
          </w:divBdr>
        </w:div>
        <w:div w:id="453719633">
          <w:marLeft w:val="0"/>
          <w:marRight w:val="0"/>
          <w:marTop w:val="0"/>
          <w:marBottom w:val="0"/>
          <w:divBdr>
            <w:top w:val="none" w:sz="0" w:space="0" w:color="auto"/>
            <w:left w:val="none" w:sz="0" w:space="0" w:color="auto"/>
            <w:bottom w:val="none" w:sz="0" w:space="0" w:color="auto"/>
            <w:right w:val="none" w:sz="0" w:space="0" w:color="auto"/>
          </w:divBdr>
        </w:div>
        <w:div w:id="1571229813">
          <w:marLeft w:val="0"/>
          <w:marRight w:val="0"/>
          <w:marTop w:val="0"/>
          <w:marBottom w:val="0"/>
          <w:divBdr>
            <w:top w:val="none" w:sz="0" w:space="0" w:color="auto"/>
            <w:left w:val="none" w:sz="0" w:space="0" w:color="auto"/>
            <w:bottom w:val="none" w:sz="0" w:space="0" w:color="auto"/>
            <w:right w:val="none" w:sz="0" w:space="0" w:color="auto"/>
          </w:divBdr>
        </w:div>
        <w:div w:id="1948540288">
          <w:marLeft w:val="0"/>
          <w:marRight w:val="0"/>
          <w:marTop w:val="0"/>
          <w:marBottom w:val="0"/>
          <w:divBdr>
            <w:top w:val="none" w:sz="0" w:space="0" w:color="auto"/>
            <w:left w:val="none" w:sz="0" w:space="0" w:color="auto"/>
            <w:bottom w:val="none" w:sz="0" w:space="0" w:color="auto"/>
            <w:right w:val="none" w:sz="0" w:space="0" w:color="auto"/>
          </w:divBdr>
        </w:div>
        <w:div w:id="637759749">
          <w:marLeft w:val="0"/>
          <w:marRight w:val="0"/>
          <w:marTop w:val="0"/>
          <w:marBottom w:val="0"/>
          <w:divBdr>
            <w:top w:val="none" w:sz="0" w:space="0" w:color="auto"/>
            <w:left w:val="none" w:sz="0" w:space="0" w:color="auto"/>
            <w:bottom w:val="none" w:sz="0" w:space="0" w:color="auto"/>
            <w:right w:val="none" w:sz="0" w:space="0" w:color="auto"/>
          </w:divBdr>
        </w:div>
      </w:divsChild>
    </w:div>
    <w:div w:id="272639610">
      <w:bodyDiv w:val="1"/>
      <w:marLeft w:val="0"/>
      <w:marRight w:val="0"/>
      <w:marTop w:val="0"/>
      <w:marBottom w:val="0"/>
      <w:divBdr>
        <w:top w:val="none" w:sz="0" w:space="0" w:color="auto"/>
        <w:left w:val="none" w:sz="0" w:space="0" w:color="auto"/>
        <w:bottom w:val="none" w:sz="0" w:space="0" w:color="auto"/>
        <w:right w:val="none" w:sz="0" w:space="0" w:color="auto"/>
      </w:divBdr>
    </w:div>
    <w:div w:id="526717562">
      <w:bodyDiv w:val="1"/>
      <w:marLeft w:val="0"/>
      <w:marRight w:val="0"/>
      <w:marTop w:val="0"/>
      <w:marBottom w:val="0"/>
      <w:divBdr>
        <w:top w:val="none" w:sz="0" w:space="0" w:color="auto"/>
        <w:left w:val="none" w:sz="0" w:space="0" w:color="auto"/>
        <w:bottom w:val="none" w:sz="0" w:space="0" w:color="auto"/>
        <w:right w:val="none" w:sz="0" w:space="0" w:color="auto"/>
      </w:divBdr>
      <w:divsChild>
        <w:div w:id="69500284">
          <w:marLeft w:val="0"/>
          <w:marRight w:val="0"/>
          <w:marTop w:val="0"/>
          <w:marBottom w:val="0"/>
          <w:divBdr>
            <w:top w:val="none" w:sz="0" w:space="0" w:color="auto"/>
            <w:left w:val="none" w:sz="0" w:space="0" w:color="auto"/>
            <w:bottom w:val="none" w:sz="0" w:space="0" w:color="auto"/>
            <w:right w:val="none" w:sz="0" w:space="0" w:color="auto"/>
          </w:divBdr>
        </w:div>
        <w:div w:id="725031703">
          <w:marLeft w:val="0"/>
          <w:marRight w:val="0"/>
          <w:marTop w:val="0"/>
          <w:marBottom w:val="0"/>
          <w:divBdr>
            <w:top w:val="none" w:sz="0" w:space="0" w:color="auto"/>
            <w:left w:val="none" w:sz="0" w:space="0" w:color="auto"/>
            <w:bottom w:val="none" w:sz="0" w:space="0" w:color="auto"/>
            <w:right w:val="none" w:sz="0" w:space="0" w:color="auto"/>
          </w:divBdr>
        </w:div>
        <w:div w:id="1466317261">
          <w:marLeft w:val="0"/>
          <w:marRight w:val="0"/>
          <w:marTop w:val="0"/>
          <w:marBottom w:val="0"/>
          <w:divBdr>
            <w:top w:val="none" w:sz="0" w:space="0" w:color="auto"/>
            <w:left w:val="none" w:sz="0" w:space="0" w:color="auto"/>
            <w:bottom w:val="none" w:sz="0" w:space="0" w:color="auto"/>
            <w:right w:val="none" w:sz="0" w:space="0" w:color="auto"/>
          </w:divBdr>
        </w:div>
        <w:div w:id="29186206">
          <w:marLeft w:val="0"/>
          <w:marRight w:val="0"/>
          <w:marTop w:val="0"/>
          <w:marBottom w:val="0"/>
          <w:divBdr>
            <w:top w:val="none" w:sz="0" w:space="0" w:color="auto"/>
            <w:left w:val="none" w:sz="0" w:space="0" w:color="auto"/>
            <w:bottom w:val="none" w:sz="0" w:space="0" w:color="auto"/>
            <w:right w:val="none" w:sz="0" w:space="0" w:color="auto"/>
          </w:divBdr>
        </w:div>
        <w:div w:id="1027220405">
          <w:marLeft w:val="0"/>
          <w:marRight w:val="0"/>
          <w:marTop w:val="0"/>
          <w:marBottom w:val="0"/>
          <w:divBdr>
            <w:top w:val="none" w:sz="0" w:space="0" w:color="auto"/>
            <w:left w:val="none" w:sz="0" w:space="0" w:color="auto"/>
            <w:bottom w:val="none" w:sz="0" w:space="0" w:color="auto"/>
            <w:right w:val="none" w:sz="0" w:space="0" w:color="auto"/>
          </w:divBdr>
        </w:div>
        <w:div w:id="2023777590">
          <w:marLeft w:val="0"/>
          <w:marRight w:val="0"/>
          <w:marTop w:val="0"/>
          <w:marBottom w:val="0"/>
          <w:divBdr>
            <w:top w:val="none" w:sz="0" w:space="0" w:color="auto"/>
            <w:left w:val="none" w:sz="0" w:space="0" w:color="auto"/>
            <w:bottom w:val="none" w:sz="0" w:space="0" w:color="auto"/>
            <w:right w:val="none" w:sz="0" w:space="0" w:color="auto"/>
          </w:divBdr>
        </w:div>
        <w:div w:id="1674647284">
          <w:marLeft w:val="0"/>
          <w:marRight w:val="0"/>
          <w:marTop w:val="0"/>
          <w:marBottom w:val="0"/>
          <w:divBdr>
            <w:top w:val="none" w:sz="0" w:space="0" w:color="auto"/>
            <w:left w:val="none" w:sz="0" w:space="0" w:color="auto"/>
            <w:bottom w:val="none" w:sz="0" w:space="0" w:color="auto"/>
            <w:right w:val="none" w:sz="0" w:space="0" w:color="auto"/>
          </w:divBdr>
        </w:div>
      </w:divsChild>
    </w:div>
    <w:div w:id="557669109">
      <w:bodyDiv w:val="1"/>
      <w:marLeft w:val="0"/>
      <w:marRight w:val="0"/>
      <w:marTop w:val="0"/>
      <w:marBottom w:val="0"/>
      <w:divBdr>
        <w:top w:val="none" w:sz="0" w:space="0" w:color="auto"/>
        <w:left w:val="none" w:sz="0" w:space="0" w:color="auto"/>
        <w:bottom w:val="none" w:sz="0" w:space="0" w:color="auto"/>
        <w:right w:val="none" w:sz="0" w:space="0" w:color="auto"/>
      </w:divBdr>
    </w:div>
    <w:div w:id="861823750">
      <w:bodyDiv w:val="1"/>
      <w:marLeft w:val="0"/>
      <w:marRight w:val="0"/>
      <w:marTop w:val="0"/>
      <w:marBottom w:val="0"/>
      <w:divBdr>
        <w:top w:val="none" w:sz="0" w:space="0" w:color="auto"/>
        <w:left w:val="none" w:sz="0" w:space="0" w:color="auto"/>
        <w:bottom w:val="none" w:sz="0" w:space="0" w:color="auto"/>
        <w:right w:val="none" w:sz="0" w:space="0" w:color="auto"/>
      </w:divBdr>
    </w:div>
    <w:div w:id="917707927">
      <w:bodyDiv w:val="1"/>
      <w:marLeft w:val="0"/>
      <w:marRight w:val="0"/>
      <w:marTop w:val="0"/>
      <w:marBottom w:val="0"/>
      <w:divBdr>
        <w:top w:val="none" w:sz="0" w:space="0" w:color="auto"/>
        <w:left w:val="none" w:sz="0" w:space="0" w:color="auto"/>
        <w:bottom w:val="none" w:sz="0" w:space="0" w:color="auto"/>
        <w:right w:val="none" w:sz="0" w:space="0" w:color="auto"/>
      </w:divBdr>
      <w:divsChild>
        <w:div w:id="590044601">
          <w:marLeft w:val="0"/>
          <w:marRight w:val="0"/>
          <w:marTop w:val="0"/>
          <w:marBottom w:val="0"/>
          <w:divBdr>
            <w:top w:val="none" w:sz="0" w:space="0" w:color="auto"/>
            <w:left w:val="none" w:sz="0" w:space="0" w:color="auto"/>
            <w:bottom w:val="none" w:sz="0" w:space="0" w:color="auto"/>
            <w:right w:val="none" w:sz="0" w:space="0" w:color="auto"/>
          </w:divBdr>
        </w:div>
      </w:divsChild>
    </w:div>
    <w:div w:id="937522141">
      <w:bodyDiv w:val="1"/>
      <w:marLeft w:val="0"/>
      <w:marRight w:val="0"/>
      <w:marTop w:val="0"/>
      <w:marBottom w:val="0"/>
      <w:divBdr>
        <w:top w:val="none" w:sz="0" w:space="0" w:color="auto"/>
        <w:left w:val="none" w:sz="0" w:space="0" w:color="auto"/>
        <w:bottom w:val="none" w:sz="0" w:space="0" w:color="auto"/>
        <w:right w:val="none" w:sz="0" w:space="0" w:color="auto"/>
      </w:divBdr>
    </w:div>
    <w:div w:id="994992202">
      <w:bodyDiv w:val="1"/>
      <w:marLeft w:val="0"/>
      <w:marRight w:val="0"/>
      <w:marTop w:val="0"/>
      <w:marBottom w:val="0"/>
      <w:divBdr>
        <w:top w:val="none" w:sz="0" w:space="0" w:color="auto"/>
        <w:left w:val="none" w:sz="0" w:space="0" w:color="auto"/>
        <w:bottom w:val="none" w:sz="0" w:space="0" w:color="auto"/>
        <w:right w:val="none" w:sz="0" w:space="0" w:color="auto"/>
      </w:divBdr>
      <w:divsChild>
        <w:div w:id="1121608766">
          <w:marLeft w:val="0"/>
          <w:marRight w:val="0"/>
          <w:marTop w:val="0"/>
          <w:marBottom w:val="0"/>
          <w:divBdr>
            <w:top w:val="none" w:sz="0" w:space="0" w:color="auto"/>
            <w:left w:val="none" w:sz="0" w:space="0" w:color="auto"/>
            <w:bottom w:val="none" w:sz="0" w:space="0" w:color="auto"/>
            <w:right w:val="none" w:sz="0" w:space="0" w:color="auto"/>
          </w:divBdr>
        </w:div>
      </w:divsChild>
    </w:div>
    <w:div w:id="1006976166">
      <w:bodyDiv w:val="1"/>
      <w:marLeft w:val="0"/>
      <w:marRight w:val="0"/>
      <w:marTop w:val="0"/>
      <w:marBottom w:val="0"/>
      <w:divBdr>
        <w:top w:val="none" w:sz="0" w:space="0" w:color="auto"/>
        <w:left w:val="none" w:sz="0" w:space="0" w:color="auto"/>
        <w:bottom w:val="none" w:sz="0" w:space="0" w:color="auto"/>
        <w:right w:val="none" w:sz="0" w:space="0" w:color="auto"/>
      </w:divBdr>
    </w:div>
    <w:div w:id="1073164501">
      <w:bodyDiv w:val="1"/>
      <w:marLeft w:val="0"/>
      <w:marRight w:val="0"/>
      <w:marTop w:val="0"/>
      <w:marBottom w:val="0"/>
      <w:divBdr>
        <w:top w:val="none" w:sz="0" w:space="0" w:color="auto"/>
        <w:left w:val="none" w:sz="0" w:space="0" w:color="auto"/>
        <w:bottom w:val="none" w:sz="0" w:space="0" w:color="auto"/>
        <w:right w:val="none" w:sz="0" w:space="0" w:color="auto"/>
      </w:divBdr>
    </w:div>
    <w:div w:id="1133256271">
      <w:bodyDiv w:val="1"/>
      <w:marLeft w:val="0"/>
      <w:marRight w:val="0"/>
      <w:marTop w:val="0"/>
      <w:marBottom w:val="0"/>
      <w:divBdr>
        <w:top w:val="none" w:sz="0" w:space="0" w:color="auto"/>
        <w:left w:val="none" w:sz="0" w:space="0" w:color="auto"/>
        <w:bottom w:val="none" w:sz="0" w:space="0" w:color="auto"/>
        <w:right w:val="none" w:sz="0" w:space="0" w:color="auto"/>
      </w:divBdr>
      <w:divsChild>
        <w:div w:id="106587351">
          <w:marLeft w:val="0"/>
          <w:marRight w:val="0"/>
          <w:marTop w:val="0"/>
          <w:marBottom w:val="0"/>
          <w:divBdr>
            <w:top w:val="none" w:sz="0" w:space="0" w:color="auto"/>
            <w:left w:val="none" w:sz="0" w:space="0" w:color="auto"/>
            <w:bottom w:val="none" w:sz="0" w:space="0" w:color="auto"/>
            <w:right w:val="none" w:sz="0" w:space="0" w:color="auto"/>
          </w:divBdr>
          <w:divsChild>
            <w:div w:id="1974944679">
              <w:marLeft w:val="0"/>
              <w:marRight w:val="0"/>
              <w:marTop w:val="0"/>
              <w:marBottom w:val="0"/>
              <w:divBdr>
                <w:top w:val="none" w:sz="0" w:space="0" w:color="auto"/>
                <w:left w:val="none" w:sz="0" w:space="0" w:color="auto"/>
                <w:bottom w:val="none" w:sz="0" w:space="0" w:color="auto"/>
                <w:right w:val="none" w:sz="0" w:space="0" w:color="auto"/>
              </w:divBdr>
              <w:divsChild>
                <w:div w:id="71632476">
                  <w:marLeft w:val="0"/>
                  <w:marRight w:val="0"/>
                  <w:marTop w:val="0"/>
                  <w:marBottom w:val="0"/>
                  <w:divBdr>
                    <w:top w:val="none" w:sz="0" w:space="0" w:color="auto"/>
                    <w:left w:val="none" w:sz="0" w:space="0" w:color="auto"/>
                    <w:bottom w:val="none" w:sz="0" w:space="0" w:color="auto"/>
                    <w:right w:val="none" w:sz="0" w:space="0" w:color="auto"/>
                  </w:divBdr>
                  <w:divsChild>
                    <w:div w:id="413429774">
                      <w:marLeft w:val="0"/>
                      <w:marRight w:val="0"/>
                      <w:marTop w:val="0"/>
                      <w:marBottom w:val="0"/>
                      <w:divBdr>
                        <w:top w:val="none" w:sz="0" w:space="0" w:color="auto"/>
                        <w:left w:val="none" w:sz="0" w:space="0" w:color="auto"/>
                        <w:bottom w:val="none" w:sz="0" w:space="0" w:color="auto"/>
                        <w:right w:val="none" w:sz="0" w:space="0" w:color="auto"/>
                      </w:divBdr>
                      <w:divsChild>
                        <w:div w:id="2083486386">
                          <w:marLeft w:val="0"/>
                          <w:marRight w:val="0"/>
                          <w:marTop w:val="0"/>
                          <w:marBottom w:val="0"/>
                          <w:divBdr>
                            <w:top w:val="none" w:sz="0" w:space="0" w:color="auto"/>
                            <w:left w:val="none" w:sz="0" w:space="0" w:color="auto"/>
                            <w:bottom w:val="none" w:sz="0" w:space="0" w:color="auto"/>
                            <w:right w:val="none" w:sz="0" w:space="0" w:color="auto"/>
                          </w:divBdr>
                          <w:divsChild>
                            <w:div w:id="321012904">
                              <w:marLeft w:val="0"/>
                              <w:marRight w:val="0"/>
                              <w:marTop w:val="0"/>
                              <w:marBottom w:val="0"/>
                              <w:divBdr>
                                <w:top w:val="none" w:sz="0" w:space="0" w:color="auto"/>
                                <w:left w:val="none" w:sz="0" w:space="0" w:color="auto"/>
                                <w:bottom w:val="none" w:sz="0" w:space="0" w:color="auto"/>
                                <w:right w:val="none" w:sz="0" w:space="0" w:color="auto"/>
                              </w:divBdr>
                              <w:divsChild>
                                <w:div w:id="15989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6948161">
      <w:bodyDiv w:val="1"/>
      <w:marLeft w:val="0"/>
      <w:marRight w:val="0"/>
      <w:marTop w:val="0"/>
      <w:marBottom w:val="0"/>
      <w:divBdr>
        <w:top w:val="none" w:sz="0" w:space="0" w:color="auto"/>
        <w:left w:val="none" w:sz="0" w:space="0" w:color="auto"/>
        <w:bottom w:val="none" w:sz="0" w:space="0" w:color="auto"/>
        <w:right w:val="none" w:sz="0" w:space="0" w:color="auto"/>
      </w:divBdr>
      <w:divsChild>
        <w:div w:id="871111490">
          <w:marLeft w:val="0"/>
          <w:marRight w:val="0"/>
          <w:marTop w:val="0"/>
          <w:marBottom w:val="0"/>
          <w:divBdr>
            <w:top w:val="none" w:sz="0" w:space="0" w:color="auto"/>
            <w:left w:val="none" w:sz="0" w:space="0" w:color="auto"/>
            <w:bottom w:val="none" w:sz="0" w:space="0" w:color="auto"/>
            <w:right w:val="none" w:sz="0" w:space="0" w:color="auto"/>
          </w:divBdr>
          <w:divsChild>
            <w:div w:id="94805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92495">
      <w:bodyDiv w:val="1"/>
      <w:marLeft w:val="0"/>
      <w:marRight w:val="0"/>
      <w:marTop w:val="0"/>
      <w:marBottom w:val="0"/>
      <w:divBdr>
        <w:top w:val="none" w:sz="0" w:space="0" w:color="auto"/>
        <w:left w:val="none" w:sz="0" w:space="0" w:color="auto"/>
        <w:bottom w:val="none" w:sz="0" w:space="0" w:color="auto"/>
        <w:right w:val="none" w:sz="0" w:space="0" w:color="auto"/>
      </w:divBdr>
    </w:div>
    <w:div w:id="1340885920">
      <w:bodyDiv w:val="1"/>
      <w:marLeft w:val="0"/>
      <w:marRight w:val="0"/>
      <w:marTop w:val="0"/>
      <w:marBottom w:val="0"/>
      <w:divBdr>
        <w:top w:val="none" w:sz="0" w:space="0" w:color="auto"/>
        <w:left w:val="none" w:sz="0" w:space="0" w:color="auto"/>
        <w:bottom w:val="none" w:sz="0" w:space="0" w:color="auto"/>
        <w:right w:val="none" w:sz="0" w:space="0" w:color="auto"/>
      </w:divBdr>
    </w:div>
    <w:div w:id="1359307076">
      <w:bodyDiv w:val="1"/>
      <w:marLeft w:val="0"/>
      <w:marRight w:val="0"/>
      <w:marTop w:val="0"/>
      <w:marBottom w:val="0"/>
      <w:divBdr>
        <w:top w:val="none" w:sz="0" w:space="0" w:color="auto"/>
        <w:left w:val="none" w:sz="0" w:space="0" w:color="auto"/>
        <w:bottom w:val="none" w:sz="0" w:space="0" w:color="auto"/>
        <w:right w:val="none" w:sz="0" w:space="0" w:color="auto"/>
      </w:divBdr>
      <w:divsChild>
        <w:div w:id="237862322">
          <w:marLeft w:val="0"/>
          <w:marRight w:val="0"/>
          <w:marTop w:val="0"/>
          <w:marBottom w:val="0"/>
          <w:divBdr>
            <w:top w:val="none" w:sz="0" w:space="0" w:color="auto"/>
            <w:left w:val="none" w:sz="0" w:space="0" w:color="auto"/>
            <w:bottom w:val="none" w:sz="0" w:space="0" w:color="auto"/>
            <w:right w:val="none" w:sz="0" w:space="0" w:color="auto"/>
          </w:divBdr>
        </w:div>
        <w:div w:id="981230804">
          <w:marLeft w:val="0"/>
          <w:marRight w:val="0"/>
          <w:marTop w:val="0"/>
          <w:marBottom w:val="0"/>
          <w:divBdr>
            <w:top w:val="none" w:sz="0" w:space="0" w:color="auto"/>
            <w:left w:val="none" w:sz="0" w:space="0" w:color="auto"/>
            <w:bottom w:val="none" w:sz="0" w:space="0" w:color="auto"/>
            <w:right w:val="none" w:sz="0" w:space="0" w:color="auto"/>
          </w:divBdr>
        </w:div>
        <w:div w:id="1089960434">
          <w:marLeft w:val="0"/>
          <w:marRight w:val="0"/>
          <w:marTop w:val="0"/>
          <w:marBottom w:val="0"/>
          <w:divBdr>
            <w:top w:val="none" w:sz="0" w:space="0" w:color="auto"/>
            <w:left w:val="none" w:sz="0" w:space="0" w:color="auto"/>
            <w:bottom w:val="none" w:sz="0" w:space="0" w:color="auto"/>
            <w:right w:val="none" w:sz="0" w:space="0" w:color="auto"/>
          </w:divBdr>
        </w:div>
        <w:div w:id="1588340376">
          <w:marLeft w:val="0"/>
          <w:marRight w:val="0"/>
          <w:marTop w:val="0"/>
          <w:marBottom w:val="0"/>
          <w:divBdr>
            <w:top w:val="none" w:sz="0" w:space="0" w:color="auto"/>
            <w:left w:val="none" w:sz="0" w:space="0" w:color="auto"/>
            <w:bottom w:val="none" w:sz="0" w:space="0" w:color="auto"/>
            <w:right w:val="none" w:sz="0" w:space="0" w:color="auto"/>
          </w:divBdr>
        </w:div>
        <w:div w:id="898173360">
          <w:marLeft w:val="0"/>
          <w:marRight w:val="0"/>
          <w:marTop w:val="0"/>
          <w:marBottom w:val="0"/>
          <w:divBdr>
            <w:top w:val="none" w:sz="0" w:space="0" w:color="auto"/>
            <w:left w:val="none" w:sz="0" w:space="0" w:color="auto"/>
            <w:bottom w:val="none" w:sz="0" w:space="0" w:color="auto"/>
            <w:right w:val="none" w:sz="0" w:space="0" w:color="auto"/>
          </w:divBdr>
        </w:div>
        <w:div w:id="1004356889">
          <w:marLeft w:val="0"/>
          <w:marRight w:val="0"/>
          <w:marTop w:val="0"/>
          <w:marBottom w:val="0"/>
          <w:divBdr>
            <w:top w:val="none" w:sz="0" w:space="0" w:color="auto"/>
            <w:left w:val="none" w:sz="0" w:space="0" w:color="auto"/>
            <w:bottom w:val="none" w:sz="0" w:space="0" w:color="auto"/>
            <w:right w:val="none" w:sz="0" w:space="0" w:color="auto"/>
          </w:divBdr>
        </w:div>
        <w:div w:id="2019304289">
          <w:marLeft w:val="0"/>
          <w:marRight w:val="0"/>
          <w:marTop w:val="0"/>
          <w:marBottom w:val="0"/>
          <w:divBdr>
            <w:top w:val="none" w:sz="0" w:space="0" w:color="auto"/>
            <w:left w:val="none" w:sz="0" w:space="0" w:color="auto"/>
            <w:bottom w:val="none" w:sz="0" w:space="0" w:color="auto"/>
            <w:right w:val="none" w:sz="0" w:space="0" w:color="auto"/>
          </w:divBdr>
        </w:div>
        <w:div w:id="1381786192">
          <w:marLeft w:val="0"/>
          <w:marRight w:val="0"/>
          <w:marTop w:val="0"/>
          <w:marBottom w:val="0"/>
          <w:divBdr>
            <w:top w:val="none" w:sz="0" w:space="0" w:color="auto"/>
            <w:left w:val="none" w:sz="0" w:space="0" w:color="auto"/>
            <w:bottom w:val="none" w:sz="0" w:space="0" w:color="auto"/>
            <w:right w:val="none" w:sz="0" w:space="0" w:color="auto"/>
          </w:divBdr>
        </w:div>
        <w:div w:id="1262761913">
          <w:marLeft w:val="0"/>
          <w:marRight w:val="0"/>
          <w:marTop w:val="0"/>
          <w:marBottom w:val="0"/>
          <w:divBdr>
            <w:top w:val="none" w:sz="0" w:space="0" w:color="auto"/>
            <w:left w:val="none" w:sz="0" w:space="0" w:color="auto"/>
            <w:bottom w:val="none" w:sz="0" w:space="0" w:color="auto"/>
            <w:right w:val="none" w:sz="0" w:space="0" w:color="auto"/>
          </w:divBdr>
        </w:div>
        <w:div w:id="1590849090">
          <w:marLeft w:val="0"/>
          <w:marRight w:val="0"/>
          <w:marTop w:val="0"/>
          <w:marBottom w:val="0"/>
          <w:divBdr>
            <w:top w:val="none" w:sz="0" w:space="0" w:color="auto"/>
            <w:left w:val="none" w:sz="0" w:space="0" w:color="auto"/>
            <w:bottom w:val="none" w:sz="0" w:space="0" w:color="auto"/>
            <w:right w:val="none" w:sz="0" w:space="0" w:color="auto"/>
          </w:divBdr>
        </w:div>
        <w:div w:id="2038459816">
          <w:marLeft w:val="0"/>
          <w:marRight w:val="0"/>
          <w:marTop w:val="0"/>
          <w:marBottom w:val="0"/>
          <w:divBdr>
            <w:top w:val="none" w:sz="0" w:space="0" w:color="auto"/>
            <w:left w:val="none" w:sz="0" w:space="0" w:color="auto"/>
            <w:bottom w:val="none" w:sz="0" w:space="0" w:color="auto"/>
            <w:right w:val="none" w:sz="0" w:space="0" w:color="auto"/>
          </w:divBdr>
        </w:div>
        <w:div w:id="1776242464">
          <w:marLeft w:val="0"/>
          <w:marRight w:val="0"/>
          <w:marTop w:val="0"/>
          <w:marBottom w:val="0"/>
          <w:divBdr>
            <w:top w:val="none" w:sz="0" w:space="0" w:color="auto"/>
            <w:left w:val="none" w:sz="0" w:space="0" w:color="auto"/>
            <w:bottom w:val="none" w:sz="0" w:space="0" w:color="auto"/>
            <w:right w:val="none" w:sz="0" w:space="0" w:color="auto"/>
          </w:divBdr>
        </w:div>
        <w:div w:id="753282961">
          <w:marLeft w:val="0"/>
          <w:marRight w:val="0"/>
          <w:marTop w:val="0"/>
          <w:marBottom w:val="0"/>
          <w:divBdr>
            <w:top w:val="none" w:sz="0" w:space="0" w:color="auto"/>
            <w:left w:val="none" w:sz="0" w:space="0" w:color="auto"/>
            <w:bottom w:val="none" w:sz="0" w:space="0" w:color="auto"/>
            <w:right w:val="none" w:sz="0" w:space="0" w:color="auto"/>
          </w:divBdr>
        </w:div>
        <w:div w:id="1520124621">
          <w:marLeft w:val="0"/>
          <w:marRight w:val="0"/>
          <w:marTop w:val="0"/>
          <w:marBottom w:val="0"/>
          <w:divBdr>
            <w:top w:val="none" w:sz="0" w:space="0" w:color="auto"/>
            <w:left w:val="none" w:sz="0" w:space="0" w:color="auto"/>
            <w:bottom w:val="none" w:sz="0" w:space="0" w:color="auto"/>
            <w:right w:val="none" w:sz="0" w:space="0" w:color="auto"/>
          </w:divBdr>
        </w:div>
        <w:div w:id="1485009880">
          <w:marLeft w:val="0"/>
          <w:marRight w:val="0"/>
          <w:marTop w:val="0"/>
          <w:marBottom w:val="0"/>
          <w:divBdr>
            <w:top w:val="none" w:sz="0" w:space="0" w:color="auto"/>
            <w:left w:val="none" w:sz="0" w:space="0" w:color="auto"/>
            <w:bottom w:val="none" w:sz="0" w:space="0" w:color="auto"/>
            <w:right w:val="none" w:sz="0" w:space="0" w:color="auto"/>
          </w:divBdr>
        </w:div>
        <w:div w:id="1191458752">
          <w:marLeft w:val="0"/>
          <w:marRight w:val="0"/>
          <w:marTop w:val="0"/>
          <w:marBottom w:val="0"/>
          <w:divBdr>
            <w:top w:val="none" w:sz="0" w:space="0" w:color="auto"/>
            <w:left w:val="none" w:sz="0" w:space="0" w:color="auto"/>
            <w:bottom w:val="none" w:sz="0" w:space="0" w:color="auto"/>
            <w:right w:val="none" w:sz="0" w:space="0" w:color="auto"/>
          </w:divBdr>
        </w:div>
        <w:div w:id="1621914344">
          <w:marLeft w:val="0"/>
          <w:marRight w:val="0"/>
          <w:marTop w:val="0"/>
          <w:marBottom w:val="0"/>
          <w:divBdr>
            <w:top w:val="none" w:sz="0" w:space="0" w:color="auto"/>
            <w:left w:val="none" w:sz="0" w:space="0" w:color="auto"/>
            <w:bottom w:val="none" w:sz="0" w:space="0" w:color="auto"/>
            <w:right w:val="none" w:sz="0" w:space="0" w:color="auto"/>
          </w:divBdr>
        </w:div>
      </w:divsChild>
    </w:div>
    <w:div w:id="1482189171">
      <w:bodyDiv w:val="1"/>
      <w:marLeft w:val="0"/>
      <w:marRight w:val="0"/>
      <w:marTop w:val="0"/>
      <w:marBottom w:val="0"/>
      <w:divBdr>
        <w:top w:val="none" w:sz="0" w:space="0" w:color="auto"/>
        <w:left w:val="none" w:sz="0" w:space="0" w:color="auto"/>
        <w:bottom w:val="none" w:sz="0" w:space="0" w:color="auto"/>
        <w:right w:val="none" w:sz="0" w:space="0" w:color="auto"/>
      </w:divBdr>
      <w:divsChild>
        <w:div w:id="245772755">
          <w:marLeft w:val="0"/>
          <w:marRight w:val="0"/>
          <w:marTop w:val="0"/>
          <w:marBottom w:val="0"/>
          <w:divBdr>
            <w:top w:val="none" w:sz="0" w:space="0" w:color="auto"/>
            <w:left w:val="none" w:sz="0" w:space="0" w:color="auto"/>
            <w:bottom w:val="none" w:sz="0" w:space="0" w:color="auto"/>
            <w:right w:val="none" w:sz="0" w:space="0" w:color="auto"/>
          </w:divBdr>
        </w:div>
        <w:div w:id="233859705">
          <w:marLeft w:val="0"/>
          <w:marRight w:val="0"/>
          <w:marTop w:val="0"/>
          <w:marBottom w:val="0"/>
          <w:divBdr>
            <w:top w:val="none" w:sz="0" w:space="0" w:color="auto"/>
            <w:left w:val="none" w:sz="0" w:space="0" w:color="auto"/>
            <w:bottom w:val="none" w:sz="0" w:space="0" w:color="auto"/>
            <w:right w:val="none" w:sz="0" w:space="0" w:color="auto"/>
          </w:divBdr>
        </w:div>
        <w:div w:id="1243218274">
          <w:marLeft w:val="0"/>
          <w:marRight w:val="0"/>
          <w:marTop w:val="0"/>
          <w:marBottom w:val="0"/>
          <w:divBdr>
            <w:top w:val="none" w:sz="0" w:space="0" w:color="auto"/>
            <w:left w:val="none" w:sz="0" w:space="0" w:color="auto"/>
            <w:bottom w:val="none" w:sz="0" w:space="0" w:color="auto"/>
            <w:right w:val="none" w:sz="0" w:space="0" w:color="auto"/>
          </w:divBdr>
        </w:div>
        <w:div w:id="518204995">
          <w:marLeft w:val="0"/>
          <w:marRight w:val="0"/>
          <w:marTop w:val="0"/>
          <w:marBottom w:val="0"/>
          <w:divBdr>
            <w:top w:val="none" w:sz="0" w:space="0" w:color="auto"/>
            <w:left w:val="none" w:sz="0" w:space="0" w:color="auto"/>
            <w:bottom w:val="none" w:sz="0" w:space="0" w:color="auto"/>
            <w:right w:val="none" w:sz="0" w:space="0" w:color="auto"/>
          </w:divBdr>
        </w:div>
        <w:div w:id="1557813254">
          <w:marLeft w:val="0"/>
          <w:marRight w:val="0"/>
          <w:marTop w:val="0"/>
          <w:marBottom w:val="0"/>
          <w:divBdr>
            <w:top w:val="none" w:sz="0" w:space="0" w:color="auto"/>
            <w:left w:val="none" w:sz="0" w:space="0" w:color="auto"/>
            <w:bottom w:val="none" w:sz="0" w:space="0" w:color="auto"/>
            <w:right w:val="none" w:sz="0" w:space="0" w:color="auto"/>
          </w:divBdr>
        </w:div>
        <w:div w:id="258682122">
          <w:marLeft w:val="0"/>
          <w:marRight w:val="0"/>
          <w:marTop w:val="0"/>
          <w:marBottom w:val="0"/>
          <w:divBdr>
            <w:top w:val="none" w:sz="0" w:space="0" w:color="auto"/>
            <w:left w:val="none" w:sz="0" w:space="0" w:color="auto"/>
            <w:bottom w:val="none" w:sz="0" w:space="0" w:color="auto"/>
            <w:right w:val="none" w:sz="0" w:space="0" w:color="auto"/>
          </w:divBdr>
        </w:div>
        <w:div w:id="1837454441">
          <w:marLeft w:val="0"/>
          <w:marRight w:val="0"/>
          <w:marTop w:val="0"/>
          <w:marBottom w:val="0"/>
          <w:divBdr>
            <w:top w:val="none" w:sz="0" w:space="0" w:color="auto"/>
            <w:left w:val="none" w:sz="0" w:space="0" w:color="auto"/>
            <w:bottom w:val="none" w:sz="0" w:space="0" w:color="auto"/>
            <w:right w:val="none" w:sz="0" w:space="0" w:color="auto"/>
          </w:divBdr>
        </w:div>
        <w:div w:id="1920558078">
          <w:marLeft w:val="0"/>
          <w:marRight w:val="0"/>
          <w:marTop w:val="0"/>
          <w:marBottom w:val="0"/>
          <w:divBdr>
            <w:top w:val="none" w:sz="0" w:space="0" w:color="auto"/>
            <w:left w:val="none" w:sz="0" w:space="0" w:color="auto"/>
            <w:bottom w:val="none" w:sz="0" w:space="0" w:color="auto"/>
            <w:right w:val="none" w:sz="0" w:space="0" w:color="auto"/>
          </w:divBdr>
        </w:div>
        <w:div w:id="519928388">
          <w:marLeft w:val="0"/>
          <w:marRight w:val="0"/>
          <w:marTop w:val="0"/>
          <w:marBottom w:val="0"/>
          <w:divBdr>
            <w:top w:val="none" w:sz="0" w:space="0" w:color="auto"/>
            <w:left w:val="none" w:sz="0" w:space="0" w:color="auto"/>
            <w:bottom w:val="none" w:sz="0" w:space="0" w:color="auto"/>
            <w:right w:val="none" w:sz="0" w:space="0" w:color="auto"/>
          </w:divBdr>
        </w:div>
        <w:div w:id="1093939383">
          <w:marLeft w:val="0"/>
          <w:marRight w:val="0"/>
          <w:marTop w:val="0"/>
          <w:marBottom w:val="0"/>
          <w:divBdr>
            <w:top w:val="none" w:sz="0" w:space="0" w:color="auto"/>
            <w:left w:val="none" w:sz="0" w:space="0" w:color="auto"/>
            <w:bottom w:val="none" w:sz="0" w:space="0" w:color="auto"/>
            <w:right w:val="none" w:sz="0" w:space="0" w:color="auto"/>
          </w:divBdr>
        </w:div>
        <w:div w:id="1938563857">
          <w:marLeft w:val="0"/>
          <w:marRight w:val="0"/>
          <w:marTop w:val="0"/>
          <w:marBottom w:val="0"/>
          <w:divBdr>
            <w:top w:val="none" w:sz="0" w:space="0" w:color="auto"/>
            <w:left w:val="none" w:sz="0" w:space="0" w:color="auto"/>
            <w:bottom w:val="none" w:sz="0" w:space="0" w:color="auto"/>
            <w:right w:val="none" w:sz="0" w:space="0" w:color="auto"/>
          </w:divBdr>
        </w:div>
      </w:divsChild>
    </w:div>
    <w:div w:id="1510755527">
      <w:bodyDiv w:val="1"/>
      <w:marLeft w:val="0"/>
      <w:marRight w:val="0"/>
      <w:marTop w:val="0"/>
      <w:marBottom w:val="0"/>
      <w:divBdr>
        <w:top w:val="none" w:sz="0" w:space="0" w:color="auto"/>
        <w:left w:val="none" w:sz="0" w:space="0" w:color="auto"/>
        <w:bottom w:val="none" w:sz="0" w:space="0" w:color="auto"/>
        <w:right w:val="none" w:sz="0" w:space="0" w:color="auto"/>
      </w:divBdr>
    </w:div>
    <w:div w:id="1541280704">
      <w:bodyDiv w:val="1"/>
      <w:marLeft w:val="0"/>
      <w:marRight w:val="0"/>
      <w:marTop w:val="0"/>
      <w:marBottom w:val="0"/>
      <w:divBdr>
        <w:top w:val="none" w:sz="0" w:space="0" w:color="auto"/>
        <w:left w:val="none" w:sz="0" w:space="0" w:color="auto"/>
        <w:bottom w:val="none" w:sz="0" w:space="0" w:color="auto"/>
        <w:right w:val="none" w:sz="0" w:space="0" w:color="auto"/>
      </w:divBdr>
      <w:divsChild>
        <w:div w:id="1526215395">
          <w:marLeft w:val="0"/>
          <w:marRight w:val="0"/>
          <w:marTop w:val="0"/>
          <w:marBottom w:val="0"/>
          <w:divBdr>
            <w:top w:val="none" w:sz="0" w:space="0" w:color="auto"/>
            <w:left w:val="none" w:sz="0" w:space="0" w:color="auto"/>
            <w:bottom w:val="none" w:sz="0" w:space="0" w:color="auto"/>
            <w:right w:val="none" w:sz="0" w:space="0" w:color="auto"/>
          </w:divBdr>
        </w:div>
        <w:div w:id="1217859659">
          <w:marLeft w:val="0"/>
          <w:marRight w:val="0"/>
          <w:marTop w:val="0"/>
          <w:marBottom w:val="0"/>
          <w:divBdr>
            <w:top w:val="none" w:sz="0" w:space="0" w:color="auto"/>
            <w:left w:val="none" w:sz="0" w:space="0" w:color="auto"/>
            <w:bottom w:val="none" w:sz="0" w:space="0" w:color="auto"/>
            <w:right w:val="none" w:sz="0" w:space="0" w:color="auto"/>
          </w:divBdr>
        </w:div>
        <w:div w:id="468086152">
          <w:marLeft w:val="0"/>
          <w:marRight w:val="0"/>
          <w:marTop w:val="0"/>
          <w:marBottom w:val="0"/>
          <w:divBdr>
            <w:top w:val="none" w:sz="0" w:space="0" w:color="auto"/>
            <w:left w:val="none" w:sz="0" w:space="0" w:color="auto"/>
            <w:bottom w:val="none" w:sz="0" w:space="0" w:color="auto"/>
            <w:right w:val="none" w:sz="0" w:space="0" w:color="auto"/>
          </w:divBdr>
        </w:div>
        <w:div w:id="447160028">
          <w:marLeft w:val="0"/>
          <w:marRight w:val="0"/>
          <w:marTop w:val="0"/>
          <w:marBottom w:val="0"/>
          <w:divBdr>
            <w:top w:val="none" w:sz="0" w:space="0" w:color="auto"/>
            <w:left w:val="none" w:sz="0" w:space="0" w:color="auto"/>
            <w:bottom w:val="none" w:sz="0" w:space="0" w:color="auto"/>
            <w:right w:val="none" w:sz="0" w:space="0" w:color="auto"/>
          </w:divBdr>
        </w:div>
        <w:div w:id="2054108687">
          <w:marLeft w:val="0"/>
          <w:marRight w:val="0"/>
          <w:marTop w:val="0"/>
          <w:marBottom w:val="0"/>
          <w:divBdr>
            <w:top w:val="none" w:sz="0" w:space="0" w:color="auto"/>
            <w:left w:val="none" w:sz="0" w:space="0" w:color="auto"/>
            <w:bottom w:val="none" w:sz="0" w:space="0" w:color="auto"/>
            <w:right w:val="none" w:sz="0" w:space="0" w:color="auto"/>
          </w:divBdr>
        </w:div>
        <w:div w:id="2005627507">
          <w:marLeft w:val="0"/>
          <w:marRight w:val="0"/>
          <w:marTop w:val="0"/>
          <w:marBottom w:val="0"/>
          <w:divBdr>
            <w:top w:val="none" w:sz="0" w:space="0" w:color="auto"/>
            <w:left w:val="none" w:sz="0" w:space="0" w:color="auto"/>
            <w:bottom w:val="none" w:sz="0" w:space="0" w:color="auto"/>
            <w:right w:val="none" w:sz="0" w:space="0" w:color="auto"/>
          </w:divBdr>
        </w:div>
        <w:div w:id="1407265065">
          <w:marLeft w:val="0"/>
          <w:marRight w:val="0"/>
          <w:marTop w:val="0"/>
          <w:marBottom w:val="0"/>
          <w:divBdr>
            <w:top w:val="none" w:sz="0" w:space="0" w:color="auto"/>
            <w:left w:val="none" w:sz="0" w:space="0" w:color="auto"/>
            <w:bottom w:val="none" w:sz="0" w:space="0" w:color="auto"/>
            <w:right w:val="none" w:sz="0" w:space="0" w:color="auto"/>
          </w:divBdr>
        </w:div>
        <w:div w:id="492910876">
          <w:marLeft w:val="0"/>
          <w:marRight w:val="0"/>
          <w:marTop w:val="0"/>
          <w:marBottom w:val="0"/>
          <w:divBdr>
            <w:top w:val="none" w:sz="0" w:space="0" w:color="auto"/>
            <w:left w:val="none" w:sz="0" w:space="0" w:color="auto"/>
            <w:bottom w:val="none" w:sz="0" w:space="0" w:color="auto"/>
            <w:right w:val="none" w:sz="0" w:space="0" w:color="auto"/>
          </w:divBdr>
        </w:div>
        <w:div w:id="1836602240">
          <w:marLeft w:val="0"/>
          <w:marRight w:val="0"/>
          <w:marTop w:val="0"/>
          <w:marBottom w:val="0"/>
          <w:divBdr>
            <w:top w:val="none" w:sz="0" w:space="0" w:color="auto"/>
            <w:left w:val="none" w:sz="0" w:space="0" w:color="auto"/>
            <w:bottom w:val="none" w:sz="0" w:space="0" w:color="auto"/>
            <w:right w:val="none" w:sz="0" w:space="0" w:color="auto"/>
          </w:divBdr>
        </w:div>
        <w:div w:id="1944727179">
          <w:marLeft w:val="0"/>
          <w:marRight w:val="0"/>
          <w:marTop w:val="0"/>
          <w:marBottom w:val="0"/>
          <w:divBdr>
            <w:top w:val="none" w:sz="0" w:space="0" w:color="auto"/>
            <w:left w:val="none" w:sz="0" w:space="0" w:color="auto"/>
            <w:bottom w:val="none" w:sz="0" w:space="0" w:color="auto"/>
            <w:right w:val="none" w:sz="0" w:space="0" w:color="auto"/>
          </w:divBdr>
        </w:div>
        <w:div w:id="858156428">
          <w:marLeft w:val="0"/>
          <w:marRight w:val="0"/>
          <w:marTop w:val="0"/>
          <w:marBottom w:val="0"/>
          <w:divBdr>
            <w:top w:val="none" w:sz="0" w:space="0" w:color="auto"/>
            <w:left w:val="none" w:sz="0" w:space="0" w:color="auto"/>
            <w:bottom w:val="none" w:sz="0" w:space="0" w:color="auto"/>
            <w:right w:val="none" w:sz="0" w:space="0" w:color="auto"/>
          </w:divBdr>
        </w:div>
        <w:div w:id="1135298849">
          <w:marLeft w:val="0"/>
          <w:marRight w:val="0"/>
          <w:marTop w:val="0"/>
          <w:marBottom w:val="0"/>
          <w:divBdr>
            <w:top w:val="none" w:sz="0" w:space="0" w:color="auto"/>
            <w:left w:val="none" w:sz="0" w:space="0" w:color="auto"/>
            <w:bottom w:val="none" w:sz="0" w:space="0" w:color="auto"/>
            <w:right w:val="none" w:sz="0" w:space="0" w:color="auto"/>
          </w:divBdr>
        </w:div>
        <w:div w:id="271404194">
          <w:marLeft w:val="0"/>
          <w:marRight w:val="0"/>
          <w:marTop w:val="0"/>
          <w:marBottom w:val="0"/>
          <w:divBdr>
            <w:top w:val="none" w:sz="0" w:space="0" w:color="auto"/>
            <w:left w:val="none" w:sz="0" w:space="0" w:color="auto"/>
            <w:bottom w:val="none" w:sz="0" w:space="0" w:color="auto"/>
            <w:right w:val="none" w:sz="0" w:space="0" w:color="auto"/>
          </w:divBdr>
        </w:div>
        <w:div w:id="95028213">
          <w:marLeft w:val="0"/>
          <w:marRight w:val="0"/>
          <w:marTop w:val="0"/>
          <w:marBottom w:val="0"/>
          <w:divBdr>
            <w:top w:val="none" w:sz="0" w:space="0" w:color="auto"/>
            <w:left w:val="none" w:sz="0" w:space="0" w:color="auto"/>
            <w:bottom w:val="none" w:sz="0" w:space="0" w:color="auto"/>
            <w:right w:val="none" w:sz="0" w:space="0" w:color="auto"/>
          </w:divBdr>
        </w:div>
        <w:div w:id="1330524122">
          <w:marLeft w:val="0"/>
          <w:marRight w:val="0"/>
          <w:marTop w:val="0"/>
          <w:marBottom w:val="0"/>
          <w:divBdr>
            <w:top w:val="none" w:sz="0" w:space="0" w:color="auto"/>
            <w:left w:val="none" w:sz="0" w:space="0" w:color="auto"/>
            <w:bottom w:val="none" w:sz="0" w:space="0" w:color="auto"/>
            <w:right w:val="none" w:sz="0" w:space="0" w:color="auto"/>
          </w:divBdr>
        </w:div>
        <w:div w:id="1190677587">
          <w:marLeft w:val="0"/>
          <w:marRight w:val="0"/>
          <w:marTop w:val="0"/>
          <w:marBottom w:val="0"/>
          <w:divBdr>
            <w:top w:val="none" w:sz="0" w:space="0" w:color="auto"/>
            <w:left w:val="none" w:sz="0" w:space="0" w:color="auto"/>
            <w:bottom w:val="none" w:sz="0" w:space="0" w:color="auto"/>
            <w:right w:val="none" w:sz="0" w:space="0" w:color="auto"/>
          </w:divBdr>
        </w:div>
        <w:div w:id="1003319146">
          <w:marLeft w:val="0"/>
          <w:marRight w:val="0"/>
          <w:marTop w:val="0"/>
          <w:marBottom w:val="0"/>
          <w:divBdr>
            <w:top w:val="none" w:sz="0" w:space="0" w:color="auto"/>
            <w:left w:val="none" w:sz="0" w:space="0" w:color="auto"/>
            <w:bottom w:val="none" w:sz="0" w:space="0" w:color="auto"/>
            <w:right w:val="none" w:sz="0" w:space="0" w:color="auto"/>
          </w:divBdr>
        </w:div>
      </w:divsChild>
    </w:div>
    <w:div w:id="1638410615">
      <w:bodyDiv w:val="1"/>
      <w:marLeft w:val="0"/>
      <w:marRight w:val="0"/>
      <w:marTop w:val="0"/>
      <w:marBottom w:val="0"/>
      <w:divBdr>
        <w:top w:val="none" w:sz="0" w:space="0" w:color="auto"/>
        <w:left w:val="none" w:sz="0" w:space="0" w:color="auto"/>
        <w:bottom w:val="none" w:sz="0" w:space="0" w:color="auto"/>
        <w:right w:val="none" w:sz="0" w:space="0" w:color="auto"/>
      </w:divBdr>
    </w:div>
    <w:div w:id="1640332824">
      <w:bodyDiv w:val="1"/>
      <w:marLeft w:val="0"/>
      <w:marRight w:val="0"/>
      <w:marTop w:val="0"/>
      <w:marBottom w:val="0"/>
      <w:divBdr>
        <w:top w:val="none" w:sz="0" w:space="0" w:color="auto"/>
        <w:left w:val="none" w:sz="0" w:space="0" w:color="auto"/>
        <w:bottom w:val="none" w:sz="0" w:space="0" w:color="auto"/>
        <w:right w:val="none" w:sz="0" w:space="0" w:color="auto"/>
      </w:divBdr>
    </w:div>
    <w:div w:id="1671062749">
      <w:bodyDiv w:val="1"/>
      <w:marLeft w:val="0"/>
      <w:marRight w:val="0"/>
      <w:marTop w:val="0"/>
      <w:marBottom w:val="0"/>
      <w:divBdr>
        <w:top w:val="none" w:sz="0" w:space="0" w:color="auto"/>
        <w:left w:val="none" w:sz="0" w:space="0" w:color="auto"/>
        <w:bottom w:val="none" w:sz="0" w:space="0" w:color="auto"/>
        <w:right w:val="none" w:sz="0" w:space="0" w:color="auto"/>
      </w:divBdr>
      <w:divsChild>
        <w:div w:id="27073347">
          <w:marLeft w:val="0"/>
          <w:marRight w:val="0"/>
          <w:marTop w:val="0"/>
          <w:marBottom w:val="0"/>
          <w:divBdr>
            <w:top w:val="none" w:sz="0" w:space="0" w:color="auto"/>
            <w:left w:val="none" w:sz="0" w:space="0" w:color="auto"/>
            <w:bottom w:val="none" w:sz="0" w:space="0" w:color="auto"/>
            <w:right w:val="none" w:sz="0" w:space="0" w:color="auto"/>
          </w:divBdr>
        </w:div>
      </w:divsChild>
    </w:div>
    <w:div w:id="2024357030">
      <w:bodyDiv w:val="1"/>
      <w:marLeft w:val="0"/>
      <w:marRight w:val="0"/>
      <w:marTop w:val="0"/>
      <w:marBottom w:val="0"/>
      <w:divBdr>
        <w:top w:val="none" w:sz="0" w:space="0" w:color="auto"/>
        <w:left w:val="none" w:sz="0" w:space="0" w:color="auto"/>
        <w:bottom w:val="none" w:sz="0" w:space="0" w:color="auto"/>
        <w:right w:val="none" w:sz="0" w:space="0" w:color="auto"/>
      </w:divBdr>
    </w:div>
    <w:div w:id="2117098311">
      <w:bodyDiv w:val="1"/>
      <w:marLeft w:val="0"/>
      <w:marRight w:val="0"/>
      <w:marTop w:val="0"/>
      <w:marBottom w:val="0"/>
      <w:divBdr>
        <w:top w:val="none" w:sz="0" w:space="0" w:color="auto"/>
        <w:left w:val="none" w:sz="0" w:space="0" w:color="auto"/>
        <w:bottom w:val="none" w:sz="0" w:space="0" w:color="auto"/>
        <w:right w:val="none" w:sz="0" w:space="0" w:color="auto"/>
      </w:divBdr>
      <w:divsChild>
        <w:div w:id="301891329">
          <w:marLeft w:val="0"/>
          <w:marRight w:val="0"/>
          <w:marTop w:val="0"/>
          <w:marBottom w:val="0"/>
          <w:divBdr>
            <w:top w:val="none" w:sz="0" w:space="0" w:color="auto"/>
            <w:left w:val="none" w:sz="0" w:space="0" w:color="auto"/>
            <w:bottom w:val="none" w:sz="0" w:space="0" w:color="auto"/>
            <w:right w:val="none" w:sz="0" w:space="0" w:color="auto"/>
          </w:divBdr>
          <w:divsChild>
            <w:div w:id="282276195">
              <w:marLeft w:val="0"/>
              <w:marRight w:val="0"/>
              <w:marTop w:val="0"/>
              <w:marBottom w:val="0"/>
              <w:divBdr>
                <w:top w:val="none" w:sz="0" w:space="0" w:color="auto"/>
                <w:left w:val="none" w:sz="0" w:space="0" w:color="auto"/>
                <w:bottom w:val="none" w:sz="0" w:space="0" w:color="auto"/>
                <w:right w:val="none" w:sz="0" w:space="0" w:color="auto"/>
              </w:divBdr>
            </w:div>
            <w:div w:id="1023048583">
              <w:marLeft w:val="0"/>
              <w:marRight w:val="0"/>
              <w:marTop w:val="0"/>
              <w:marBottom w:val="0"/>
              <w:divBdr>
                <w:top w:val="none" w:sz="0" w:space="0" w:color="auto"/>
                <w:left w:val="none" w:sz="0" w:space="0" w:color="auto"/>
                <w:bottom w:val="none" w:sz="0" w:space="0" w:color="auto"/>
                <w:right w:val="none" w:sz="0" w:space="0" w:color="auto"/>
              </w:divBdr>
            </w:div>
            <w:div w:id="419058176">
              <w:marLeft w:val="0"/>
              <w:marRight w:val="0"/>
              <w:marTop w:val="0"/>
              <w:marBottom w:val="0"/>
              <w:divBdr>
                <w:top w:val="none" w:sz="0" w:space="0" w:color="auto"/>
                <w:left w:val="none" w:sz="0" w:space="0" w:color="auto"/>
                <w:bottom w:val="none" w:sz="0" w:space="0" w:color="auto"/>
                <w:right w:val="none" w:sz="0" w:space="0" w:color="auto"/>
              </w:divBdr>
            </w:div>
            <w:div w:id="1570458248">
              <w:marLeft w:val="0"/>
              <w:marRight w:val="0"/>
              <w:marTop w:val="0"/>
              <w:marBottom w:val="0"/>
              <w:divBdr>
                <w:top w:val="none" w:sz="0" w:space="0" w:color="auto"/>
                <w:left w:val="none" w:sz="0" w:space="0" w:color="auto"/>
                <w:bottom w:val="none" w:sz="0" w:space="0" w:color="auto"/>
                <w:right w:val="none" w:sz="0" w:space="0" w:color="auto"/>
              </w:divBdr>
            </w:div>
            <w:div w:id="15831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gb231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image" Target="media/image6.jpeg"/><Relationship Id="rId26" Type="http://schemas.openxmlformats.org/officeDocument/2006/relationships/hyperlink" Target="http://www.deepdyve.com/search?author=E.%2C+Sellevold" TargetMode="External"/><Relationship Id="rId39" Type="http://schemas.openxmlformats.org/officeDocument/2006/relationships/image" Target="media/image20.emf"/><Relationship Id="rId21" Type="http://schemas.openxmlformats.org/officeDocument/2006/relationships/image" Target="media/image9.emf"/><Relationship Id="rId34" Type="http://schemas.openxmlformats.org/officeDocument/2006/relationships/image" Target="media/image15.emf"/><Relationship Id="rId42" Type="http://schemas.openxmlformats.org/officeDocument/2006/relationships/image" Target="media/image23.emf"/><Relationship Id="rId47" Type="http://schemas.openxmlformats.org/officeDocument/2006/relationships/image" Target="media/image27.emf"/><Relationship Id="rId50" Type="http://schemas.openxmlformats.org/officeDocument/2006/relationships/image" Target="media/image30.emf"/><Relationship Id="rId55" Type="http://schemas.openxmlformats.org/officeDocument/2006/relationships/image" Target="media/image35.emf"/><Relationship Id="rId63" Type="http://schemas.openxmlformats.org/officeDocument/2006/relationships/image" Target="media/image43.emf"/><Relationship Id="rId68" Type="http://schemas.openxmlformats.org/officeDocument/2006/relationships/image" Target="media/image48.emf"/><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hyperlink" Target="http://trid.trb.org/view/2008/C/8478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www.britannica.com/EBchecked/topic/505970/rock/80190/Stress-strain-relationships" TargetMode="External"/><Relationship Id="rId32" Type="http://schemas.openxmlformats.org/officeDocument/2006/relationships/image" Target="media/image13.emf"/><Relationship Id="rId37" Type="http://schemas.openxmlformats.org/officeDocument/2006/relationships/image" Target="media/image18.emf"/><Relationship Id="rId40" Type="http://schemas.openxmlformats.org/officeDocument/2006/relationships/image" Target="media/image21.emf"/><Relationship Id="rId45" Type="http://schemas.openxmlformats.org/officeDocument/2006/relationships/image" Target="media/image25.emf"/><Relationship Id="rId53" Type="http://schemas.openxmlformats.org/officeDocument/2006/relationships/image" Target="media/image33.emf"/><Relationship Id="rId58" Type="http://schemas.openxmlformats.org/officeDocument/2006/relationships/image" Target="media/image38.emf"/><Relationship Id="rId66" Type="http://schemas.openxmlformats.org/officeDocument/2006/relationships/image" Target="media/image46.emf"/><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hyperlink" Target="http://www.deepdyve.com/browse/journals/materials-and-structures" TargetMode="External"/><Relationship Id="rId36" Type="http://schemas.openxmlformats.org/officeDocument/2006/relationships/image" Target="media/image17.emf"/><Relationship Id="rId49" Type="http://schemas.openxmlformats.org/officeDocument/2006/relationships/image" Target="media/image29.emf"/><Relationship Id="rId57" Type="http://schemas.openxmlformats.org/officeDocument/2006/relationships/image" Target="media/image37.emf"/><Relationship Id="rId61" Type="http://schemas.openxmlformats.org/officeDocument/2006/relationships/image" Target="media/image41.emf"/><Relationship Id="rId10" Type="http://schemas.openxmlformats.org/officeDocument/2006/relationships/footer" Target="footer2.xml"/><Relationship Id="rId19" Type="http://schemas.openxmlformats.org/officeDocument/2006/relationships/image" Target="media/image7.emf"/><Relationship Id="rId31" Type="http://schemas.openxmlformats.org/officeDocument/2006/relationships/image" Target="media/image12.emf"/><Relationship Id="rId44" Type="http://schemas.openxmlformats.org/officeDocument/2006/relationships/image" Target="media/image24.emf"/><Relationship Id="rId52" Type="http://schemas.openxmlformats.org/officeDocument/2006/relationships/image" Target="media/image32.emf"/><Relationship Id="rId60" Type="http://schemas.openxmlformats.org/officeDocument/2006/relationships/image" Target="media/image40.emf"/><Relationship Id="rId65" Type="http://schemas.openxmlformats.org/officeDocument/2006/relationships/image" Target="media/image45.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hyperlink" Target="http://www.deepdyve.com/search?author=%C3%98.%2C+Bj%C3%B8ntegaard" TargetMode="External"/><Relationship Id="rId30" Type="http://schemas.openxmlformats.org/officeDocument/2006/relationships/hyperlink" Target="http://trid.trb.org/view/2009/C/882369" TargetMode="External"/><Relationship Id="rId35" Type="http://schemas.openxmlformats.org/officeDocument/2006/relationships/image" Target="media/image16.emf"/><Relationship Id="rId43" Type="http://schemas.openxmlformats.org/officeDocument/2006/relationships/hyperlink" Target="http://scholar.google.com/citations?view_op=view_citation&amp;hl=en&amp;user=NTLswc8AAAAJ&amp;citation_for_view=NTLswc8AAAAJ:u5HHmVD_uO8C" TargetMode="External"/><Relationship Id="rId48" Type="http://schemas.openxmlformats.org/officeDocument/2006/relationships/image" Target="media/image28.emf"/><Relationship Id="rId56" Type="http://schemas.openxmlformats.org/officeDocument/2006/relationships/image" Target="media/image36.emf"/><Relationship Id="rId64" Type="http://schemas.openxmlformats.org/officeDocument/2006/relationships/image" Target="media/image44.emf"/><Relationship Id="rId69" Type="http://schemas.openxmlformats.org/officeDocument/2006/relationships/image" Target="media/image49.emf"/><Relationship Id="rId8" Type="http://schemas.openxmlformats.org/officeDocument/2006/relationships/footer" Target="footer1.xml"/><Relationship Id="rId51" Type="http://schemas.openxmlformats.org/officeDocument/2006/relationships/image" Target="media/image31.emf"/><Relationship Id="rId3" Type="http://schemas.openxmlformats.org/officeDocument/2006/relationships/styles" Target="styles.xml"/><Relationship Id="rId12" Type="http://schemas.openxmlformats.org/officeDocument/2006/relationships/hyperlink" Target="http://scholar.google.com/citations?view_op=view_citation&amp;hl=en&amp;user=NTLswc8AAAAJ&amp;citation_for_view=NTLswc8AAAAJ:u5HHmVD_uO8C" TargetMode="External"/><Relationship Id="rId17" Type="http://schemas.openxmlformats.org/officeDocument/2006/relationships/image" Target="media/image5.emf"/><Relationship Id="rId25" Type="http://schemas.openxmlformats.org/officeDocument/2006/relationships/hyperlink" Target="http://www.fhwa.dot.gov/pavement/pccp/thermal.cfm" TargetMode="External"/><Relationship Id="rId33" Type="http://schemas.openxmlformats.org/officeDocument/2006/relationships/image" Target="media/image14.emf"/><Relationship Id="rId38" Type="http://schemas.openxmlformats.org/officeDocument/2006/relationships/image" Target="media/image19.emf"/><Relationship Id="rId46" Type="http://schemas.openxmlformats.org/officeDocument/2006/relationships/image" Target="media/image26.emf"/><Relationship Id="rId59" Type="http://schemas.openxmlformats.org/officeDocument/2006/relationships/image" Target="media/image39.emf"/><Relationship Id="rId67" Type="http://schemas.openxmlformats.org/officeDocument/2006/relationships/image" Target="media/image47.emf"/><Relationship Id="rId20" Type="http://schemas.openxmlformats.org/officeDocument/2006/relationships/image" Target="media/image8.emf"/><Relationship Id="rId41" Type="http://schemas.openxmlformats.org/officeDocument/2006/relationships/image" Target="media/image22.emf"/><Relationship Id="rId54" Type="http://schemas.openxmlformats.org/officeDocument/2006/relationships/image" Target="media/image34.emf"/><Relationship Id="rId62" Type="http://schemas.openxmlformats.org/officeDocument/2006/relationships/image" Target="media/image42.emf"/><Relationship Id="rId7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9DE459-E288-4F4B-8A9E-D6F401ECA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150</Pages>
  <Words>25518</Words>
  <Characters>145454</Characters>
  <Application>Microsoft Office Word</Application>
  <DocSecurity>0</DocSecurity>
  <Lines>1212</Lines>
  <Paragraphs>341</Paragraphs>
  <ScaleCrop>false</ScaleCrop>
  <HeadingPairs>
    <vt:vector size="2" baseType="variant">
      <vt:variant>
        <vt:lpstr>Title</vt:lpstr>
      </vt:variant>
      <vt:variant>
        <vt:i4>1</vt:i4>
      </vt:variant>
    </vt:vector>
  </HeadingPairs>
  <TitlesOfParts>
    <vt:vector size="1" baseType="lpstr">
      <vt:lpstr>Enhancement of Pavement Maintenance by Integrating with Pavement Management</vt:lpstr>
    </vt:vector>
  </TitlesOfParts>
  <Company>The University of Tennessee</Company>
  <LinksUpToDate>false</LinksUpToDate>
  <CharactersWithSpaces>170631</CharactersWithSpaces>
  <SharedDoc>false</SharedDoc>
  <HLinks>
    <vt:vector size="1176" baseType="variant">
      <vt:variant>
        <vt:i4>4587611</vt:i4>
      </vt:variant>
      <vt:variant>
        <vt:i4>1616</vt:i4>
      </vt:variant>
      <vt:variant>
        <vt:i4>0</vt:i4>
      </vt:variant>
      <vt:variant>
        <vt:i4>5</vt:i4>
      </vt:variant>
      <vt:variant>
        <vt:lpwstr>http://training.ce.washington.edu/WSDOT/</vt:lpwstr>
      </vt:variant>
      <vt:variant>
        <vt:lpwstr/>
      </vt:variant>
      <vt:variant>
        <vt:i4>6422585</vt:i4>
      </vt:variant>
      <vt:variant>
        <vt:i4>1613</vt:i4>
      </vt:variant>
      <vt:variant>
        <vt:i4>0</vt:i4>
      </vt:variant>
      <vt:variant>
        <vt:i4>5</vt:i4>
      </vt:variant>
      <vt:variant>
        <vt:lpwstr>http://www.engineeringvillage2.org/controller/servlet/Controller?CID=quickSearchCitationFormat&amp;searchWord1=%7bSimpson%2C+Amy+L.%7d&amp;section1=AU&amp;database=1&amp;yearselect=yearrange&amp;sort=yr</vt:lpwstr>
      </vt:variant>
      <vt:variant>
        <vt:lpwstr/>
      </vt:variant>
      <vt:variant>
        <vt:i4>3670137</vt:i4>
      </vt:variant>
      <vt:variant>
        <vt:i4>1610</vt:i4>
      </vt:variant>
      <vt:variant>
        <vt:i4>0</vt:i4>
      </vt:variant>
      <vt:variant>
        <vt:i4>5</vt:i4>
      </vt:variant>
      <vt:variant>
        <vt:lpwstr>http://www.engineeringvillage2.org/controller/servlet/Controller?CID=quickSearchCitationFormat&amp;searchWord1=%7bDaleiden%2C+Jerome+F.%7d&amp;section1=AU&amp;database=1&amp;yearselect=yearrange&amp;sort=yr</vt:lpwstr>
      </vt:variant>
      <vt:variant>
        <vt:lpwstr/>
      </vt:variant>
      <vt:variant>
        <vt:i4>327757</vt:i4>
      </vt:variant>
      <vt:variant>
        <vt:i4>1607</vt:i4>
      </vt:variant>
      <vt:variant>
        <vt:i4>0</vt:i4>
      </vt:variant>
      <vt:variant>
        <vt:i4>5</vt:i4>
      </vt:variant>
      <vt:variant>
        <vt:lpwstr>http://www.engineeringvillage2.org/controller/servlet/Controller?CID=quickSearchCitationFormat&amp;searchWord1=%7bEltahan%2C+Ahmed+A.%7d&amp;section1=AU&amp;database=1&amp;yearselect=yearrange&amp;sort=yr</vt:lpwstr>
      </vt:variant>
      <vt:variant>
        <vt:lpwstr/>
      </vt:variant>
      <vt:variant>
        <vt:i4>327757</vt:i4>
      </vt:variant>
      <vt:variant>
        <vt:i4>1604</vt:i4>
      </vt:variant>
      <vt:variant>
        <vt:i4>0</vt:i4>
      </vt:variant>
      <vt:variant>
        <vt:i4>5</vt:i4>
      </vt:variant>
      <vt:variant>
        <vt:lpwstr>http://www.engineeringvillage2.org/controller/servlet/Controller?CID=quickSearchCitationFormat&amp;searchWord1=%7bEltahan%2C+Ahmed+A.%7d&amp;section1=AU&amp;database=1&amp;yearselect=yearrange&amp;sort=yr</vt:lpwstr>
      </vt:variant>
      <vt:variant>
        <vt:lpwstr/>
      </vt:variant>
      <vt:variant>
        <vt:i4>3866695</vt:i4>
      </vt:variant>
      <vt:variant>
        <vt:i4>1571</vt:i4>
      </vt:variant>
      <vt:variant>
        <vt:i4>0</vt:i4>
      </vt:variant>
      <vt:variant>
        <vt:i4>5</vt:i4>
      </vt:variant>
      <vt:variant>
        <vt:lpwstr>http://en.wikipedia.org/wiki/Normal_distribution</vt:lpwstr>
      </vt:variant>
      <vt:variant>
        <vt:lpwstr/>
      </vt:variant>
      <vt:variant>
        <vt:i4>7143424</vt:i4>
      </vt:variant>
      <vt:variant>
        <vt:i4>1568</vt:i4>
      </vt:variant>
      <vt:variant>
        <vt:i4>0</vt:i4>
      </vt:variant>
      <vt:variant>
        <vt:i4>5</vt:i4>
      </vt:variant>
      <vt:variant>
        <vt:lpwstr>http://en.wikipedia.org/wiki/Statistical_sample</vt:lpwstr>
      </vt:variant>
      <vt:variant>
        <vt:lpwstr/>
      </vt:variant>
      <vt:variant>
        <vt:i4>3014779</vt:i4>
      </vt:variant>
      <vt:variant>
        <vt:i4>1544</vt:i4>
      </vt:variant>
      <vt:variant>
        <vt:i4>0</vt:i4>
      </vt:variant>
      <vt:variant>
        <vt:i4>5</vt:i4>
      </vt:variant>
      <vt:variant>
        <vt:lpwstr>http://training.ce.washington.edu/wsdot/modules/07_construction/longitudinal_joints.htm</vt:lpwstr>
      </vt:variant>
      <vt:variant>
        <vt:lpwstr/>
      </vt:variant>
      <vt:variant>
        <vt:i4>7667750</vt:i4>
      </vt:variant>
      <vt:variant>
        <vt:i4>1484</vt:i4>
      </vt:variant>
      <vt:variant>
        <vt:i4>0</vt:i4>
      </vt:variant>
      <vt:variant>
        <vt:i4>5</vt:i4>
      </vt:variant>
      <vt:variant>
        <vt:lpwstr>http://mathworld.wolfram.com/SurvivalFunction.html</vt:lpwstr>
      </vt:variant>
      <vt:variant>
        <vt:lpwstr/>
      </vt:variant>
      <vt:variant>
        <vt:i4>1638479</vt:i4>
      </vt:variant>
      <vt:variant>
        <vt:i4>1481</vt:i4>
      </vt:variant>
      <vt:variant>
        <vt:i4>0</vt:i4>
      </vt:variant>
      <vt:variant>
        <vt:i4>5</vt:i4>
      </vt:variant>
      <vt:variant>
        <vt:lpwstr>http://mathworld.wolfram.com/ProbabilityDensityFunction.html</vt:lpwstr>
      </vt:variant>
      <vt:variant>
        <vt:lpwstr/>
      </vt:variant>
      <vt:variant>
        <vt:i4>4194350</vt:i4>
      </vt:variant>
      <vt:variant>
        <vt:i4>1460</vt:i4>
      </vt:variant>
      <vt:variant>
        <vt:i4>0</vt:i4>
      </vt:variant>
      <vt:variant>
        <vt:i4>5</vt:i4>
      </vt:variant>
      <vt:variant>
        <vt:lpwstr>http://training.ce.washington.edu/wsdot/modules/09_pavement_evaluation/09-7_body.htm</vt:lpwstr>
      </vt:variant>
      <vt:variant>
        <vt:lpwstr>potholes</vt:lpwstr>
      </vt:variant>
      <vt:variant>
        <vt:i4>6422585</vt:i4>
      </vt:variant>
      <vt:variant>
        <vt:i4>1457</vt:i4>
      </vt:variant>
      <vt:variant>
        <vt:i4>0</vt:i4>
      </vt:variant>
      <vt:variant>
        <vt:i4>5</vt:i4>
      </vt:variant>
      <vt:variant>
        <vt:lpwstr>http://www.engineeringvillage2.org/controller/servlet/Controller?CID=quickSearchCitationFormat&amp;searchWord1=%7bSimpson%2C+Amy+L.%7d&amp;section1=AU&amp;database=1&amp;yearselect=yearrange&amp;sort=yr</vt:lpwstr>
      </vt:variant>
      <vt:variant>
        <vt:lpwstr/>
      </vt:variant>
      <vt:variant>
        <vt:i4>3670137</vt:i4>
      </vt:variant>
      <vt:variant>
        <vt:i4>1454</vt:i4>
      </vt:variant>
      <vt:variant>
        <vt:i4>0</vt:i4>
      </vt:variant>
      <vt:variant>
        <vt:i4>5</vt:i4>
      </vt:variant>
      <vt:variant>
        <vt:lpwstr>http://www.engineeringvillage2.org/controller/servlet/Controller?CID=quickSearchCitationFormat&amp;searchWord1=%7bDaleiden%2C+Jerome+F.%7d&amp;section1=AU&amp;database=1&amp;yearselect=yearrange&amp;sort=yr</vt:lpwstr>
      </vt:variant>
      <vt:variant>
        <vt:lpwstr/>
      </vt:variant>
      <vt:variant>
        <vt:i4>327757</vt:i4>
      </vt:variant>
      <vt:variant>
        <vt:i4>1451</vt:i4>
      </vt:variant>
      <vt:variant>
        <vt:i4>0</vt:i4>
      </vt:variant>
      <vt:variant>
        <vt:i4>5</vt:i4>
      </vt:variant>
      <vt:variant>
        <vt:lpwstr>http://www.engineeringvillage2.org/controller/servlet/Controller?CID=quickSearchCitationFormat&amp;searchWord1=%7bEltahan%2C+Ahmed+A.%7d&amp;section1=AU&amp;database=1&amp;yearselect=yearrange&amp;sort=yr</vt:lpwstr>
      </vt:variant>
      <vt:variant>
        <vt:lpwstr/>
      </vt:variant>
      <vt:variant>
        <vt:i4>1769533</vt:i4>
      </vt:variant>
      <vt:variant>
        <vt:i4>1096</vt:i4>
      </vt:variant>
      <vt:variant>
        <vt:i4>0</vt:i4>
      </vt:variant>
      <vt:variant>
        <vt:i4>5</vt:i4>
      </vt:variant>
      <vt:variant>
        <vt:lpwstr/>
      </vt:variant>
      <vt:variant>
        <vt:lpwstr>_Toc289421411</vt:lpwstr>
      </vt:variant>
      <vt:variant>
        <vt:i4>1769533</vt:i4>
      </vt:variant>
      <vt:variant>
        <vt:i4>1090</vt:i4>
      </vt:variant>
      <vt:variant>
        <vt:i4>0</vt:i4>
      </vt:variant>
      <vt:variant>
        <vt:i4>5</vt:i4>
      </vt:variant>
      <vt:variant>
        <vt:lpwstr/>
      </vt:variant>
      <vt:variant>
        <vt:lpwstr>_Toc289421410</vt:lpwstr>
      </vt:variant>
      <vt:variant>
        <vt:i4>1703997</vt:i4>
      </vt:variant>
      <vt:variant>
        <vt:i4>1084</vt:i4>
      </vt:variant>
      <vt:variant>
        <vt:i4>0</vt:i4>
      </vt:variant>
      <vt:variant>
        <vt:i4>5</vt:i4>
      </vt:variant>
      <vt:variant>
        <vt:lpwstr/>
      </vt:variant>
      <vt:variant>
        <vt:lpwstr>_Toc289421409</vt:lpwstr>
      </vt:variant>
      <vt:variant>
        <vt:i4>1703997</vt:i4>
      </vt:variant>
      <vt:variant>
        <vt:i4>1078</vt:i4>
      </vt:variant>
      <vt:variant>
        <vt:i4>0</vt:i4>
      </vt:variant>
      <vt:variant>
        <vt:i4>5</vt:i4>
      </vt:variant>
      <vt:variant>
        <vt:lpwstr/>
      </vt:variant>
      <vt:variant>
        <vt:lpwstr>_Toc289421408</vt:lpwstr>
      </vt:variant>
      <vt:variant>
        <vt:i4>1703997</vt:i4>
      </vt:variant>
      <vt:variant>
        <vt:i4>1072</vt:i4>
      </vt:variant>
      <vt:variant>
        <vt:i4>0</vt:i4>
      </vt:variant>
      <vt:variant>
        <vt:i4>5</vt:i4>
      </vt:variant>
      <vt:variant>
        <vt:lpwstr/>
      </vt:variant>
      <vt:variant>
        <vt:lpwstr>_Toc289421407</vt:lpwstr>
      </vt:variant>
      <vt:variant>
        <vt:i4>1703997</vt:i4>
      </vt:variant>
      <vt:variant>
        <vt:i4>1066</vt:i4>
      </vt:variant>
      <vt:variant>
        <vt:i4>0</vt:i4>
      </vt:variant>
      <vt:variant>
        <vt:i4>5</vt:i4>
      </vt:variant>
      <vt:variant>
        <vt:lpwstr/>
      </vt:variant>
      <vt:variant>
        <vt:lpwstr>_Toc289421406</vt:lpwstr>
      </vt:variant>
      <vt:variant>
        <vt:i4>1703997</vt:i4>
      </vt:variant>
      <vt:variant>
        <vt:i4>1060</vt:i4>
      </vt:variant>
      <vt:variant>
        <vt:i4>0</vt:i4>
      </vt:variant>
      <vt:variant>
        <vt:i4>5</vt:i4>
      </vt:variant>
      <vt:variant>
        <vt:lpwstr/>
      </vt:variant>
      <vt:variant>
        <vt:lpwstr>_Toc289421405</vt:lpwstr>
      </vt:variant>
      <vt:variant>
        <vt:i4>1703997</vt:i4>
      </vt:variant>
      <vt:variant>
        <vt:i4>1054</vt:i4>
      </vt:variant>
      <vt:variant>
        <vt:i4>0</vt:i4>
      </vt:variant>
      <vt:variant>
        <vt:i4>5</vt:i4>
      </vt:variant>
      <vt:variant>
        <vt:lpwstr/>
      </vt:variant>
      <vt:variant>
        <vt:lpwstr>_Toc289421404</vt:lpwstr>
      </vt:variant>
      <vt:variant>
        <vt:i4>1703997</vt:i4>
      </vt:variant>
      <vt:variant>
        <vt:i4>1048</vt:i4>
      </vt:variant>
      <vt:variant>
        <vt:i4>0</vt:i4>
      </vt:variant>
      <vt:variant>
        <vt:i4>5</vt:i4>
      </vt:variant>
      <vt:variant>
        <vt:lpwstr/>
      </vt:variant>
      <vt:variant>
        <vt:lpwstr>_Toc289421403</vt:lpwstr>
      </vt:variant>
      <vt:variant>
        <vt:i4>1703997</vt:i4>
      </vt:variant>
      <vt:variant>
        <vt:i4>1042</vt:i4>
      </vt:variant>
      <vt:variant>
        <vt:i4>0</vt:i4>
      </vt:variant>
      <vt:variant>
        <vt:i4>5</vt:i4>
      </vt:variant>
      <vt:variant>
        <vt:lpwstr/>
      </vt:variant>
      <vt:variant>
        <vt:lpwstr>_Toc289421402</vt:lpwstr>
      </vt:variant>
      <vt:variant>
        <vt:i4>1703997</vt:i4>
      </vt:variant>
      <vt:variant>
        <vt:i4>1036</vt:i4>
      </vt:variant>
      <vt:variant>
        <vt:i4>0</vt:i4>
      </vt:variant>
      <vt:variant>
        <vt:i4>5</vt:i4>
      </vt:variant>
      <vt:variant>
        <vt:lpwstr/>
      </vt:variant>
      <vt:variant>
        <vt:lpwstr>_Toc289421401</vt:lpwstr>
      </vt:variant>
      <vt:variant>
        <vt:i4>1703997</vt:i4>
      </vt:variant>
      <vt:variant>
        <vt:i4>1030</vt:i4>
      </vt:variant>
      <vt:variant>
        <vt:i4>0</vt:i4>
      </vt:variant>
      <vt:variant>
        <vt:i4>5</vt:i4>
      </vt:variant>
      <vt:variant>
        <vt:lpwstr/>
      </vt:variant>
      <vt:variant>
        <vt:lpwstr>_Toc289421400</vt:lpwstr>
      </vt:variant>
      <vt:variant>
        <vt:i4>1245242</vt:i4>
      </vt:variant>
      <vt:variant>
        <vt:i4>1024</vt:i4>
      </vt:variant>
      <vt:variant>
        <vt:i4>0</vt:i4>
      </vt:variant>
      <vt:variant>
        <vt:i4>5</vt:i4>
      </vt:variant>
      <vt:variant>
        <vt:lpwstr/>
      </vt:variant>
      <vt:variant>
        <vt:lpwstr>_Toc289421399</vt:lpwstr>
      </vt:variant>
      <vt:variant>
        <vt:i4>1245242</vt:i4>
      </vt:variant>
      <vt:variant>
        <vt:i4>1018</vt:i4>
      </vt:variant>
      <vt:variant>
        <vt:i4>0</vt:i4>
      </vt:variant>
      <vt:variant>
        <vt:i4>5</vt:i4>
      </vt:variant>
      <vt:variant>
        <vt:lpwstr/>
      </vt:variant>
      <vt:variant>
        <vt:lpwstr>_Toc289421398</vt:lpwstr>
      </vt:variant>
      <vt:variant>
        <vt:i4>1245242</vt:i4>
      </vt:variant>
      <vt:variant>
        <vt:i4>1012</vt:i4>
      </vt:variant>
      <vt:variant>
        <vt:i4>0</vt:i4>
      </vt:variant>
      <vt:variant>
        <vt:i4>5</vt:i4>
      </vt:variant>
      <vt:variant>
        <vt:lpwstr/>
      </vt:variant>
      <vt:variant>
        <vt:lpwstr>_Toc289421397</vt:lpwstr>
      </vt:variant>
      <vt:variant>
        <vt:i4>1245242</vt:i4>
      </vt:variant>
      <vt:variant>
        <vt:i4>1006</vt:i4>
      </vt:variant>
      <vt:variant>
        <vt:i4>0</vt:i4>
      </vt:variant>
      <vt:variant>
        <vt:i4>5</vt:i4>
      </vt:variant>
      <vt:variant>
        <vt:lpwstr/>
      </vt:variant>
      <vt:variant>
        <vt:lpwstr>_Toc289421396</vt:lpwstr>
      </vt:variant>
      <vt:variant>
        <vt:i4>1245242</vt:i4>
      </vt:variant>
      <vt:variant>
        <vt:i4>1000</vt:i4>
      </vt:variant>
      <vt:variant>
        <vt:i4>0</vt:i4>
      </vt:variant>
      <vt:variant>
        <vt:i4>5</vt:i4>
      </vt:variant>
      <vt:variant>
        <vt:lpwstr/>
      </vt:variant>
      <vt:variant>
        <vt:lpwstr>_Toc289421395</vt:lpwstr>
      </vt:variant>
      <vt:variant>
        <vt:i4>1245242</vt:i4>
      </vt:variant>
      <vt:variant>
        <vt:i4>994</vt:i4>
      </vt:variant>
      <vt:variant>
        <vt:i4>0</vt:i4>
      </vt:variant>
      <vt:variant>
        <vt:i4>5</vt:i4>
      </vt:variant>
      <vt:variant>
        <vt:lpwstr/>
      </vt:variant>
      <vt:variant>
        <vt:lpwstr>_Toc289421394</vt:lpwstr>
      </vt:variant>
      <vt:variant>
        <vt:i4>1245242</vt:i4>
      </vt:variant>
      <vt:variant>
        <vt:i4>988</vt:i4>
      </vt:variant>
      <vt:variant>
        <vt:i4>0</vt:i4>
      </vt:variant>
      <vt:variant>
        <vt:i4>5</vt:i4>
      </vt:variant>
      <vt:variant>
        <vt:lpwstr/>
      </vt:variant>
      <vt:variant>
        <vt:lpwstr>_Toc289421393</vt:lpwstr>
      </vt:variant>
      <vt:variant>
        <vt:i4>1245242</vt:i4>
      </vt:variant>
      <vt:variant>
        <vt:i4>982</vt:i4>
      </vt:variant>
      <vt:variant>
        <vt:i4>0</vt:i4>
      </vt:variant>
      <vt:variant>
        <vt:i4>5</vt:i4>
      </vt:variant>
      <vt:variant>
        <vt:lpwstr/>
      </vt:variant>
      <vt:variant>
        <vt:lpwstr>_Toc289421392</vt:lpwstr>
      </vt:variant>
      <vt:variant>
        <vt:i4>1245242</vt:i4>
      </vt:variant>
      <vt:variant>
        <vt:i4>976</vt:i4>
      </vt:variant>
      <vt:variant>
        <vt:i4>0</vt:i4>
      </vt:variant>
      <vt:variant>
        <vt:i4>5</vt:i4>
      </vt:variant>
      <vt:variant>
        <vt:lpwstr/>
      </vt:variant>
      <vt:variant>
        <vt:lpwstr>_Toc289421391</vt:lpwstr>
      </vt:variant>
      <vt:variant>
        <vt:i4>1245242</vt:i4>
      </vt:variant>
      <vt:variant>
        <vt:i4>970</vt:i4>
      </vt:variant>
      <vt:variant>
        <vt:i4>0</vt:i4>
      </vt:variant>
      <vt:variant>
        <vt:i4>5</vt:i4>
      </vt:variant>
      <vt:variant>
        <vt:lpwstr/>
      </vt:variant>
      <vt:variant>
        <vt:lpwstr>_Toc289421390</vt:lpwstr>
      </vt:variant>
      <vt:variant>
        <vt:i4>1179706</vt:i4>
      </vt:variant>
      <vt:variant>
        <vt:i4>964</vt:i4>
      </vt:variant>
      <vt:variant>
        <vt:i4>0</vt:i4>
      </vt:variant>
      <vt:variant>
        <vt:i4>5</vt:i4>
      </vt:variant>
      <vt:variant>
        <vt:lpwstr/>
      </vt:variant>
      <vt:variant>
        <vt:lpwstr>_Toc289421389</vt:lpwstr>
      </vt:variant>
      <vt:variant>
        <vt:i4>1179706</vt:i4>
      </vt:variant>
      <vt:variant>
        <vt:i4>958</vt:i4>
      </vt:variant>
      <vt:variant>
        <vt:i4>0</vt:i4>
      </vt:variant>
      <vt:variant>
        <vt:i4>5</vt:i4>
      </vt:variant>
      <vt:variant>
        <vt:lpwstr/>
      </vt:variant>
      <vt:variant>
        <vt:lpwstr>_Toc289421388</vt:lpwstr>
      </vt:variant>
      <vt:variant>
        <vt:i4>1179706</vt:i4>
      </vt:variant>
      <vt:variant>
        <vt:i4>952</vt:i4>
      </vt:variant>
      <vt:variant>
        <vt:i4>0</vt:i4>
      </vt:variant>
      <vt:variant>
        <vt:i4>5</vt:i4>
      </vt:variant>
      <vt:variant>
        <vt:lpwstr/>
      </vt:variant>
      <vt:variant>
        <vt:lpwstr>_Toc289421387</vt:lpwstr>
      </vt:variant>
      <vt:variant>
        <vt:i4>1179706</vt:i4>
      </vt:variant>
      <vt:variant>
        <vt:i4>946</vt:i4>
      </vt:variant>
      <vt:variant>
        <vt:i4>0</vt:i4>
      </vt:variant>
      <vt:variant>
        <vt:i4>5</vt:i4>
      </vt:variant>
      <vt:variant>
        <vt:lpwstr/>
      </vt:variant>
      <vt:variant>
        <vt:lpwstr>_Toc289421386</vt:lpwstr>
      </vt:variant>
      <vt:variant>
        <vt:i4>1179706</vt:i4>
      </vt:variant>
      <vt:variant>
        <vt:i4>940</vt:i4>
      </vt:variant>
      <vt:variant>
        <vt:i4>0</vt:i4>
      </vt:variant>
      <vt:variant>
        <vt:i4>5</vt:i4>
      </vt:variant>
      <vt:variant>
        <vt:lpwstr/>
      </vt:variant>
      <vt:variant>
        <vt:lpwstr>_Toc289421385</vt:lpwstr>
      </vt:variant>
      <vt:variant>
        <vt:i4>1179706</vt:i4>
      </vt:variant>
      <vt:variant>
        <vt:i4>934</vt:i4>
      </vt:variant>
      <vt:variant>
        <vt:i4>0</vt:i4>
      </vt:variant>
      <vt:variant>
        <vt:i4>5</vt:i4>
      </vt:variant>
      <vt:variant>
        <vt:lpwstr/>
      </vt:variant>
      <vt:variant>
        <vt:lpwstr>_Toc289421384</vt:lpwstr>
      </vt:variant>
      <vt:variant>
        <vt:i4>1179706</vt:i4>
      </vt:variant>
      <vt:variant>
        <vt:i4>928</vt:i4>
      </vt:variant>
      <vt:variant>
        <vt:i4>0</vt:i4>
      </vt:variant>
      <vt:variant>
        <vt:i4>5</vt:i4>
      </vt:variant>
      <vt:variant>
        <vt:lpwstr/>
      </vt:variant>
      <vt:variant>
        <vt:lpwstr>_Toc289421383</vt:lpwstr>
      </vt:variant>
      <vt:variant>
        <vt:i4>1179706</vt:i4>
      </vt:variant>
      <vt:variant>
        <vt:i4>922</vt:i4>
      </vt:variant>
      <vt:variant>
        <vt:i4>0</vt:i4>
      </vt:variant>
      <vt:variant>
        <vt:i4>5</vt:i4>
      </vt:variant>
      <vt:variant>
        <vt:lpwstr/>
      </vt:variant>
      <vt:variant>
        <vt:lpwstr>_Toc289421382</vt:lpwstr>
      </vt:variant>
      <vt:variant>
        <vt:i4>1179706</vt:i4>
      </vt:variant>
      <vt:variant>
        <vt:i4>916</vt:i4>
      </vt:variant>
      <vt:variant>
        <vt:i4>0</vt:i4>
      </vt:variant>
      <vt:variant>
        <vt:i4>5</vt:i4>
      </vt:variant>
      <vt:variant>
        <vt:lpwstr/>
      </vt:variant>
      <vt:variant>
        <vt:lpwstr>_Toc289421381</vt:lpwstr>
      </vt:variant>
      <vt:variant>
        <vt:i4>1179706</vt:i4>
      </vt:variant>
      <vt:variant>
        <vt:i4>910</vt:i4>
      </vt:variant>
      <vt:variant>
        <vt:i4>0</vt:i4>
      </vt:variant>
      <vt:variant>
        <vt:i4>5</vt:i4>
      </vt:variant>
      <vt:variant>
        <vt:lpwstr/>
      </vt:variant>
      <vt:variant>
        <vt:lpwstr>_Toc289421380</vt:lpwstr>
      </vt:variant>
      <vt:variant>
        <vt:i4>1900602</vt:i4>
      </vt:variant>
      <vt:variant>
        <vt:i4>904</vt:i4>
      </vt:variant>
      <vt:variant>
        <vt:i4>0</vt:i4>
      </vt:variant>
      <vt:variant>
        <vt:i4>5</vt:i4>
      </vt:variant>
      <vt:variant>
        <vt:lpwstr/>
      </vt:variant>
      <vt:variant>
        <vt:lpwstr>_Toc289421379</vt:lpwstr>
      </vt:variant>
      <vt:variant>
        <vt:i4>1900602</vt:i4>
      </vt:variant>
      <vt:variant>
        <vt:i4>898</vt:i4>
      </vt:variant>
      <vt:variant>
        <vt:i4>0</vt:i4>
      </vt:variant>
      <vt:variant>
        <vt:i4>5</vt:i4>
      </vt:variant>
      <vt:variant>
        <vt:lpwstr/>
      </vt:variant>
      <vt:variant>
        <vt:lpwstr>_Toc289421378</vt:lpwstr>
      </vt:variant>
      <vt:variant>
        <vt:i4>1900602</vt:i4>
      </vt:variant>
      <vt:variant>
        <vt:i4>892</vt:i4>
      </vt:variant>
      <vt:variant>
        <vt:i4>0</vt:i4>
      </vt:variant>
      <vt:variant>
        <vt:i4>5</vt:i4>
      </vt:variant>
      <vt:variant>
        <vt:lpwstr/>
      </vt:variant>
      <vt:variant>
        <vt:lpwstr>_Toc289421377</vt:lpwstr>
      </vt:variant>
      <vt:variant>
        <vt:i4>1900602</vt:i4>
      </vt:variant>
      <vt:variant>
        <vt:i4>886</vt:i4>
      </vt:variant>
      <vt:variant>
        <vt:i4>0</vt:i4>
      </vt:variant>
      <vt:variant>
        <vt:i4>5</vt:i4>
      </vt:variant>
      <vt:variant>
        <vt:lpwstr/>
      </vt:variant>
      <vt:variant>
        <vt:lpwstr>_Toc289421376</vt:lpwstr>
      </vt:variant>
      <vt:variant>
        <vt:i4>1900602</vt:i4>
      </vt:variant>
      <vt:variant>
        <vt:i4>880</vt:i4>
      </vt:variant>
      <vt:variant>
        <vt:i4>0</vt:i4>
      </vt:variant>
      <vt:variant>
        <vt:i4>5</vt:i4>
      </vt:variant>
      <vt:variant>
        <vt:lpwstr/>
      </vt:variant>
      <vt:variant>
        <vt:lpwstr>_Toc289421375</vt:lpwstr>
      </vt:variant>
      <vt:variant>
        <vt:i4>1900602</vt:i4>
      </vt:variant>
      <vt:variant>
        <vt:i4>874</vt:i4>
      </vt:variant>
      <vt:variant>
        <vt:i4>0</vt:i4>
      </vt:variant>
      <vt:variant>
        <vt:i4>5</vt:i4>
      </vt:variant>
      <vt:variant>
        <vt:lpwstr/>
      </vt:variant>
      <vt:variant>
        <vt:lpwstr>_Toc289421374</vt:lpwstr>
      </vt:variant>
      <vt:variant>
        <vt:i4>1900602</vt:i4>
      </vt:variant>
      <vt:variant>
        <vt:i4>868</vt:i4>
      </vt:variant>
      <vt:variant>
        <vt:i4>0</vt:i4>
      </vt:variant>
      <vt:variant>
        <vt:i4>5</vt:i4>
      </vt:variant>
      <vt:variant>
        <vt:lpwstr/>
      </vt:variant>
      <vt:variant>
        <vt:lpwstr>_Toc289421373</vt:lpwstr>
      </vt:variant>
      <vt:variant>
        <vt:i4>1900602</vt:i4>
      </vt:variant>
      <vt:variant>
        <vt:i4>862</vt:i4>
      </vt:variant>
      <vt:variant>
        <vt:i4>0</vt:i4>
      </vt:variant>
      <vt:variant>
        <vt:i4>5</vt:i4>
      </vt:variant>
      <vt:variant>
        <vt:lpwstr/>
      </vt:variant>
      <vt:variant>
        <vt:lpwstr>_Toc289421372</vt:lpwstr>
      </vt:variant>
      <vt:variant>
        <vt:i4>1900602</vt:i4>
      </vt:variant>
      <vt:variant>
        <vt:i4>856</vt:i4>
      </vt:variant>
      <vt:variant>
        <vt:i4>0</vt:i4>
      </vt:variant>
      <vt:variant>
        <vt:i4>5</vt:i4>
      </vt:variant>
      <vt:variant>
        <vt:lpwstr/>
      </vt:variant>
      <vt:variant>
        <vt:lpwstr>_Toc289421371</vt:lpwstr>
      </vt:variant>
      <vt:variant>
        <vt:i4>1900602</vt:i4>
      </vt:variant>
      <vt:variant>
        <vt:i4>850</vt:i4>
      </vt:variant>
      <vt:variant>
        <vt:i4>0</vt:i4>
      </vt:variant>
      <vt:variant>
        <vt:i4>5</vt:i4>
      </vt:variant>
      <vt:variant>
        <vt:lpwstr/>
      </vt:variant>
      <vt:variant>
        <vt:lpwstr>_Toc289421370</vt:lpwstr>
      </vt:variant>
      <vt:variant>
        <vt:i4>1835066</vt:i4>
      </vt:variant>
      <vt:variant>
        <vt:i4>844</vt:i4>
      </vt:variant>
      <vt:variant>
        <vt:i4>0</vt:i4>
      </vt:variant>
      <vt:variant>
        <vt:i4>5</vt:i4>
      </vt:variant>
      <vt:variant>
        <vt:lpwstr/>
      </vt:variant>
      <vt:variant>
        <vt:lpwstr>_Toc289421369</vt:lpwstr>
      </vt:variant>
      <vt:variant>
        <vt:i4>1835066</vt:i4>
      </vt:variant>
      <vt:variant>
        <vt:i4>838</vt:i4>
      </vt:variant>
      <vt:variant>
        <vt:i4>0</vt:i4>
      </vt:variant>
      <vt:variant>
        <vt:i4>5</vt:i4>
      </vt:variant>
      <vt:variant>
        <vt:lpwstr/>
      </vt:variant>
      <vt:variant>
        <vt:lpwstr>_Toc289421368</vt:lpwstr>
      </vt:variant>
      <vt:variant>
        <vt:i4>1835066</vt:i4>
      </vt:variant>
      <vt:variant>
        <vt:i4>832</vt:i4>
      </vt:variant>
      <vt:variant>
        <vt:i4>0</vt:i4>
      </vt:variant>
      <vt:variant>
        <vt:i4>5</vt:i4>
      </vt:variant>
      <vt:variant>
        <vt:lpwstr/>
      </vt:variant>
      <vt:variant>
        <vt:lpwstr>_Toc289421367</vt:lpwstr>
      </vt:variant>
      <vt:variant>
        <vt:i4>1835066</vt:i4>
      </vt:variant>
      <vt:variant>
        <vt:i4>826</vt:i4>
      </vt:variant>
      <vt:variant>
        <vt:i4>0</vt:i4>
      </vt:variant>
      <vt:variant>
        <vt:i4>5</vt:i4>
      </vt:variant>
      <vt:variant>
        <vt:lpwstr/>
      </vt:variant>
      <vt:variant>
        <vt:lpwstr>_Toc289421366</vt:lpwstr>
      </vt:variant>
      <vt:variant>
        <vt:i4>1835066</vt:i4>
      </vt:variant>
      <vt:variant>
        <vt:i4>820</vt:i4>
      </vt:variant>
      <vt:variant>
        <vt:i4>0</vt:i4>
      </vt:variant>
      <vt:variant>
        <vt:i4>5</vt:i4>
      </vt:variant>
      <vt:variant>
        <vt:lpwstr/>
      </vt:variant>
      <vt:variant>
        <vt:lpwstr>_Toc289421365</vt:lpwstr>
      </vt:variant>
      <vt:variant>
        <vt:i4>1835066</vt:i4>
      </vt:variant>
      <vt:variant>
        <vt:i4>814</vt:i4>
      </vt:variant>
      <vt:variant>
        <vt:i4>0</vt:i4>
      </vt:variant>
      <vt:variant>
        <vt:i4>5</vt:i4>
      </vt:variant>
      <vt:variant>
        <vt:lpwstr/>
      </vt:variant>
      <vt:variant>
        <vt:lpwstr>_Toc289421364</vt:lpwstr>
      </vt:variant>
      <vt:variant>
        <vt:i4>1835066</vt:i4>
      </vt:variant>
      <vt:variant>
        <vt:i4>808</vt:i4>
      </vt:variant>
      <vt:variant>
        <vt:i4>0</vt:i4>
      </vt:variant>
      <vt:variant>
        <vt:i4>5</vt:i4>
      </vt:variant>
      <vt:variant>
        <vt:lpwstr/>
      </vt:variant>
      <vt:variant>
        <vt:lpwstr>_Toc289421363</vt:lpwstr>
      </vt:variant>
      <vt:variant>
        <vt:i4>1835066</vt:i4>
      </vt:variant>
      <vt:variant>
        <vt:i4>802</vt:i4>
      </vt:variant>
      <vt:variant>
        <vt:i4>0</vt:i4>
      </vt:variant>
      <vt:variant>
        <vt:i4>5</vt:i4>
      </vt:variant>
      <vt:variant>
        <vt:lpwstr/>
      </vt:variant>
      <vt:variant>
        <vt:lpwstr>_Toc289421362</vt:lpwstr>
      </vt:variant>
      <vt:variant>
        <vt:i4>1835066</vt:i4>
      </vt:variant>
      <vt:variant>
        <vt:i4>796</vt:i4>
      </vt:variant>
      <vt:variant>
        <vt:i4>0</vt:i4>
      </vt:variant>
      <vt:variant>
        <vt:i4>5</vt:i4>
      </vt:variant>
      <vt:variant>
        <vt:lpwstr/>
      </vt:variant>
      <vt:variant>
        <vt:lpwstr>_Toc289421361</vt:lpwstr>
      </vt:variant>
      <vt:variant>
        <vt:i4>1835066</vt:i4>
      </vt:variant>
      <vt:variant>
        <vt:i4>790</vt:i4>
      </vt:variant>
      <vt:variant>
        <vt:i4>0</vt:i4>
      </vt:variant>
      <vt:variant>
        <vt:i4>5</vt:i4>
      </vt:variant>
      <vt:variant>
        <vt:lpwstr/>
      </vt:variant>
      <vt:variant>
        <vt:lpwstr>_Toc289421360</vt:lpwstr>
      </vt:variant>
      <vt:variant>
        <vt:i4>2031674</vt:i4>
      </vt:variant>
      <vt:variant>
        <vt:i4>784</vt:i4>
      </vt:variant>
      <vt:variant>
        <vt:i4>0</vt:i4>
      </vt:variant>
      <vt:variant>
        <vt:i4>5</vt:i4>
      </vt:variant>
      <vt:variant>
        <vt:lpwstr/>
      </vt:variant>
      <vt:variant>
        <vt:lpwstr>_Toc289421359</vt:lpwstr>
      </vt:variant>
      <vt:variant>
        <vt:i4>2031674</vt:i4>
      </vt:variant>
      <vt:variant>
        <vt:i4>775</vt:i4>
      </vt:variant>
      <vt:variant>
        <vt:i4>0</vt:i4>
      </vt:variant>
      <vt:variant>
        <vt:i4>5</vt:i4>
      </vt:variant>
      <vt:variant>
        <vt:lpwstr/>
      </vt:variant>
      <vt:variant>
        <vt:lpwstr>_Toc289421358</vt:lpwstr>
      </vt:variant>
      <vt:variant>
        <vt:i4>2031674</vt:i4>
      </vt:variant>
      <vt:variant>
        <vt:i4>769</vt:i4>
      </vt:variant>
      <vt:variant>
        <vt:i4>0</vt:i4>
      </vt:variant>
      <vt:variant>
        <vt:i4>5</vt:i4>
      </vt:variant>
      <vt:variant>
        <vt:lpwstr/>
      </vt:variant>
      <vt:variant>
        <vt:lpwstr>_Toc289421357</vt:lpwstr>
      </vt:variant>
      <vt:variant>
        <vt:i4>2031674</vt:i4>
      </vt:variant>
      <vt:variant>
        <vt:i4>763</vt:i4>
      </vt:variant>
      <vt:variant>
        <vt:i4>0</vt:i4>
      </vt:variant>
      <vt:variant>
        <vt:i4>5</vt:i4>
      </vt:variant>
      <vt:variant>
        <vt:lpwstr/>
      </vt:variant>
      <vt:variant>
        <vt:lpwstr>_Toc289421356</vt:lpwstr>
      </vt:variant>
      <vt:variant>
        <vt:i4>2031674</vt:i4>
      </vt:variant>
      <vt:variant>
        <vt:i4>757</vt:i4>
      </vt:variant>
      <vt:variant>
        <vt:i4>0</vt:i4>
      </vt:variant>
      <vt:variant>
        <vt:i4>5</vt:i4>
      </vt:variant>
      <vt:variant>
        <vt:lpwstr/>
      </vt:variant>
      <vt:variant>
        <vt:lpwstr>_Toc289421355</vt:lpwstr>
      </vt:variant>
      <vt:variant>
        <vt:i4>2031674</vt:i4>
      </vt:variant>
      <vt:variant>
        <vt:i4>751</vt:i4>
      </vt:variant>
      <vt:variant>
        <vt:i4>0</vt:i4>
      </vt:variant>
      <vt:variant>
        <vt:i4>5</vt:i4>
      </vt:variant>
      <vt:variant>
        <vt:lpwstr/>
      </vt:variant>
      <vt:variant>
        <vt:lpwstr>_Toc289421354</vt:lpwstr>
      </vt:variant>
      <vt:variant>
        <vt:i4>2031674</vt:i4>
      </vt:variant>
      <vt:variant>
        <vt:i4>745</vt:i4>
      </vt:variant>
      <vt:variant>
        <vt:i4>0</vt:i4>
      </vt:variant>
      <vt:variant>
        <vt:i4>5</vt:i4>
      </vt:variant>
      <vt:variant>
        <vt:lpwstr/>
      </vt:variant>
      <vt:variant>
        <vt:lpwstr>_Toc289421353</vt:lpwstr>
      </vt:variant>
      <vt:variant>
        <vt:i4>2031674</vt:i4>
      </vt:variant>
      <vt:variant>
        <vt:i4>739</vt:i4>
      </vt:variant>
      <vt:variant>
        <vt:i4>0</vt:i4>
      </vt:variant>
      <vt:variant>
        <vt:i4>5</vt:i4>
      </vt:variant>
      <vt:variant>
        <vt:lpwstr/>
      </vt:variant>
      <vt:variant>
        <vt:lpwstr>_Toc289421352</vt:lpwstr>
      </vt:variant>
      <vt:variant>
        <vt:i4>2031674</vt:i4>
      </vt:variant>
      <vt:variant>
        <vt:i4>733</vt:i4>
      </vt:variant>
      <vt:variant>
        <vt:i4>0</vt:i4>
      </vt:variant>
      <vt:variant>
        <vt:i4>5</vt:i4>
      </vt:variant>
      <vt:variant>
        <vt:lpwstr/>
      </vt:variant>
      <vt:variant>
        <vt:lpwstr>_Toc289421351</vt:lpwstr>
      </vt:variant>
      <vt:variant>
        <vt:i4>2031674</vt:i4>
      </vt:variant>
      <vt:variant>
        <vt:i4>727</vt:i4>
      </vt:variant>
      <vt:variant>
        <vt:i4>0</vt:i4>
      </vt:variant>
      <vt:variant>
        <vt:i4>5</vt:i4>
      </vt:variant>
      <vt:variant>
        <vt:lpwstr/>
      </vt:variant>
      <vt:variant>
        <vt:lpwstr>_Toc289421350</vt:lpwstr>
      </vt:variant>
      <vt:variant>
        <vt:i4>1966138</vt:i4>
      </vt:variant>
      <vt:variant>
        <vt:i4>721</vt:i4>
      </vt:variant>
      <vt:variant>
        <vt:i4>0</vt:i4>
      </vt:variant>
      <vt:variant>
        <vt:i4>5</vt:i4>
      </vt:variant>
      <vt:variant>
        <vt:lpwstr/>
      </vt:variant>
      <vt:variant>
        <vt:lpwstr>_Toc289421349</vt:lpwstr>
      </vt:variant>
      <vt:variant>
        <vt:i4>1966138</vt:i4>
      </vt:variant>
      <vt:variant>
        <vt:i4>715</vt:i4>
      </vt:variant>
      <vt:variant>
        <vt:i4>0</vt:i4>
      </vt:variant>
      <vt:variant>
        <vt:i4>5</vt:i4>
      </vt:variant>
      <vt:variant>
        <vt:lpwstr/>
      </vt:variant>
      <vt:variant>
        <vt:lpwstr>_Toc289421348</vt:lpwstr>
      </vt:variant>
      <vt:variant>
        <vt:i4>1966138</vt:i4>
      </vt:variant>
      <vt:variant>
        <vt:i4>709</vt:i4>
      </vt:variant>
      <vt:variant>
        <vt:i4>0</vt:i4>
      </vt:variant>
      <vt:variant>
        <vt:i4>5</vt:i4>
      </vt:variant>
      <vt:variant>
        <vt:lpwstr/>
      </vt:variant>
      <vt:variant>
        <vt:lpwstr>_Toc289421347</vt:lpwstr>
      </vt:variant>
      <vt:variant>
        <vt:i4>1966138</vt:i4>
      </vt:variant>
      <vt:variant>
        <vt:i4>703</vt:i4>
      </vt:variant>
      <vt:variant>
        <vt:i4>0</vt:i4>
      </vt:variant>
      <vt:variant>
        <vt:i4>5</vt:i4>
      </vt:variant>
      <vt:variant>
        <vt:lpwstr/>
      </vt:variant>
      <vt:variant>
        <vt:lpwstr>_Toc289421346</vt:lpwstr>
      </vt:variant>
      <vt:variant>
        <vt:i4>1966138</vt:i4>
      </vt:variant>
      <vt:variant>
        <vt:i4>697</vt:i4>
      </vt:variant>
      <vt:variant>
        <vt:i4>0</vt:i4>
      </vt:variant>
      <vt:variant>
        <vt:i4>5</vt:i4>
      </vt:variant>
      <vt:variant>
        <vt:lpwstr/>
      </vt:variant>
      <vt:variant>
        <vt:lpwstr>_Toc289421345</vt:lpwstr>
      </vt:variant>
      <vt:variant>
        <vt:i4>1966138</vt:i4>
      </vt:variant>
      <vt:variant>
        <vt:i4>691</vt:i4>
      </vt:variant>
      <vt:variant>
        <vt:i4>0</vt:i4>
      </vt:variant>
      <vt:variant>
        <vt:i4>5</vt:i4>
      </vt:variant>
      <vt:variant>
        <vt:lpwstr/>
      </vt:variant>
      <vt:variant>
        <vt:lpwstr>_Toc289421344</vt:lpwstr>
      </vt:variant>
      <vt:variant>
        <vt:i4>1966138</vt:i4>
      </vt:variant>
      <vt:variant>
        <vt:i4>685</vt:i4>
      </vt:variant>
      <vt:variant>
        <vt:i4>0</vt:i4>
      </vt:variant>
      <vt:variant>
        <vt:i4>5</vt:i4>
      </vt:variant>
      <vt:variant>
        <vt:lpwstr/>
      </vt:variant>
      <vt:variant>
        <vt:lpwstr>_Toc289421343</vt:lpwstr>
      </vt:variant>
      <vt:variant>
        <vt:i4>1966138</vt:i4>
      </vt:variant>
      <vt:variant>
        <vt:i4>679</vt:i4>
      </vt:variant>
      <vt:variant>
        <vt:i4>0</vt:i4>
      </vt:variant>
      <vt:variant>
        <vt:i4>5</vt:i4>
      </vt:variant>
      <vt:variant>
        <vt:lpwstr/>
      </vt:variant>
      <vt:variant>
        <vt:lpwstr>_Toc289421342</vt:lpwstr>
      </vt:variant>
      <vt:variant>
        <vt:i4>1966138</vt:i4>
      </vt:variant>
      <vt:variant>
        <vt:i4>673</vt:i4>
      </vt:variant>
      <vt:variant>
        <vt:i4>0</vt:i4>
      </vt:variant>
      <vt:variant>
        <vt:i4>5</vt:i4>
      </vt:variant>
      <vt:variant>
        <vt:lpwstr/>
      </vt:variant>
      <vt:variant>
        <vt:lpwstr>_Toc289421341</vt:lpwstr>
      </vt:variant>
      <vt:variant>
        <vt:i4>1966138</vt:i4>
      </vt:variant>
      <vt:variant>
        <vt:i4>667</vt:i4>
      </vt:variant>
      <vt:variant>
        <vt:i4>0</vt:i4>
      </vt:variant>
      <vt:variant>
        <vt:i4>5</vt:i4>
      </vt:variant>
      <vt:variant>
        <vt:lpwstr/>
      </vt:variant>
      <vt:variant>
        <vt:lpwstr>_Toc289421340</vt:lpwstr>
      </vt:variant>
      <vt:variant>
        <vt:i4>1638458</vt:i4>
      </vt:variant>
      <vt:variant>
        <vt:i4>661</vt:i4>
      </vt:variant>
      <vt:variant>
        <vt:i4>0</vt:i4>
      </vt:variant>
      <vt:variant>
        <vt:i4>5</vt:i4>
      </vt:variant>
      <vt:variant>
        <vt:lpwstr/>
      </vt:variant>
      <vt:variant>
        <vt:lpwstr>_Toc289421339</vt:lpwstr>
      </vt:variant>
      <vt:variant>
        <vt:i4>1638458</vt:i4>
      </vt:variant>
      <vt:variant>
        <vt:i4>652</vt:i4>
      </vt:variant>
      <vt:variant>
        <vt:i4>0</vt:i4>
      </vt:variant>
      <vt:variant>
        <vt:i4>5</vt:i4>
      </vt:variant>
      <vt:variant>
        <vt:lpwstr/>
      </vt:variant>
      <vt:variant>
        <vt:lpwstr>_Toc289421338</vt:lpwstr>
      </vt:variant>
      <vt:variant>
        <vt:i4>1638458</vt:i4>
      </vt:variant>
      <vt:variant>
        <vt:i4>646</vt:i4>
      </vt:variant>
      <vt:variant>
        <vt:i4>0</vt:i4>
      </vt:variant>
      <vt:variant>
        <vt:i4>5</vt:i4>
      </vt:variant>
      <vt:variant>
        <vt:lpwstr/>
      </vt:variant>
      <vt:variant>
        <vt:lpwstr>_Toc289421337</vt:lpwstr>
      </vt:variant>
      <vt:variant>
        <vt:i4>1638458</vt:i4>
      </vt:variant>
      <vt:variant>
        <vt:i4>640</vt:i4>
      </vt:variant>
      <vt:variant>
        <vt:i4>0</vt:i4>
      </vt:variant>
      <vt:variant>
        <vt:i4>5</vt:i4>
      </vt:variant>
      <vt:variant>
        <vt:lpwstr/>
      </vt:variant>
      <vt:variant>
        <vt:lpwstr>_Toc289421336</vt:lpwstr>
      </vt:variant>
      <vt:variant>
        <vt:i4>1638458</vt:i4>
      </vt:variant>
      <vt:variant>
        <vt:i4>634</vt:i4>
      </vt:variant>
      <vt:variant>
        <vt:i4>0</vt:i4>
      </vt:variant>
      <vt:variant>
        <vt:i4>5</vt:i4>
      </vt:variant>
      <vt:variant>
        <vt:lpwstr/>
      </vt:variant>
      <vt:variant>
        <vt:lpwstr>_Toc289421335</vt:lpwstr>
      </vt:variant>
      <vt:variant>
        <vt:i4>1638458</vt:i4>
      </vt:variant>
      <vt:variant>
        <vt:i4>628</vt:i4>
      </vt:variant>
      <vt:variant>
        <vt:i4>0</vt:i4>
      </vt:variant>
      <vt:variant>
        <vt:i4>5</vt:i4>
      </vt:variant>
      <vt:variant>
        <vt:lpwstr/>
      </vt:variant>
      <vt:variant>
        <vt:lpwstr>_Toc289421334</vt:lpwstr>
      </vt:variant>
      <vt:variant>
        <vt:i4>1638458</vt:i4>
      </vt:variant>
      <vt:variant>
        <vt:i4>622</vt:i4>
      </vt:variant>
      <vt:variant>
        <vt:i4>0</vt:i4>
      </vt:variant>
      <vt:variant>
        <vt:i4>5</vt:i4>
      </vt:variant>
      <vt:variant>
        <vt:lpwstr/>
      </vt:variant>
      <vt:variant>
        <vt:lpwstr>_Toc289421333</vt:lpwstr>
      </vt:variant>
      <vt:variant>
        <vt:i4>1638458</vt:i4>
      </vt:variant>
      <vt:variant>
        <vt:i4>616</vt:i4>
      </vt:variant>
      <vt:variant>
        <vt:i4>0</vt:i4>
      </vt:variant>
      <vt:variant>
        <vt:i4>5</vt:i4>
      </vt:variant>
      <vt:variant>
        <vt:lpwstr/>
      </vt:variant>
      <vt:variant>
        <vt:lpwstr>_Toc289421332</vt:lpwstr>
      </vt:variant>
      <vt:variant>
        <vt:i4>1638458</vt:i4>
      </vt:variant>
      <vt:variant>
        <vt:i4>610</vt:i4>
      </vt:variant>
      <vt:variant>
        <vt:i4>0</vt:i4>
      </vt:variant>
      <vt:variant>
        <vt:i4>5</vt:i4>
      </vt:variant>
      <vt:variant>
        <vt:lpwstr/>
      </vt:variant>
      <vt:variant>
        <vt:lpwstr>_Toc289421331</vt:lpwstr>
      </vt:variant>
      <vt:variant>
        <vt:i4>1638458</vt:i4>
      </vt:variant>
      <vt:variant>
        <vt:i4>604</vt:i4>
      </vt:variant>
      <vt:variant>
        <vt:i4>0</vt:i4>
      </vt:variant>
      <vt:variant>
        <vt:i4>5</vt:i4>
      </vt:variant>
      <vt:variant>
        <vt:lpwstr/>
      </vt:variant>
      <vt:variant>
        <vt:lpwstr>_Toc289421330</vt:lpwstr>
      </vt:variant>
      <vt:variant>
        <vt:i4>1572922</vt:i4>
      </vt:variant>
      <vt:variant>
        <vt:i4>598</vt:i4>
      </vt:variant>
      <vt:variant>
        <vt:i4>0</vt:i4>
      </vt:variant>
      <vt:variant>
        <vt:i4>5</vt:i4>
      </vt:variant>
      <vt:variant>
        <vt:lpwstr/>
      </vt:variant>
      <vt:variant>
        <vt:lpwstr>_Toc289421329</vt:lpwstr>
      </vt:variant>
      <vt:variant>
        <vt:i4>1572922</vt:i4>
      </vt:variant>
      <vt:variant>
        <vt:i4>592</vt:i4>
      </vt:variant>
      <vt:variant>
        <vt:i4>0</vt:i4>
      </vt:variant>
      <vt:variant>
        <vt:i4>5</vt:i4>
      </vt:variant>
      <vt:variant>
        <vt:lpwstr/>
      </vt:variant>
      <vt:variant>
        <vt:lpwstr>_Toc289421328</vt:lpwstr>
      </vt:variant>
      <vt:variant>
        <vt:i4>1572922</vt:i4>
      </vt:variant>
      <vt:variant>
        <vt:i4>586</vt:i4>
      </vt:variant>
      <vt:variant>
        <vt:i4>0</vt:i4>
      </vt:variant>
      <vt:variant>
        <vt:i4>5</vt:i4>
      </vt:variant>
      <vt:variant>
        <vt:lpwstr/>
      </vt:variant>
      <vt:variant>
        <vt:lpwstr>_Toc289421327</vt:lpwstr>
      </vt:variant>
      <vt:variant>
        <vt:i4>1572922</vt:i4>
      </vt:variant>
      <vt:variant>
        <vt:i4>580</vt:i4>
      </vt:variant>
      <vt:variant>
        <vt:i4>0</vt:i4>
      </vt:variant>
      <vt:variant>
        <vt:i4>5</vt:i4>
      </vt:variant>
      <vt:variant>
        <vt:lpwstr/>
      </vt:variant>
      <vt:variant>
        <vt:lpwstr>_Toc289421326</vt:lpwstr>
      </vt:variant>
      <vt:variant>
        <vt:i4>1572922</vt:i4>
      </vt:variant>
      <vt:variant>
        <vt:i4>574</vt:i4>
      </vt:variant>
      <vt:variant>
        <vt:i4>0</vt:i4>
      </vt:variant>
      <vt:variant>
        <vt:i4>5</vt:i4>
      </vt:variant>
      <vt:variant>
        <vt:lpwstr/>
      </vt:variant>
      <vt:variant>
        <vt:lpwstr>_Toc289421325</vt:lpwstr>
      </vt:variant>
      <vt:variant>
        <vt:i4>1572922</vt:i4>
      </vt:variant>
      <vt:variant>
        <vt:i4>568</vt:i4>
      </vt:variant>
      <vt:variant>
        <vt:i4>0</vt:i4>
      </vt:variant>
      <vt:variant>
        <vt:i4>5</vt:i4>
      </vt:variant>
      <vt:variant>
        <vt:lpwstr/>
      </vt:variant>
      <vt:variant>
        <vt:lpwstr>_Toc289421324</vt:lpwstr>
      </vt:variant>
      <vt:variant>
        <vt:i4>1572922</vt:i4>
      </vt:variant>
      <vt:variant>
        <vt:i4>562</vt:i4>
      </vt:variant>
      <vt:variant>
        <vt:i4>0</vt:i4>
      </vt:variant>
      <vt:variant>
        <vt:i4>5</vt:i4>
      </vt:variant>
      <vt:variant>
        <vt:lpwstr/>
      </vt:variant>
      <vt:variant>
        <vt:lpwstr>_Toc289421323</vt:lpwstr>
      </vt:variant>
      <vt:variant>
        <vt:i4>1572922</vt:i4>
      </vt:variant>
      <vt:variant>
        <vt:i4>556</vt:i4>
      </vt:variant>
      <vt:variant>
        <vt:i4>0</vt:i4>
      </vt:variant>
      <vt:variant>
        <vt:i4>5</vt:i4>
      </vt:variant>
      <vt:variant>
        <vt:lpwstr/>
      </vt:variant>
      <vt:variant>
        <vt:lpwstr>_Toc289421322</vt:lpwstr>
      </vt:variant>
      <vt:variant>
        <vt:i4>1572922</vt:i4>
      </vt:variant>
      <vt:variant>
        <vt:i4>550</vt:i4>
      </vt:variant>
      <vt:variant>
        <vt:i4>0</vt:i4>
      </vt:variant>
      <vt:variant>
        <vt:i4>5</vt:i4>
      </vt:variant>
      <vt:variant>
        <vt:lpwstr/>
      </vt:variant>
      <vt:variant>
        <vt:lpwstr>_Toc289421321</vt:lpwstr>
      </vt:variant>
      <vt:variant>
        <vt:i4>1572922</vt:i4>
      </vt:variant>
      <vt:variant>
        <vt:i4>544</vt:i4>
      </vt:variant>
      <vt:variant>
        <vt:i4>0</vt:i4>
      </vt:variant>
      <vt:variant>
        <vt:i4>5</vt:i4>
      </vt:variant>
      <vt:variant>
        <vt:lpwstr/>
      </vt:variant>
      <vt:variant>
        <vt:lpwstr>_Toc289421320</vt:lpwstr>
      </vt:variant>
      <vt:variant>
        <vt:i4>1769530</vt:i4>
      </vt:variant>
      <vt:variant>
        <vt:i4>538</vt:i4>
      </vt:variant>
      <vt:variant>
        <vt:i4>0</vt:i4>
      </vt:variant>
      <vt:variant>
        <vt:i4>5</vt:i4>
      </vt:variant>
      <vt:variant>
        <vt:lpwstr/>
      </vt:variant>
      <vt:variant>
        <vt:lpwstr>_Toc289421319</vt:lpwstr>
      </vt:variant>
      <vt:variant>
        <vt:i4>1769530</vt:i4>
      </vt:variant>
      <vt:variant>
        <vt:i4>532</vt:i4>
      </vt:variant>
      <vt:variant>
        <vt:i4>0</vt:i4>
      </vt:variant>
      <vt:variant>
        <vt:i4>5</vt:i4>
      </vt:variant>
      <vt:variant>
        <vt:lpwstr/>
      </vt:variant>
      <vt:variant>
        <vt:lpwstr>_Toc289421318</vt:lpwstr>
      </vt:variant>
      <vt:variant>
        <vt:i4>1769530</vt:i4>
      </vt:variant>
      <vt:variant>
        <vt:i4>526</vt:i4>
      </vt:variant>
      <vt:variant>
        <vt:i4>0</vt:i4>
      </vt:variant>
      <vt:variant>
        <vt:i4>5</vt:i4>
      </vt:variant>
      <vt:variant>
        <vt:lpwstr/>
      </vt:variant>
      <vt:variant>
        <vt:lpwstr>_Toc289421317</vt:lpwstr>
      </vt:variant>
      <vt:variant>
        <vt:i4>1769530</vt:i4>
      </vt:variant>
      <vt:variant>
        <vt:i4>520</vt:i4>
      </vt:variant>
      <vt:variant>
        <vt:i4>0</vt:i4>
      </vt:variant>
      <vt:variant>
        <vt:i4>5</vt:i4>
      </vt:variant>
      <vt:variant>
        <vt:lpwstr/>
      </vt:variant>
      <vt:variant>
        <vt:lpwstr>_Toc289421316</vt:lpwstr>
      </vt:variant>
      <vt:variant>
        <vt:i4>1769530</vt:i4>
      </vt:variant>
      <vt:variant>
        <vt:i4>514</vt:i4>
      </vt:variant>
      <vt:variant>
        <vt:i4>0</vt:i4>
      </vt:variant>
      <vt:variant>
        <vt:i4>5</vt:i4>
      </vt:variant>
      <vt:variant>
        <vt:lpwstr/>
      </vt:variant>
      <vt:variant>
        <vt:lpwstr>_Toc289421315</vt:lpwstr>
      </vt:variant>
      <vt:variant>
        <vt:i4>1769530</vt:i4>
      </vt:variant>
      <vt:variant>
        <vt:i4>508</vt:i4>
      </vt:variant>
      <vt:variant>
        <vt:i4>0</vt:i4>
      </vt:variant>
      <vt:variant>
        <vt:i4>5</vt:i4>
      </vt:variant>
      <vt:variant>
        <vt:lpwstr/>
      </vt:variant>
      <vt:variant>
        <vt:lpwstr>_Toc289421314</vt:lpwstr>
      </vt:variant>
      <vt:variant>
        <vt:i4>1769530</vt:i4>
      </vt:variant>
      <vt:variant>
        <vt:i4>502</vt:i4>
      </vt:variant>
      <vt:variant>
        <vt:i4>0</vt:i4>
      </vt:variant>
      <vt:variant>
        <vt:i4>5</vt:i4>
      </vt:variant>
      <vt:variant>
        <vt:lpwstr/>
      </vt:variant>
      <vt:variant>
        <vt:lpwstr>_Toc289421313</vt:lpwstr>
      </vt:variant>
      <vt:variant>
        <vt:i4>1769530</vt:i4>
      </vt:variant>
      <vt:variant>
        <vt:i4>496</vt:i4>
      </vt:variant>
      <vt:variant>
        <vt:i4>0</vt:i4>
      </vt:variant>
      <vt:variant>
        <vt:i4>5</vt:i4>
      </vt:variant>
      <vt:variant>
        <vt:lpwstr/>
      </vt:variant>
      <vt:variant>
        <vt:lpwstr>_Toc289421312</vt:lpwstr>
      </vt:variant>
      <vt:variant>
        <vt:i4>1769530</vt:i4>
      </vt:variant>
      <vt:variant>
        <vt:i4>490</vt:i4>
      </vt:variant>
      <vt:variant>
        <vt:i4>0</vt:i4>
      </vt:variant>
      <vt:variant>
        <vt:i4>5</vt:i4>
      </vt:variant>
      <vt:variant>
        <vt:lpwstr/>
      </vt:variant>
      <vt:variant>
        <vt:lpwstr>_Toc289421311</vt:lpwstr>
      </vt:variant>
      <vt:variant>
        <vt:i4>1769530</vt:i4>
      </vt:variant>
      <vt:variant>
        <vt:i4>484</vt:i4>
      </vt:variant>
      <vt:variant>
        <vt:i4>0</vt:i4>
      </vt:variant>
      <vt:variant>
        <vt:i4>5</vt:i4>
      </vt:variant>
      <vt:variant>
        <vt:lpwstr/>
      </vt:variant>
      <vt:variant>
        <vt:lpwstr>_Toc289421310</vt:lpwstr>
      </vt:variant>
      <vt:variant>
        <vt:i4>1703994</vt:i4>
      </vt:variant>
      <vt:variant>
        <vt:i4>478</vt:i4>
      </vt:variant>
      <vt:variant>
        <vt:i4>0</vt:i4>
      </vt:variant>
      <vt:variant>
        <vt:i4>5</vt:i4>
      </vt:variant>
      <vt:variant>
        <vt:lpwstr/>
      </vt:variant>
      <vt:variant>
        <vt:lpwstr>_Toc289421309</vt:lpwstr>
      </vt:variant>
      <vt:variant>
        <vt:i4>1703994</vt:i4>
      </vt:variant>
      <vt:variant>
        <vt:i4>472</vt:i4>
      </vt:variant>
      <vt:variant>
        <vt:i4>0</vt:i4>
      </vt:variant>
      <vt:variant>
        <vt:i4>5</vt:i4>
      </vt:variant>
      <vt:variant>
        <vt:lpwstr/>
      </vt:variant>
      <vt:variant>
        <vt:lpwstr>_Toc289421308</vt:lpwstr>
      </vt:variant>
      <vt:variant>
        <vt:i4>1703994</vt:i4>
      </vt:variant>
      <vt:variant>
        <vt:i4>466</vt:i4>
      </vt:variant>
      <vt:variant>
        <vt:i4>0</vt:i4>
      </vt:variant>
      <vt:variant>
        <vt:i4>5</vt:i4>
      </vt:variant>
      <vt:variant>
        <vt:lpwstr/>
      </vt:variant>
      <vt:variant>
        <vt:lpwstr>_Toc289421307</vt:lpwstr>
      </vt:variant>
      <vt:variant>
        <vt:i4>1703994</vt:i4>
      </vt:variant>
      <vt:variant>
        <vt:i4>460</vt:i4>
      </vt:variant>
      <vt:variant>
        <vt:i4>0</vt:i4>
      </vt:variant>
      <vt:variant>
        <vt:i4>5</vt:i4>
      </vt:variant>
      <vt:variant>
        <vt:lpwstr/>
      </vt:variant>
      <vt:variant>
        <vt:lpwstr>_Toc289421306</vt:lpwstr>
      </vt:variant>
      <vt:variant>
        <vt:i4>1703994</vt:i4>
      </vt:variant>
      <vt:variant>
        <vt:i4>454</vt:i4>
      </vt:variant>
      <vt:variant>
        <vt:i4>0</vt:i4>
      </vt:variant>
      <vt:variant>
        <vt:i4>5</vt:i4>
      </vt:variant>
      <vt:variant>
        <vt:lpwstr/>
      </vt:variant>
      <vt:variant>
        <vt:lpwstr>_Toc289421305</vt:lpwstr>
      </vt:variant>
      <vt:variant>
        <vt:i4>1703994</vt:i4>
      </vt:variant>
      <vt:variant>
        <vt:i4>448</vt:i4>
      </vt:variant>
      <vt:variant>
        <vt:i4>0</vt:i4>
      </vt:variant>
      <vt:variant>
        <vt:i4>5</vt:i4>
      </vt:variant>
      <vt:variant>
        <vt:lpwstr/>
      </vt:variant>
      <vt:variant>
        <vt:lpwstr>_Toc289421304</vt:lpwstr>
      </vt:variant>
      <vt:variant>
        <vt:i4>1703994</vt:i4>
      </vt:variant>
      <vt:variant>
        <vt:i4>442</vt:i4>
      </vt:variant>
      <vt:variant>
        <vt:i4>0</vt:i4>
      </vt:variant>
      <vt:variant>
        <vt:i4>5</vt:i4>
      </vt:variant>
      <vt:variant>
        <vt:lpwstr/>
      </vt:variant>
      <vt:variant>
        <vt:lpwstr>_Toc289421303</vt:lpwstr>
      </vt:variant>
      <vt:variant>
        <vt:i4>1703994</vt:i4>
      </vt:variant>
      <vt:variant>
        <vt:i4>436</vt:i4>
      </vt:variant>
      <vt:variant>
        <vt:i4>0</vt:i4>
      </vt:variant>
      <vt:variant>
        <vt:i4>5</vt:i4>
      </vt:variant>
      <vt:variant>
        <vt:lpwstr/>
      </vt:variant>
      <vt:variant>
        <vt:lpwstr>_Toc289421302</vt:lpwstr>
      </vt:variant>
      <vt:variant>
        <vt:i4>1703994</vt:i4>
      </vt:variant>
      <vt:variant>
        <vt:i4>430</vt:i4>
      </vt:variant>
      <vt:variant>
        <vt:i4>0</vt:i4>
      </vt:variant>
      <vt:variant>
        <vt:i4>5</vt:i4>
      </vt:variant>
      <vt:variant>
        <vt:lpwstr/>
      </vt:variant>
      <vt:variant>
        <vt:lpwstr>_Toc289421301</vt:lpwstr>
      </vt:variant>
      <vt:variant>
        <vt:i4>1703994</vt:i4>
      </vt:variant>
      <vt:variant>
        <vt:i4>424</vt:i4>
      </vt:variant>
      <vt:variant>
        <vt:i4>0</vt:i4>
      </vt:variant>
      <vt:variant>
        <vt:i4>5</vt:i4>
      </vt:variant>
      <vt:variant>
        <vt:lpwstr/>
      </vt:variant>
      <vt:variant>
        <vt:lpwstr>_Toc289421300</vt:lpwstr>
      </vt:variant>
      <vt:variant>
        <vt:i4>1245243</vt:i4>
      </vt:variant>
      <vt:variant>
        <vt:i4>418</vt:i4>
      </vt:variant>
      <vt:variant>
        <vt:i4>0</vt:i4>
      </vt:variant>
      <vt:variant>
        <vt:i4>5</vt:i4>
      </vt:variant>
      <vt:variant>
        <vt:lpwstr/>
      </vt:variant>
      <vt:variant>
        <vt:lpwstr>_Toc289421299</vt:lpwstr>
      </vt:variant>
      <vt:variant>
        <vt:i4>1245243</vt:i4>
      </vt:variant>
      <vt:variant>
        <vt:i4>412</vt:i4>
      </vt:variant>
      <vt:variant>
        <vt:i4>0</vt:i4>
      </vt:variant>
      <vt:variant>
        <vt:i4>5</vt:i4>
      </vt:variant>
      <vt:variant>
        <vt:lpwstr/>
      </vt:variant>
      <vt:variant>
        <vt:lpwstr>_Toc289421298</vt:lpwstr>
      </vt:variant>
      <vt:variant>
        <vt:i4>1245243</vt:i4>
      </vt:variant>
      <vt:variant>
        <vt:i4>406</vt:i4>
      </vt:variant>
      <vt:variant>
        <vt:i4>0</vt:i4>
      </vt:variant>
      <vt:variant>
        <vt:i4>5</vt:i4>
      </vt:variant>
      <vt:variant>
        <vt:lpwstr/>
      </vt:variant>
      <vt:variant>
        <vt:lpwstr>_Toc289421297</vt:lpwstr>
      </vt:variant>
      <vt:variant>
        <vt:i4>1245243</vt:i4>
      </vt:variant>
      <vt:variant>
        <vt:i4>400</vt:i4>
      </vt:variant>
      <vt:variant>
        <vt:i4>0</vt:i4>
      </vt:variant>
      <vt:variant>
        <vt:i4>5</vt:i4>
      </vt:variant>
      <vt:variant>
        <vt:lpwstr/>
      </vt:variant>
      <vt:variant>
        <vt:lpwstr>_Toc289421296</vt:lpwstr>
      </vt:variant>
      <vt:variant>
        <vt:i4>1245243</vt:i4>
      </vt:variant>
      <vt:variant>
        <vt:i4>394</vt:i4>
      </vt:variant>
      <vt:variant>
        <vt:i4>0</vt:i4>
      </vt:variant>
      <vt:variant>
        <vt:i4>5</vt:i4>
      </vt:variant>
      <vt:variant>
        <vt:lpwstr/>
      </vt:variant>
      <vt:variant>
        <vt:lpwstr>_Toc289421295</vt:lpwstr>
      </vt:variant>
      <vt:variant>
        <vt:i4>1245243</vt:i4>
      </vt:variant>
      <vt:variant>
        <vt:i4>388</vt:i4>
      </vt:variant>
      <vt:variant>
        <vt:i4>0</vt:i4>
      </vt:variant>
      <vt:variant>
        <vt:i4>5</vt:i4>
      </vt:variant>
      <vt:variant>
        <vt:lpwstr/>
      </vt:variant>
      <vt:variant>
        <vt:lpwstr>_Toc289421294</vt:lpwstr>
      </vt:variant>
      <vt:variant>
        <vt:i4>1245243</vt:i4>
      </vt:variant>
      <vt:variant>
        <vt:i4>382</vt:i4>
      </vt:variant>
      <vt:variant>
        <vt:i4>0</vt:i4>
      </vt:variant>
      <vt:variant>
        <vt:i4>5</vt:i4>
      </vt:variant>
      <vt:variant>
        <vt:lpwstr/>
      </vt:variant>
      <vt:variant>
        <vt:lpwstr>_Toc289421293</vt:lpwstr>
      </vt:variant>
      <vt:variant>
        <vt:i4>1245243</vt:i4>
      </vt:variant>
      <vt:variant>
        <vt:i4>376</vt:i4>
      </vt:variant>
      <vt:variant>
        <vt:i4>0</vt:i4>
      </vt:variant>
      <vt:variant>
        <vt:i4>5</vt:i4>
      </vt:variant>
      <vt:variant>
        <vt:lpwstr/>
      </vt:variant>
      <vt:variant>
        <vt:lpwstr>_Toc289421292</vt:lpwstr>
      </vt:variant>
      <vt:variant>
        <vt:i4>1245243</vt:i4>
      </vt:variant>
      <vt:variant>
        <vt:i4>370</vt:i4>
      </vt:variant>
      <vt:variant>
        <vt:i4>0</vt:i4>
      </vt:variant>
      <vt:variant>
        <vt:i4>5</vt:i4>
      </vt:variant>
      <vt:variant>
        <vt:lpwstr/>
      </vt:variant>
      <vt:variant>
        <vt:lpwstr>_Toc289421291</vt:lpwstr>
      </vt:variant>
      <vt:variant>
        <vt:i4>1245243</vt:i4>
      </vt:variant>
      <vt:variant>
        <vt:i4>364</vt:i4>
      </vt:variant>
      <vt:variant>
        <vt:i4>0</vt:i4>
      </vt:variant>
      <vt:variant>
        <vt:i4>5</vt:i4>
      </vt:variant>
      <vt:variant>
        <vt:lpwstr/>
      </vt:variant>
      <vt:variant>
        <vt:lpwstr>_Toc289421290</vt:lpwstr>
      </vt:variant>
      <vt:variant>
        <vt:i4>1179707</vt:i4>
      </vt:variant>
      <vt:variant>
        <vt:i4>358</vt:i4>
      </vt:variant>
      <vt:variant>
        <vt:i4>0</vt:i4>
      </vt:variant>
      <vt:variant>
        <vt:i4>5</vt:i4>
      </vt:variant>
      <vt:variant>
        <vt:lpwstr/>
      </vt:variant>
      <vt:variant>
        <vt:lpwstr>_Toc289421289</vt:lpwstr>
      </vt:variant>
      <vt:variant>
        <vt:i4>1179707</vt:i4>
      </vt:variant>
      <vt:variant>
        <vt:i4>352</vt:i4>
      </vt:variant>
      <vt:variant>
        <vt:i4>0</vt:i4>
      </vt:variant>
      <vt:variant>
        <vt:i4>5</vt:i4>
      </vt:variant>
      <vt:variant>
        <vt:lpwstr/>
      </vt:variant>
      <vt:variant>
        <vt:lpwstr>_Toc289421288</vt:lpwstr>
      </vt:variant>
      <vt:variant>
        <vt:i4>1179707</vt:i4>
      </vt:variant>
      <vt:variant>
        <vt:i4>346</vt:i4>
      </vt:variant>
      <vt:variant>
        <vt:i4>0</vt:i4>
      </vt:variant>
      <vt:variant>
        <vt:i4>5</vt:i4>
      </vt:variant>
      <vt:variant>
        <vt:lpwstr/>
      </vt:variant>
      <vt:variant>
        <vt:lpwstr>_Toc289421287</vt:lpwstr>
      </vt:variant>
      <vt:variant>
        <vt:i4>1179707</vt:i4>
      </vt:variant>
      <vt:variant>
        <vt:i4>340</vt:i4>
      </vt:variant>
      <vt:variant>
        <vt:i4>0</vt:i4>
      </vt:variant>
      <vt:variant>
        <vt:i4>5</vt:i4>
      </vt:variant>
      <vt:variant>
        <vt:lpwstr/>
      </vt:variant>
      <vt:variant>
        <vt:lpwstr>_Toc289421286</vt:lpwstr>
      </vt:variant>
      <vt:variant>
        <vt:i4>1179707</vt:i4>
      </vt:variant>
      <vt:variant>
        <vt:i4>334</vt:i4>
      </vt:variant>
      <vt:variant>
        <vt:i4>0</vt:i4>
      </vt:variant>
      <vt:variant>
        <vt:i4>5</vt:i4>
      </vt:variant>
      <vt:variant>
        <vt:lpwstr/>
      </vt:variant>
      <vt:variant>
        <vt:lpwstr>_Toc289421285</vt:lpwstr>
      </vt:variant>
      <vt:variant>
        <vt:i4>1179707</vt:i4>
      </vt:variant>
      <vt:variant>
        <vt:i4>328</vt:i4>
      </vt:variant>
      <vt:variant>
        <vt:i4>0</vt:i4>
      </vt:variant>
      <vt:variant>
        <vt:i4>5</vt:i4>
      </vt:variant>
      <vt:variant>
        <vt:lpwstr/>
      </vt:variant>
      <vt:variant>
        <vt:lpwstr>_Toc289421284</vt:lpwstr>
      </vt:variant>
      <vt:variant>
        <vt:i4>1179707</vt:i4>
      </vt:variant>
      <vt:variant>
        <vt:i4>322</vt:i4>
      </vt:variant>
      <vt:variant>
        <vt:i4>0</vt:i4>
      </vt:variant>
      <vt:variant>
        <vt:i4>5</vt:i4>
      </vt:variant>
      <vt:variant>
        <vt:lpwstr/>
      </vt:variant>
      <vt:variant>
        <vt:lpwstr>_Toc289421283</vt:lpwstr>
      </vt:variant>
      <vt:variant>
        <vt:i4>1179707</vt:i4>
      </vt:variant>
      <vt:variant>
        <vt:i4>316</vt:i4>
      </vt:variant>
      <vt:variant>
        <vt:i4>0</vt:i4>
      </vt:variant>
      <vt:variant>
        <vt:i4>5</vt:i4>
      </vt:variant>
      <vt:variant>
        <vt:lpwstr/>
      </vt:variant>
      <vt:variant>
        <vt:lpwstr>_Toc289421282</vt:lpwstr>
      </vt:variant>
      <vt:variant>
        <vt:i4>1179707</vt:i4>
      </vt:variant>
      <vt:variant>
        <vt:i4>310</vt:i4>
      </vt:variant>
      <vt:variant>
        <vt:i4>0</vt:i4>
      </vt:variant>
      <vt:variant>
        <vt:i4>5</vt:i4>
      </vt:variant>
      <vt:variant>
        <vt:lpwstr/>
      </vt:variant>
      <vt:variant>
        <vt:lpwstr>_Toc289421281</vt:lpwstr>
      </vt:variant>
      <vt:variant>
        <vt:i4>1179707</vt:i4>
      </vt:variant>
      <vt:variant>
        <vt:i4>304</vt:i4>
      </vt:variant>
      <vt:variant>
        <vt:i4>0</vt:i4>
      </vt:variant>
      <vt:variant>
        <vt:i4>5</vt:i4>
      </vt:variant>
      <vt:variant>
        <vt:lpwstr/>
      </vt:variant>
      <vt:variant>
        <vt:lpwstr>_Toc289421280</vt:lpwstr>
      </vt:variant>
      <vt:variant>
        <vt:i4>1900603</vt:i4>
      </vt:variant>
      <vt:variant>
        <vt:i4>298</vt:i4>
      </vt:variant>
      <vt:variant>
        <vt:i4>0</vt:i4>
      </vt:variant>
      <vt:variant>
        <vt:i4>5</vt:i4>
      </vt:variant>
      <vt:variant>
        <vt:lpwstr/>
      </vt:variant>
      <vt:variant>
        <vt:lpwstr>_Toc289421279</vt:lpwstr>
      </vt:variant>
      <vt:variant>
        <vt:i4>1900603</vt:i4>
      </vt:variant>
      <vt:variant>
        <vt:i4>292</vt:i4>
      </vt:variant>
      <vt:variant>
        <vt:i4>0</vt:i4>
      </vt:variant>
      <vt:variant>
        <vt:i4>5</vt:i4>
      </vt:variant>
      <vt:variant>
        <vt:lpwstr/>
      </vt:variant>
      <vt:variant>
        <vt:lpwstr>_Toc289421278</vt:lpwstr>
      </vt:variant>
      <vt:variant>
        <vt:i4>1900603</vt:i4>
      </vt:variant>
      <vt:variant>
        <vt:i4>286</vt:i4>
      </vt:variant>
      <vt:variant>
        <vt:i4>0</vt:i4>
      </vt:variant>
      <vt:variant>
        <vt:i4>5</vt:i4>
      </vt:variant>
      <vt:variant>
        <vt:lpwstr/>
      </vt:variant>
      <vt:variant>
        <vt:lpwstr>_Toc289421277</vt:lpwstr>
      </vt:variant>
      <vt:variant>
        <vt:i4>1900603</vt:i4>
      </vt:variant>
      <vt:variant>
        <vt:i4>280</vt:i4>
      </vt:variant>
      <vt:variant>
        <vt:i4>0</vt:i4>
      </vt:variant>
      <vt:variant>
        <vt:i4>5</vt:i4>
      </vt:variant>
      <vt:variant>
        <vt:lpwstr/>
      </vt:variant>
      <vt:variant>
        <vt:lpwstr>_Toc289421276</vt:lpwstr>
      </vt:variant>
      <vt:variant>
        <vt:i4>1900603</vt:i4>
      </vt:variant>
      <vt:variant>
        <vt:i4>274</vt:i4>
      </vt:variant>
      <vt:variant>
        <vt:i4>0</vt:i4>
      </vt:variant>
      <vt:variant>
        <vt:i4>5</vt:i4>
      </vt:variant>
      <vt:variant>
        <vt:lpwstr/>
      </vt:variant>
      <vt:variant>
        <vt:lpwstr>_Toc289421275</vt:lpwstr>
      </vt:variant>
      <vt:variant>
        <vt:i4>1900603</vt:i4>
      </vt:variant>
      <vt:variant>
        <vt:i4>268</vt:i4>
      </vt:variant>
      <vt:variant>
        <vt:i4>0</vt:i4>
      </vt:variant>
      <vt:variant>
        <vt:i4>5</vt:i4>
      </vt:variant>
      <vt:variant>
        <vt:lpwstr/>
      </vt:variant>
      <vt:variant>
        <vt:lpwstr>_Toc289421274</vt:lpwstr>
      </vt:variant>
      <vt:variant>
        <vt:i4>1900603</vt:i4>
      </vt:variant>
      <vt:variant>
        <vt:i4>262</vt:i4>
      </vt:variant>
      <vt:variant>
        <vt:i4>0</vt:i4>
      </vt:variant>
      <vt:variant>
        <vt:i4>5</vt:i4>
      </vt:variant>
      <vt:variant>
        <vt:lpwstr/>
      </vt:variant>
      <vt:variant>
        <vt:lpwstr>_Toc289421273</vt:lpwstr>
      </vt:variant>
      <vt:variant>
        <vt:i4>1900603</vt:i4>
      </vt:variant>
      <vt:variant>
        <vt:i4>256</vt:i4>
      </vt:variant>
      <vt:variant>
        <vt:i4>0</vt:i4>
      </vt:variant>
      <vt:variant>
        <vt:i4>5</vt:i4>
      </vt:variant>
      <vt:variant>
        <vt:lpwstr/>
      </vt:variant>
      <vt:variant>
        <vt:lpwstr>_Toc289421272</vt:lpwstr>
      </vt:variant>
      <vt:variant>
        <vt:i4>1900603</vt:i4>
      </vt:variant>
      <vt:variant>
        <vt:i4>250</vt:i4>
      </vt:variant>
      <vt:variant>
        <vt:i4>0</vt:i4>
      </vt:variant>
      <vt:variant>
        <vt:i4>5</vt:i4>
      </vt:variant>
      <vt:variant>
        <vt:lpwstr/>
      </vt:variant>
      <vt:variant>
        <vt:lpwstr>_Toc289421271</vt:lpwstr>
      </vt:variant>
      <vt:variant>
        <vt:i4>1900603</vt:i4>
      </vt:variant>
      <vt:variant>
        <vt:i4>244</vt:i4>
      </vt:variant>
      <vt:variant>
        <vt:i4>0</vt:i4>
      </vt:variant>
      <vt:variant>
        <vt:i4>5</vt:i4>
      </vt:variant>
      <vt:variant>
        <vt:lpwstr/>
      </vt:variant>
      <vt:variant>
        <vt:lpwstr>_Toc289421270</vt:lpwstr>
      </vt:variant>
      <vt:variant>
        <vt:i4>1835067</vt:i4>
      </vt:variant>
      <vt:variant>
        <vt:i4>238</vt:i4>
      </vt:variant>
      <vt:variant>
        <vt:i4>0</vt:i4>
      </vt:variant>
      <vt:variant>
        <vt:i4>5</vt:i4>
      </vt:variant>
      <vt:variant>
        <vt:lpwstr/>
      </vt:variant>
      <vt:variant>
        <vt:lpwstr>_Toc289421269</vt:lpwstr>
      </vt:variant>
      <vt:variant>
        <vt:i4>1835067</vt:i4>
      </vt:variant>
      <vt:variant>
        <vt:i4>232</vt:i4>
      </vt:variant>
      <vt:variant>
        <vt:i4>0</vt:i4>
      </vt:variant>
      <vt:variant>
        <vt:i4>5</vt:i4>
      </vt:variant>
      <vt:variant>
        <vt:lpwstr/>
      </vt:variant>
      <vt:variant>
        <vt:lpwstr>_Toc289421268</vt:lpwstr>
      </vt:variant>
      <vt:variant>
        <vt:i4>1835067</vt:i4>
      </vt:variant>
      <vt:variant>
        <vt:i4>226</vt:i4>
      </vt:variant>
      <vt:variant>
        <vt:i4>0</vt:i4>
      </vt:variant>
      <vt:variant>
        <vt:i4>5</vt:i4>
      </vt:variant>
      <vt:variant>
        <vt:lpwstr/>
      </vt:variant>
      <vt:variant>
        <vt:lpwstr>_Toc289421267</vt:lpwstr>
      </vt:variant>
      <vt:variant>
        <vt:i4>1835067</vt:i4>
      </vt:variant>
      <vt:variant>
        <vt:i4>220</vt:i4>
      </vt:variant>
      <vt:variant>
        <vt:i4>0</vt:i4>
      </vt:variant>
      <vt:variant>
        <vt:i4>5</vt:i4>
      </vt:variant>
      <vt:variant>
        <vt:lpwstr/>
      </vt:variant>
      <vt:variant>
        <vt:lpwstr>_Toc289421266</vt:lpwstr>
      </vt:variant>
      <vt:variant>
        <vt:i4>1835067</vt:i4>
      </vt:variant>
      <vt:variant>
        <vt:i4>214</vt:i4>
      </vt:variant>
      <vt:variant>
        <vt:i4>0</vt:i4>
      </vt:variant>
      <vt:variant>
        <vt:i4>5</vt:i4>
      </vt:variant>
      <vt:variant>
        <vt:lpwstr/>
      </vt:variant>
      <vt:variant>
        <vt:lpwstr>_Toc289421265</vt:lpwstr>
      </vt:variant>
      <vt:variant>
        <vt:i4>1835067</vt:i4>
      </vt:variant>
      <vt:variant>
        <vt:i4>208</vt:i4>
      </vt:variant>
      <vt:variant>
        <vt:i4>0</vt:i4>
      </vt:variant>
      <vt:variant>
        <vt:i4>5</vt:i4>
      </vt:variant>
      <vt:variant>
        <vt:lpwstr/>
      </vt:variant>
      <vt:variant>
        <vt:lpwstr>_Toc289421264</vt:lpwstr>
      </vt:variant>
      <vt:variant>
        <vt:i4>1835067</vt:i4>
      </vt:variant>
      <vt:variant>
        <vt:i4>202</vt:i4>
      </vt:variant>
      <vt:variant>
        <vt:i4>0</vt:i4>
      </vt:variant>
      <vt:variant>
        <vt:i4>5</vt:i4>
      </vt:variant>
      <vt:variant>
        <vt:lpwstr/>
      </vt:variant>
      <vt:variant>
        <vt:lpwstr>_Toc289421263</vt:lpwstr>
      </vt:variant>
      <vt:variant>
        <vt:i4>1835067</vt:i4>
      </vt:variant>
      <vt:variant>
        <vt:i4>196</vt:i4>
      </vt:variant>
      <vt:variant>
        <vt:i4>0</vt:i4>
      </vt:variant>
      <vt:variant>
        <vt:i4>5</vt:i4>
      </vt:variant>
      <vt:variant>
        <vt:lpwstr/>
      </vt:variant>
      <vt:variant>
        <vt:lpwstr>_Toc289421262</vt:lpwstr>
      </vt:variant>
      <vt:variant>
        <vt:i4>1835067</vt:i4>
      </vt:variant>
      <vt:variant>
        <vt:i4>190</vt:i4>
      </vt:variant>
      <vt:variant>
        <vt:i4>0</vt:i4>
      </vt:variant>
      <vt:variant>
        <vt:i4>5</vt:i4>
      </vt:variant>
      <vt:variant>
        <vt:lpwstr/>
      </vt:variant>
      <vt:variant>
        <vt:lpwstr>_Toc289421261</vt:lpwstr>
      </vt:variant>
      <vt:variant>
        <vt:i4>1835067</vt:i4>
      </vt:variant>
      <vt:variant>
        <vt:i4>184</vt:i4>
      </vt:variant>
      <vt:variant>
        <vt:i4>0</vt:i4>
      </vt:variant>
      <vt:variant>
        <vt:i4>5</vt:i4>
      </vt:variant>
      <vt:variant>
        <vt:lpwstr/>
      </vt:variant>
      <vt:variant>
        <vt:lpwstr>_Toc289421260</vt:lpwstr>
      </vt:variant>
      <vt:variant>
        <vt:i4>2031675</vt:i4>
      </vt:variant>
      <vt:variant>
        <vt:i4>178</vt:i4>
      </vt:variant>
      <vt:variant>
        <vt:i4>0</vt:i4>
      </vt:variant>
      <vt:variant>
        <vt:i4>5</vt:i4>
      </vt:variant>
      <vt:variant>
        <vt:lpwstr/>
      </vt:variant>
      <vt:variant>
        <vt:lpwstr>_Toc289421259</vt:lpwstr>
      </vt:variant>
      <vt:variant>
        <vt:i4>2031675</vt:i4>
      </vt:variant>
      <vt:variant>
        <vt:i4>172</vt:i4>
      </vt:variant>
      <vt:variant>
        <vt:i4>0</vt:i4>
      </vt:variant>
      <vt:variant>
        <vt:i4>5</vt:i4>
      </vt:variant>
      <vt:variant>
        <vt:lpwstr/>
      </vt:variant>
      <vt:variant>
        <vt:lpwstr>_Toc289421258</vt:lpwstr>
      </vt:variant>
      <vt:variant>
        <vt:i4>2031675</vt:i4>
      </vt:variant>
      <vt:variant>
        <vt:i4>166</vt:i4>
      </vt:variant>
      <vt:variant>
        <vt:i4>0</vt:i4>
      </vt:variant>
      <vt:variant>
        <vt:i4>5</vt:i4>
      </vt:variant>
      <vt:variant>
        <vt:lpwstr/>
      </vt:variant>
      <vt:variant>
        <vt:lpwstr>_Toc289421257</vt:lpwstr>
      </vt:variant>
      <vt:variant>
        <vt:i4>2031675</vt:i4>
      </vt:variant>
      <vt:variant>
        <vt:i4>160</vt:i4>
      </vt:variant>
      <vt:variant>
        <vt:i4>0</vt:i4>
      </vt:variant>
      <vt:variant>
        <vt:i4>5</vt:i4>
      </vt:variant>
      <vt:variant>
        <vt:lpwstr/>
      </vt:variant>
      <vt:variant>
        <vt:lpwstr>_Toc289421256</vt:lpwstr>
      </vt:variant>
      <vt:variant>
        <vt:i4>2031675</vt:i4>
      </vt:variant>
      <vt:variant>
        <vt:i4>154</vt:i4>
      </vt:variant>
      <vt:variant>
        <vt:i4>0</vt:i4>
      </vt:variant>
      <vt:variant>
        <vt:i4>5</vt:i4>
      </vt:variant>
      <vt:variant>
        <vt:lpwstr/>
      </vt:variant>
      <vt:variant>
        <vt:lpwstr>_Toc289421255</vt:lpwstr>
      </vt:variant>
      <vt:variant>
        <vt:i4>2031675</vt:i4>
      </vt:variant>
      <vt:variant>
        <vt:i4>148</vt:i4>
      </vt:variant>
      <vt:variant>
        <vt:i4>0</vt:i4>
      </vt:variant>
      <vt:variant>
        <vt:i4>5</vt:i4>
      </vt:variant>
      <vt:variant>
        <vt:lpwstr/>
      </vt:variant>
      <vt:variant>
        <vt:lpwstr>_Toc289421254</vt:lpwstr>
      </vt:variant>
      <vt:variant>
        <vt:i4>2031675</vt:i4>
      </vt:variant>
      <vt:variant>
        <vt:i4>142</vt:i4>
      </vt:variant>
      <vt:variant>
        <vt:i4>0</vt:i4>
      </vt:variant>
      <vt:variant>
        <vt:i4>5</vt:i4>
      </vt:variant>
      <vt:variant>
        <vt:lpwstr/>
      </vt:variant>
      <vt:variant>
        <vt:lpwstr>_Toc289421253</vt:lpwstr>
      </vt:variant>
      <vt:variant>
        <vt:i4>2031675</vt:i4>
      </vt:variant>
      <vt:variant>
        <vt:i4>136</vt:i4>
      </vt:variant>
      <vt:variant>
        <vt:i4>0</vt:i4>
      </vt:variant>
      <vt:variant>
        <vt:i4>5</vt:i4>
      </vt:variant>
      <vt:variant>
        <vt:lpwstr/>
      </vt:variant>
      <vt:variant>
        <vt:lpwstr>_Toc289421252</vt:lpwstr>
      </vt:variant>
      <vt:variant>
        <vt:i4>2031675</vt:i4>
      </vt:variant>
      <vt:variant>
        <vt:i4>130</vt:i4>
      </vt:variant>
      <vt:variant>
        <vt:i4>0</vt:i4>
      </vt:variant>
      <vt:variant>
        <vt:i4>5</vt:i4>
      </vt:variant>
      <vt:variant>
        <vt:lpwstr/>
      </vt:variant>
      <vt:variant>
        <vt:lpwstr>_Toc289421251</vt:lpwstr>
      </vt:variant>
      <vt:variant>
        <vt:i4>2031675</vt:i4>
      </vt:variant>
      <vt:variant>
        <vt:i4>124</vt:i4>
      </vt:variant>
      <vt:variant>
        <vt:i4>0</vt:i4>
      </vt:variant>
      <vt:variant>
        <vt:i4>5</vt:i4>
      </vt:variant>
      <vt:variant>
        <vt:lpwstr/>
      </vt:variant>
      <vt:variant>
        <vt:lpwstr>_Toc289421250</vt:lpwstr>
      </vt:variant>
      <vt:variant>
        <vt:i4>1966139</vt:i4>
      </vt:variant>
      <vt:variant>
        <vt:i4>118</vt:i4>
      </vt:variant>
      <vt:variant>
        <vt:i4>0</vt:i4>
      </vt:variant>
      <vt:variant>
        <vt:i4>5</vt:i4>
      </vt:variant>
      <vt:variant>
        <vt:lpwstr/>
      </vt:variant>
      <vt:variant>
        <vt:lpwstr>_Toc289421249</vt:lpwstr>
      </vt:variant>
      <vt:variant>
        <vt:i4>1966139</vt:i4>
      </vt:variant>
      <vt:variant>
        <vt:i4>112</vt:i4>
      </vt:variant>
      <vt:variant>
        <vt:i4>0</vt:i4>
      </vt:variant>
      <vt:variant>
        <vt:i4>5</vt:i4>
      </vt:variant>
      <vt:variant>
        <vt:lpwstr/>
      </vt:variant>
      <vt:variant>
        <vt:lpwstr>_Toc289421248</vt:lpwstr>
      </vt:variant>
      <vt:variant>
        <vt:i4>1966139</vt:i4>
      </vt:variant>
      <vt:variant>
        <vt:i4>106</vt:i4>
      </vt:variant>
      <vt:variant>
        <vt:i4>0</vt:i4>
      </vt:variant>
      <vt:variant>
        <vt:i4>5</vt:i4>
      </vt:variant>
      <vt:variant>
        <vt:lpwstr/>
      </vt:variant>
      <vt:variant>
        <vt:lpwstr>_Toc289421247</vt:lpwstr>
      </vt:variant>
      <vt:variant>
        <vt:i4>1966139</vt:i4>
      </vt:variant>
      <vt:variant>
        <vt:i4>100</vt:i4>
      </vt:variant>
      <vt:variant>
        <vt:i4>0</vt:i4>
      </vt:variant>
      <vt:variant>
        <vt:i4>5</vt:i4>
      </vt:variant>
      <vt:variant>
        <vt:lpwstr/>
      </vt:variant>
      <vt:variant>
        <vt:lpwstr>_Toc289421246</vt:lpwstr>
      </vt:variant>
      <vt:variant>
        <vt:i4>1966139</vt:i4>
      </vt:variant>
      <vt:variant>
        <vt:i4>94</vt:i4>
      </vt:variant>
      <vt:variant>
        <vt:i4>0</vt:i4>
      </vt:variant>
      <vt:variant>
        <vt:i4>5</vt:i4>
      </vt:variant>
      <vt:variant>
        <vt:lpwstr/>
      </vt:variant>
      <vt:variant>
        <vt:lpwstr>_Toc289421245</vt:lpwstr>
      </vt:variant>
      <vt:variant>
        <vt:i4>1966139</vt:i4>
      </vt:variant>
      <vt:variant>
        <vt:i4>88</vt:i4>
      </vt:variant>
      <vt:variant>
        <vt:i4>0</vt:i4>
      </vt:variant>
      <vt:variant>
        <vt:i4>5</vt:i4>
      </vt:variant>
      <vt:variant>
        <vt:lpwstr/>
      </vt:variant>
      <vt:variant>
        <vt:lpwstr>_Toc289421244</vt:lpwstr>
      </vt:variant>
      <vt:variant>
        <vt:i4>1966139</vt:i4>
      </vt:variant>
      <vt:variant>
        <vt:i4>82</vt:i4>
      </vt:variant>
      <vt:variant>
        <vt:i4>0</vt:i4>
      </vt:variant>
      <vt:variant>
        <vt:i4>5</vt:i4>
      </vt:variant>
      <vt:variant>
        <vt:lpwstr/>
      </vt:variant>
      <vt:variant>
        <vt:lpwstr>_Toc289421243</vt:lpwstr>
      </vt:variant>
      <vt:variant>
        <vt:i4>1966139</vt:i4>
      </vt:variant>
      <vt:variant>
        <vt:i4>76</vt:i4>
      </vt:variant>
      <vt:variant>
        <vt:i4>0</vt:i4>
      </vt:variant>
      <vt:variant>
        <vt:i4>5</vt:i4>
      </vt:variant>
      <vt:variant>
        <vt:lpwstr/>
      </vt:variant>
      <vt:variant>
        <vt:lpwstr>_Toc289421242</vt:lpwstr>
      </vt:variant>
      <vt:variant>
        <vt:i4>1966139</vt:i4>
      </vt:variant>
      <vt:variant>
        <vt:i4>70</vt:i4>
      </vt:variant>
      <vt:variant>
        <vt:i4>0</vt:i4>
      </vt:variant>
      <vt:variant>
        <vt:i4>5</vt:i4>
      </vt:variant>
      <vt:variant>
        <vt:lpwstr/>
      </vt:variant>
      <vt:variant>
        <vt:lpwstr>_Toc289421241</vt:lpwstr>
      </vt:variant>
      <vt:variant>
        <vt:i4>1966139</vt:i4>
      </vt:variant>
      <vt:variant>
        <vt:i4>64</vt:i4>
      </vt:variant>
      <vt:variant>
        <vt:i4>0</vt:i4>
      </vt:variant>
      <vt:variant>
        <vt:i4>5</vt:i4>
      </vt:variant>
      <vt:variant>
        <vt:lpwstr/>
      </vt:variant>
      <vt:variant>
        <vt:lpwstr>_Toc289421240</vt:lpwstr>
      </vt:variant>
      <vt:variant>
        <vt:i4>1638459</vt:i4>
      </vt:variant>
      <vt:variant>
        <vt:i4>58</vt:i4>
      </vt:variant>
      <vt:variant>
        <vt:i4>0</vt:i4>
      </vt:variant>
      <vt:variant>
        <vt:i4>5</vt:i4>
      </vt:variant>
      <vt:variant>
        <vt:lpwstr/>
      </vt:variant>
      <vt:variant>
        <vt:lpwstr>_Toc289421239</vt:lpwstr>
      </vt:variant>
      <vt:variant>
        <vt:i4>1638459</vt:i4>
      </vt:variant>
      <vt:variant>
        <vt:i4>52</vt:i4>
      </vt:variant>
      <vt:variant>
        <vt:i4>0</vt:i4>
      </vt:variant>
      <vt:variant>
        <vt:i4>5</vt:i4>
      </vt:variant>
      <vt:variant>
        <vt:lpwstr/>
      </vt:variant>
      <vt:variant>
        <vt:lpwstr>_Toc289421238</vt:lpwstr>
      </vt:variant>
      <vt:variant>
        <vt:i4>1638459</vt:i4>
      </vt:variant>
      <vt:variant>
        <vt:i4>46</vt:i4>
      </vt:variant>
      <vt:variant>
        <vt:i4>0</vt:i4>
      </vt:variant>
      <vt:variant>
        <vt:i4>5</vt:i4>
      </vt:variant>
      <vt:variant>
        <vt:lpwstr/>
      </vt:variant>
      <vt:variant>
        <vt:lpwstr>_Toc289421237</vt:lpwstr>
      </vt:variant>
      <vt:variant>
        <vt:i4>1638459</vt:i4>
      </vt:variant>
      <vt:variant>
        <vt:i4>40</vt:i4>
      </vt:variant>
      <vt:variant>
        <vt:i4>0</vt:i4>
      </vt:variant>
      <vt:variant>
        <vt:i4>5</vt:i4>
      </vt:variant>
      <vt:variant>
        <vt:lpwstr/>
      </vt:variant>
      <vt:variant>
        <vt:lpwstr>_Toc289421236</vt:lpwstr>
      </vt:variant>
      <vt:variant>
        <vt:i4>1638459</vt:i4>
      </vt:variant>
      <vt:variant>
        <vt:i4>34</vt:i4>
      </vt:variant>
      <vt:variant>
        <vt:i4>0</vt:i4>
      </vt:variant>
      <vt:variant>
        <vt:i4>5</vt:i4>
      </vt:variant>
      <vt:variant>
        <vt:lpwstr/>
      </vt:variant>
      <vt:variant>
        <vt:lpwstr>_Toc289421235</vt:lpwstr>
      </vt:variant>
      <vt:variant>
        <vt:i4>1638459</vt:i4>
      </vt:variant>
      <vt:variant>
        <vt:i4>28</vt:i4>
      </vt:variant>
      <vt:variant>
        <vt:i4>0</vt:i4>
      </vt:variant>
      <vt:variant>
        <vt:i4>5</vt:i4>
      </vt:variant>
      <vt:variant>
        <vt:lpwstr/>
      </vt:variant>
      <vt:variant>
        <vt:lpwstr>_Toc289421234</vt:lpwstr>
      </vt:variant>
      <vt:variant>
        <vt:i4>1638459</vt:i4>
      </vt:variant>
      <vt:variant>
        <vt:i4>22</vt:i4>
      </vt:variant>
      <vt:variant>
        <vt:i4>0</vt:i4>
      </vt:variant>
      <vt:variant>
        <vt:i4>5</vt:i4>
      </vt:variant>
      <vt:variant>
        <vt:lpwstr/>
      </vt:variant>
      <vt:variant>
        <vt:lpwstr>_Toc289421233</vt:lpwstr>
      </vt:variant>
      <vt:variant>
        <vt:i4>1638459</vt:i4>
      </vt:variant>
      <vt:variant>
        <vt:i4>16</vt:i4>
      </vt:variant>
      <vt:variant>
        <vt:i4>0</vt:i4>
      </vt:variant>
      <vt:variant>
        <vt:i4>5</vt:i4>
      </vt:variant>
      <vt:variant>
        <vt:lpwstr/>
      </vt:variant>
      <vt:variant>
        <vt:lpwstr>_Toc289421232</vt:lpwstr>
      </vt:variant>
      <vt:variant>
        <vt:i4>1638459</vt:i4>
      </vt:variant>
      <vt:variant>
        <vt:i4>10</vt:i4>
      </vt:variant>
      <vt:variant>
        <vt:i4>0</vt:i4>
      </vt:variant>
      <vt:variant>
        <vt:i4>5</vt:i4>
      </vt:variant>
      <vt:variant>
        <vt:lpwstr/>
      </vt:variant>
      <vt:variant>
        <vt:lpwstr>_Toc289421231</vt:lpwstr>
      </vt:variant>
      <vt:variant>
        <vt:i4>1638459</vt:i4>
      </vt:variant>
      <vt:variant>
        <vt:i4>4</vt:i4>
      </vt:variant>
      <vt:variant>
        <vt:i4>0</vt:i4>
      </vt:variant>
      <vt:variant>
        <vt:i4>5</vt:i4>
      </vt:variant>
      <vt:variant>
        <vt:lpwstr/>
      </vt:variant>
      <vt:variant>
        <vt:lpwstr>_Toc289421230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Enhancement of Pavement Maintenance by Integrating with Pavement Management</dc:title>
  <dc:creator>Civil &amp; Environmental Engineering Department</dc:creator>
  <cp:lastModifiedBy>changjun zhou</cp:lastModifiedBy>
  <cp:revision>24</cp:revision>
  <cp:lastPrinted>2013-07-23T20:37:00Z</cp:lastPrinted>
  <dcterms:created xsi:type="dcterms:W3CDTF">2013-07-29T03:10:00Z</dcterms:created>
  <dcterms:modified xsi:type="dcterms:W3CDTF">2013-07-29T15:23:00Z</dcterms:modified>
</cp:coreProperties>
</file>