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E87E13" w:rsidRDefault="00E87E13">
      <w:pPr>
        <w:jc w:val="center"/>
        <w:rPr>
          <w:rFonts w:ascii="Times New Roman" w:hAnsi="Times New Roman" w:cs="Times New Roman"/>
          <w:b/>
          <w:sz w:val="36"/>
          <w:szCs w:val="36"/>
          <w:lang w:val="en-CA"/>
        </w:rPr>
      </w:pPr>
      <w:r w:rsidRPr="00E87E13">
        <w:rPr>
          <w:rFonts w:ascii="Times New Roman" w:hAnsi="Times New Roman" w:cs="Times New Roman"/>
          <w:b/>
          <w:sz w:val="36"/>
          <w:szCs w:val="36"/>
          <w:lang w:val="en-CA"/>
        </w:rPr>
        <w:t>Gothic Naturalism and American Women Writers</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9C755C">
      <w:pPr>
        <w:jc w:val="center"/>
        <w:rPr>
          <w:sz w:val="36"/>
          <w:szCs w:val="36"/>
        </w:rPr>
      </w:pPr>
      <w:r>
        <w:rPr>
          <w:sz w:val="36"/>
          <w:szCs w:val="36"/>
        </w:rPr>
        <w:t>A Thesis Presented for</w:t>
      </w:r>
      <w:r w:rsidR="008865B6">
        <w:rPr>
          <w:sz w:val="36"/>
          <w:szCs w:val="36"/>
        </w:rPr>
        <w:t xml:space="preserve"> the</w:t>
      </w:r>
    </w:p>
    <w:p w:rsidR="009C755C" w:rsidRDefault="00E87E13">
      <w:pPr>
        <w:jc w:val="center"/>
        <w:rPr>
          <w:sz w:val="36"/>
          <w:szCs w:val="36"/>
        </w:rPr>
      </w:pPr>
      <w:r>
        <w:rPr>
          <w:sz w:val="36"/>
          <w:szCs w:val="36"/>
        </w:rPr>
        <w:t>Doctor of Philosophy</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E87E13">
      <w:pPr>
        <w:jc w:val="center"/>
        <w:rPr>
          <w:sz w:val="36"/>
          <w:szCs w:val="36"/>
        </w:rPr>
      </w:pPr>
      <w:r>
        <w:rPr>
          <w:sz w:val="36"/>
          <w:szCs w:val="36"/>
        </w:rPr>
        <w:t>Stephanie A. Metz</w:t>
      </w:r>
    </w:p>
    <w:p w:rsidR="009C755C" w:rsidRDefault="00E87E13">
      <w:pPr>
        <w:jc w:val="center"/>
        <w:rPr>
          <w:sz w:val="36"/>
          <w:szCs w:val="36"/>
        </w:rPr>
      </w:pPr>
      <w:r>
        <w:rPr>
          <w:sz w:val="36"/>
          <w:szCs w:val="36"/>
        </w:rPr>
        <w:t>May 2016</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3D07F7" w:rsidP="00D91C27">
      <w:pPr>
        <w:jc w:val="center"/>
      </w:pPr>
      <w:r>
        <w:t>Copyright © 20</w:t>
      </w:r>
      <w:r w:rsidR="00E87E13">
        <w:t>16</w:t>
      </w:r>
      <w:r w:rsidR="00236E6D">
        <w:t xml:space="preserve"> by </w:t>
      </w:r>
      <w:r w:rsidR="00E87E13">
        <w:t>Stephanie A. Metz</w:t>
      </w:r>
    </w:p>
    <w:p w:rsidR="00236E6D" w:rsidRDefault="00236E6D">
      <w:pPr>
        <w:jc w:val="center"/>
      </w:pPr>
      <w:r>
        <w:t>All rights reserved.</w:t>
      </w: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E87E13" w:rsidRDefault="00236E6D" w:rsidP="009C755C">
      <w:pPr>
        <w:jc w:val="center"/>
        <w:rPr>
          <w:sz w:val="36"/>
          <w:szCs w:val="36"/>
        </w:rPr>
      </w:pPr>
      <w:r>
        <w:rPr>
          <w:sz w:val="36"/>
          <w:szCs w:val="36"/>
        </w:rPr>
        <w:br w:type="page"/>
      </w:r>
    </w:p>
    <w:p w:rsidR="00E87E13" w:rsidRDefault="00E87E13" w:rsidP="009C755C">
      <w:pPr>
        <w:jc w:val="center"/>
        <w:rPr>
          <w:rFonts w:ascii="Times New Roman" w:hAnsi="Times New Roman" w:cs="Times New Roman"/>
          <w:b/>
          <w:sz w:val="28"/>
          <w:szCs w:val="28"/>
        </w:rPr>
      </w:pPr>
      <w:r w:rsidRPr="00E87E13">
        <w:rPr>
          <w:rFonts w:ascii="Times New Roman" w:hAnsi="Times New Roman" w:cs="Times New Roman"/>
          <w:b/>
          <w:sz w:val="28"/>
          <w:szCs w:val="28"/>
        </w:rPr>
        <w:lastRenderedPageBreak/>
        <w:t>Dedication</w:t>
      </w:r>
    </w:p>
    <w:p w:rsidR="00E87E13" w:rsidRPr="00E87E13" w:rsidRDefault="00E87E13" w:rsidP="009C755C">
      <w:pPr>
        <w:jc w:val="center"/>
        <w:rPr>
          <w:rFonts w:ascii="Times New Roman" w:hAnsi="Times New Roman" w:cs="Times New Roman"/>
          <w:b/>
          <w:sz w:val="28"/>
          <w:szCs w:val="28"/>
        </w:rPr>
      </w:pPr>
    </w:p>
    <w:p w:rsidR="00E87E13" w:rsidRDefault="00E87E13" w:rsidP="009C755C">
      <w:pPr>
        <w:jc w:val="center"/>
        <w:rPr>
          <w:rFonts w:ascii="Times New Roman" w:hAnsi="Times New Roman" w:cs="Times New Roman"/>
        </w:rPr>
      </w:pPr>
      <w:r w:rsidRPr="00E87E13">
        <w:rPr>
          <w:rFonts w:ascii="Times New Roman" w:hAnsi="Times New Roman" w:cs="Times New Roman"/>
        </w:rPr>
        <w:t>To my grandparents who always thought I was fabulous before it was ever deserved.</w:t>
      </w:r>
      <w:r w:rsidR="00A32AB2">
        <w:rPr>
          <w:rFonts w:ascii="Times New Roman" w:hAnsi="Times New Roman" w:cs="Times New Roman"/>
        </w:rPr>
        <w:t xml:space="preserve">  Grazie.</w:t>
      </w:r>
    </w:p>
    <w:p w:rsidR="00E87E13" w:rsidRPr="00E87E13" w:rsidRDefault="00E87E13" w:rsidP="009C755C">
      <w:pPr>
        <w:jc w:val="center"/>
        <w:rPr>
          <w:rFonts w:ascii="Times New Roman" w:hAnsi="Times New Roman" w:cs="Times New Roman"/>
        </w:rPr>
      </w:pPr>
    </w:p>
    <w:p w:rsidR="00E87E13" w:rsidRPr="00E87E13" w:rsidRDefault="00E87E13" w:rsidP="009C755C">
      <w:pPr>
        <w:jc w:val="center"/>
        <w:rPr>
          <w:rFonts w:ascii="Times New Roman" w:hAnsi="Times New Roman" w:cs="Times New Roman"/>
        </w:rPr>
      </w:pPr>
      <w:r w:rsidRPr="00E87E13">
        <w:rPr>
          <w:rFonts w:ascii="Times New Roman" w:hAnsi="Times New Roman" w:cs="Times New Roman"/>
        </w:rPr>
        <w:t>To my family for supporting me from many miles away and never saying I was crazy to go to graduate school and study literature.</w:t>
      </w:r>
    </w:p>
    <w:p w:rsidR="00E87E13" w:rsidRPr="00E87E13" w:rsidRDefault="00E87E13" w:rsidP="009C755C">
      <w:pPr>
        <w:jc w:val="center"/>
        <w:rPr>
          <w:rFonts w:ascii="Times New Roman" w:hAnsi="Times New Roman" w:cs="Times New Roman"/>
        </w:rPr>
      </w:pPr>
    </w:p>
    <w:p w:rsidR="00E87E13" w:rsidRPr="00E87E13" w:rsidRDefault="00E87E13" w:rsidP="009C755C">
      <w:pPr>
        <w:jc w:val="center"/>
        <w:rPr>
          <w:rFonts w:ascii="Times New Roman" w:hAnsi="Times New Roman" w:cs="Times New Roman"/>
        </w:rPr>
      </w:pPr>
      <w:r w:rsidRPr="00E87E13">
        <w:rPr>
          <w:rFonts w:ascii="Times New Roman" w:hAnsi="Times New Roman" w:cs="Times New Roman"/>
        </w:rPr>
        <w:t>To all of the brilliant teachers I have had throughout the years who taught me it was okay to love being a student.</w:t>
      </w: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9C755C">
      <w:pPr>
        <w:jc w:val="center"/>
        <w:rPr>
          <w:b/>
          <w:sz w:val="28"/>
          <w:szCs w:val="28"/>
        </w:rPr>
      </w:pPr>
    </w:p>
    <w:p w:rsidR="00E87E13" w:rsidRDefault="00E87E13" w:rsidP="004968C4">
      <w:pPr>
        <w:rPr>
          <w:b/>
          <w:sz w:val="28"/>
          <w:szCs w:val="28"/>
        </w:rPr>
      </w:pPr>
    </w:p>
    <w:p w:rsidR="004968C4" w:rsidRDefault="004968C4" w:rsidP="004968C4">
      <w:pPr>
        <w:rPr>
          <w:b/>
          <w:sz w:val="28"/>
          <w:szCs w:val="28"/>
        </w:rPr>
      </w:pPr>
    </w:p>
    <w:p w:rsidR="00CD73A9" w:rsidRDefault="00CD73A9" w:rsidP="009C755C">
      <w:pPr>
        <w:jc w:val="center"/>
        <w:rPr>
          <w:b/>
          <w:sz w:val="28"/>
          <w:szCs w:val="28"/>
        </w:rPr>
      </w:pPr>
      <w:r>
        <w:rPr>
          <w:b/>
          <w:sz w:val="28"/>
          <w:szCs w:val="28"/>
        </w:rPr>
        <w:lastRenderedPageBreak/>
        <w:t>ACKNOWLEDGEMENTS</w:t>
      </w:r>
    </w:p>
    <w:p w:rsidR="00CD73A9" w:rsidRDefault="00CD73A9">
      <w:pPr>
        <w:jc w:val="center"/>
      </w:pPr>
    </w:p>
    <w:p w:rsidR="00236E6D" w:rsidRDefault="00E90079" w:rsidP="008F60C3">
      <w:pPr>
        <w:jc w:val="center"/>
      </w:pPr>
      <w:r>
        <w:rPr>
          <w:rFonts w:ascii="Times New Roman" w:hAnsi="Times New Roman" w:cs="Times New Roman"/>
        </w:rPr>
        <w:t xml:space="preserve">Many thanks go to my dissertation committee whose comments have made my work immeasurably stronger and who have helped me learn to think of myself as a writer.  Thank you to my fellow teachers in the English department, particularly Bill Larsen, </w:t>
      </w:r>
      <w:r w:rsidR="00996191">
        <w:rPr>
          <w:rFonts w:ascii="Times New Roman" w:hAnsi="Times New Roman" w:cs="Times New Roman"/>
        </w:rPr>
        <w:t xml:space="preserve">who encouraged me throughout the writing process and </w:t>
      </w:r>
      <w:r w:rsidR="009D30A7">
        <w:rPr>
          <w:rFonts w:ascii="Times New Roman" w:hAnsi="Times New Roman" w:cs="Times New Roman"/>
        </w:rPr>
        <w:t xml:space="preserve">made teaching while writing a dissertation vastly more fun.  </w:t>
      </w:r>
      <w:r w:rsidRPr="00E90079">
        <w:rPr>
          <w:rFonts w:ascii="Times New Roman" w:hAnsi="Times New Roman" w:cs="Times New Roman"/>
        </w:rPr>
        <w:t xml:space="preserve">Thank you to all my non-academic friends who were kind enough to ask about my dissertation.  Thank you even more for feigning interest </w:t>
      </w:r>
      <w:r>
        <w:rPr>
          <w:rFonts w:ascii="Times New Roman" w:hAnsi="Times New Roman" w:cs="Times New Roman"/>
        </w:rPr>
        <w:t>as I rambled on about it</w:t>
      </w:r>
      <w:r w:rsidRPr="00E90079">
        <w:rPr>
          <w:rFonts w:ascii="Times New Roman" w:hAnsi="Times New Roman" w:cs="Times New Roman"/>
        </w:rPr>
        <w:t>.</w:t>
      </w:r>
      <w:r>
        <w:rPr>
          <w:rFonts w:ascii="Times New Roman" w:hAnsi="Times New Roman" w:cs="Times New Roman"/>
        </w:rPr>
        <w:t xml:space="preserve">  </w:t>
      </w:r>
      <w:r w:rsidR="00CD73A9">
        <w:rPr>
          <w:sz w:val="36"/>
          <w:szCs w:val="36"/>
        </w:rPr>
        <w:br w:type="page"/>
      </w:r>
      <w:r w:rsidR="00236E6D" w:rsidRPr="009C4684">
        <w:rPr>
          <w:rFonts w:ascii="Times New Roman" w:hAnsi="Times New Roman" w:cs="Times New Roman"/>
          <w:b/>
          <w:bCs/>
          <w:sz w:val="28"/>
          <w:szCs w:val="28"/>
        </w:rPr>
        <w:lastRenderedPageBreak/>
        <w:t>ABSTRACT</w:t>
      </w:r>
    </w:p>
    <w:p w:rsidR="00236E6D" w:rsidRDefault="00236E6D"/>
    <w:p w:rsidR="00B1592F" w:rsidRPr="008D3A59" w:rsidRDefault="00B1592F" w:rsidP="00B1592F">
      <w:pPr>
        <w:ind w:firstLine="720"/>
        <w:rPr>
          <w:rFonts w:ascii="Times New Roman" w:hAnsi="Times New Roman" w:cs="Times New Roman"/>
        </w:rPr>
      </w:pPr>
      <w:bookmarkStart w:id="0" w:name="_GoBack"/>
      <w:bookmarkEnd w:id="0"/>
      <w:r>
        <w:rPr>
          <w:rFonts w:ascii="Times New Roman" w:hAnsi="Times New Roman" w:cs="Times New Roman"/>
        </w:rPr>
        <w:t xml:space="preserve">Traditionally, naturalism and the Gothic have been seen as genres that have little to do with one another.  However, Frank Norris, one of the practitioners and theoreticians of canonical naturalism, argued that the roots of naturalism lie not in realism (as is often argued) but in romanticism.  This project seeks to explore Norris’s claim by positing a new genre—Gothic naturalism.  </w:t>
      </w:r>
      <w:r w:rsidRPr="008D3A59">
        <w:rPr>
          <w:rFonts w:ascii="Times New Roman" w:hAnsi="Times New Roman" w:cs="Times New Roman"/>
        </w:rPr>
        <w:t xml:space="preserve">Gothic naturalism is a hybrid genre that combines the Gothic’s haunting nature and representations of the abject, grotesque, and uncanny with canonical naturalism’s interrogation of making choices and the forces of chance, determinism, and heredity.  Although naturalism is traditionally seen as a male genre, I argue that women writers </w:t>
      </w:r>
      <w:r w:rsidRPr="008D3A59">
        <w:rPr>
          <w:rFonts w:ascii="Times New Roman" w:hAnsi="Times New Roman" w:cs="Times New Roman"/>
          <w:i/>
        </w:rPr>
        <w:t>have</w:t>
      </w:r>
      <w:r w:rsidRPr="008D3A59">
        <w:rPr>
          <w:rFonts w:ascii="Times New Roman" w:hAnsi="Times New Roman" w:cs="Times New Roman"/>
        </w:rPr>
        <w:t xml:space="preserve"> made significant contributions to naturalism but that, because their work often draws heavily from the Gothic, </w:t>
      </w:r>
      <w:r>
        <w:rPr>
          <w:rFonts w:ascii="Times New Roman" w:hAnsi="Times New Roman" w:cs="Times New Roman"/>
        </w:rPr>
        <w:t>thus far critics have largely</w:t>
      </w:r>
      <w:r w:rsidRPr="008D3A59">
        <w:rPr>
          <w:rFonts w:ascii="Times New Roman" w:hAnsi="Times New Roman" w:cs="Times New Roman"/>
        </w:rPr>
        <w:t xml:space="preserve"> omitted them from discussions of naturalism.  In discussing determinism, I explore female agency and the complexity with which it is portrayed in Gothic naturalist texts by writers such as Elizabeth Stoddard, Louisa May Alcott, Mary E. Wilkins Freeman, and Edith Wharton.  Gothic naturalism shows gender itself as something that both haunts and frequently overdetermines female characters.</w:t>
      </w:r>
      <w:r>
        <w:rPr>
          <w:rFonts w:ascii="Times New Roman" w:hAnsi="Times New Roman" w:cs="Times New Roman"/>
        </w:rPr>
        <w:t xml:space="preserve">  Agency also becomes illusory for female characters in Gothic naturalism as they frequently encounter situations with only negative outcomes or face situations where they must make a choice only to find there are no ‘good’ choices to be made.  This project contributes to naturalist studies first by exploring how naturalism collaborates with other genres but also by examining women writers frequently left out of naturalist criticism.  Indeed, several of the writers discussed have not been considered as naturalist authors until now.  This project also contributes to American Gothic studies by exploring the psychological manifestations of the Gothic rather than its more superficial trappings and supernatural elements.  </w:t>
      </w:r>
    </w:p>
    <w:p w:rsidR="00236E6D" w:rsidRDefault="00236E6D" w:rsidP="00BF43A4">
      <w:pPr>
        <w:jc w:val="center"/>
        <w:rPr>
          <w:b/>
          <w:bCs/>
          <w:sz w:val="28"/>
          <w:szCs w:val="28"/>
        </w:rPr>
      </w:pPr>
      <w:r>
        <w:br w:type="page"/>
      </w:r>
      <w:r w:rsidR="003F7FED">
        <w:rPr>
          <w:b/>
          <w:bCs/>
          <w:sz w:val="28"/>
          <w:szCs w:val="28"/>
        </w:rPr>
        <w:lastRenderedPageBreak/>
        <w:t xml:space="preserve"> </w:t>
      </w:r>
    </w:p>
    <w:sdt>
      <w:sdtPr>
        <w:rPr>
          <w:rFonts w:ascii="Arial" w:hAnsi="Arial" w:cs="Arial"/>
          <w:b w:val="0"/>
          <w:caps w:val="0"/>
          <w:sz w:val="24"/>
        </w:rPr>
        <w:id w:val="607165129"/>
        <w:docPartObj>
          <w:docPartGallery w:val="Table of Contents"/>
          <w:docPartUnique/>
        </w:docPartObj>
      </w:sdtPr>
      <w:sdtEndPr>
        <w:rPr>
          <w:bCs/>
          <w:noProof/>
        </w:rPr>
      </w:sdtEndPr>
      <w:sdtContent>
        <w:p w:rsidR="00D83B30" w:rsidRPr="00D83B30" w:rsidRDefault="00BF43A4" w:rsidP="00917A6B">
          <w:pPr>
            <w:pStyle w:val="TOCHeading"/>
          </w:pPr>
          <w:r>
            <w:t>Table of Contents</w:t>
          </w:r>
        </w:p>
        <w:p w:rsidR="00754726" w:rsidRDefault="00E91931">
          <w:pPr>
            <w:pStyle w:val="TOC2"/>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3147479" w:history="1">
            <w:r w:rsidR="00754726" w:rsidRPr="002C3B7D">
              <w:rPr>
                <w:rStyle w:val="Hyperlink"/>
                <w:caps/>
                <w:noProof/>
              </w:rPr>
              <w:t>Introduction</w:t>
            </w:r>
            <w:r w:rsidR="00754726">
              <w:rPr>
                <w:noProof/>
                <w:webHidden/>
              </w:rPr>
              <w:tab/>
            </w:r>
            <w:r w:rsidR="00754726">
              <w:rPr>
                <w:noProof/>
                <w:webHidden/>
              </w:rPr>
              <w:fldChar w:fldCharType="begin"/>
            </w:r>
            <w:r w:rsidR="00754726">
              <w:rPr>
                <w:noProof/>
                <w:webHidden/>
              </w:rPr>
              <w:instrText xml:space="preserve"> PAGEREF _Toc443147479 \h </w:instrText>
            </w:r>
            <w:r w:rsidR="00754726">
              <w:rPr>
                <w:noProof/>
                <w:webHidden/>
              </w:rPr>
            </w:r>
            <w:r w:rsidR="00754726">
              <w:rPr>
                <w:noProof/>
                <w:webHidden/>
              </w:rPr>
              <w:fldChar w:fldCharType="separate"/>
            </w:r>
            <w:r w:rsidR="00754726">
              <w:rPr>
                <w:noProof/>
                <w:webHidden/>
              </w:rPr>
              <w:t>7</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80"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_Toc443147480 \h </w:instrText>
            </w:r>
            <w:r w:rsidR="00754726">
              <w:rPr>
                <w:noProof/>
                <w:webHidden/>
              </w:rPr>
            </w:r>
            <w:r w:rsidR="00754726">
              <w:rPr>
                <w:noProof/>
                <w:webHidden/>
              </w:rPr>
              <w:fldChar w:fldCharType="separate"/>
            </w:r>
            <w:r w:rsidR="00754726">
              <w:rPr>
                <w:noProof/>
                <w:webHidden/>
              </w:rPr>
              <w:t>7</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81"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_Toc443147481 \h </w:instrText>
            </w:r>
            <w:r w:rsidR="00754726">
              <w:rPr>
                <w:noProof/>
                <w:webHidden/>
              </w:rPr>
            </w:r>
            <w:r w:rsidR="00754726">
              <w:rPr>
                <w:noProof/>
                <w:webHidden/>
              </w:rPr>
              <w:fldChar w:fldCharType="separate"/>
            </w:r>
            <w:r w:rsidR="00754726">
              <w:rPr>
                <w:noProof/>
                <w:webHidden/>
              </w:rPr>
              <w:t>7</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82"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_Toc443147482 \h </w:instrText>
            </w:r>
            <w:r w:rsidR="00754726">
              <w:rPr>
                <w:noProof/>
                <w:webHidden/>
              </w:rPr>
            </w:r>
            <w:r w:rsidR="00754726">
              <w:rPr>
                <w:noProof/>
                <w:webHidden/>
              </w:rPr>
              <w:fldChar w:fldCharType="separate"/>
            </w:r>
            <w:r w:rsidR="00754726">
              <w:rPr>
                <w:noProof/>
                <w:webHidden/>
              </w:rPr>
              <w:t>7</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83"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_Toc443147483 \h </w:instrText>
            </w:r>
            <w:r w:rsidR="00754726">
              <w:rPr>
                <w:noProof/>
                <w:webHidden/>
              </w:rPr>
            </w:r>
            <w:r w:rsidR="00754726">
              <w:rPr>
                <w:noProof/>
                <w:webHidden/>
              </w:rPr>
              <w:fldChar w:fldCharType="separate"/>
            </w:r>
            <w:r w:rsidR="00754726">
              <w:rPr>
                <w:noProof/>
                <w:webHidden/>
              </w:rPr>
              <w:t>7</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84"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_Toc443147484 \h </w:instrText>
            </w:r>
            <w:r w:rsidR="00754726">
              <w:rPr>
                <w:noProof/>
                <w:webHidden/>
              </w:rPr>
            </w:r>
            <w:r w:rsidR="00754726">
              <w:rPr>
                <w:noProof/>
                <w:webHidden/>
              </w:rPr>
              <w:fldChar w:fldCharType="separate"/>
            </w:r>
            <w:r w:rsidR="00754726">
              <w:rPr>
                <w:noProof/>
                <w:webHidden/>
              </w:rPr>
              <w:t>7</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485" w:history="1">
            <w:r w:rsidR="00754726" w:rsidRPr="002C3B7D">
              <w:rPr>
                <w:rStyle w:val="Hyperlink"/>
                <w:noProof/>
              </w:rPr>
              <w:t>Chapter One</w:t>
            </w:r>
            <w:r w:rsidR="00754726">
              <w:rPr>
                <w:noProof/>
                <w:webHidden/>
              </w:rPr>
              <w:tab/>
            </w:r>
            <w:r w:rsidR="00754726">
              <w:rPr>
                <w:noProof/>
                <w:webHidden/>
              </w:rPr>
              <w:fldChar w:fldCharType="begin"/>
            </w:r>
            <w:r w:rsidR="00754726">
              <w:rPr>
                <w:noProof/>
                <w:webHidden/>
              </w:rPr>
              <w:instrText xml:space="preserve"> PAGEREF _Toc443147485 \h </w:instrText>
            </w:r>
            <w:r w:rsidR="00754726">
              <w:rPr>
                <w:noProof/>
                <w:webHidden/>
              </w:rPr>
            </w:r>
            <w:r w:rsidR="00754726">
              <w:rPr>
                <w:noProof/>
                <w:webHidden/>
              </w:rPr>
              <w:fldChar w:fldCharType="separate"/>
            </w:r>
            <w:r w:rsidR="00754726">
              <w:rPr>
                <w:noProof/>
                <w:webHidden/>
              </w:rPr>
              <w:t>8</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486" w:history="1">
            <w:r w:rsidR="00754726" w:rsidRPr="002C3B7D">
              <w:rPr>
                <w:rStyle w:val="Hyperlink"/>
                <w:noProof/>
              </w:rPr>
              <w:t>“I have also clothed my skeletons with the robe of romance”: The Morgesons and the Emergence of Gothic Naturalism</w:t>
            </w:r>
            <w:r w:rsidR="00754726">
              <w:rPr>
                <w:noProof/>
                <w:webHidden/>
              </w:rPr>
              <w:tab/>
            </w:r>
            <w:r w:rsidR="00754726">
              <w:rPr>
                <w:noProof/>
                <w:webHidden/>
              </w:rPr>
              <w:fldChar w:fldCharType="begin"/>
            </w:r>
            <w:r w:rsidR="00754726">
              <w:rPr>
                <w:noProof/>
                <w:webHidden/>
              </w:rPr>
              <w:instrText xml:space="preserve"> PAGEREF _Toc443147486 \h </w:instrText>
            </w:r>
            <w:r w:rsidR="00754726">
              <w:rPr>
                <w:noProof/>
                <w:webHidden/>
              </w:rPr>
            </w:r>
            <w:r w:rsidR="00754726">
              <w:rPr>
                <w:noProof/>
                <w:webHidden/>
              </w:rPr>
              <w:fldChar w:fldCharType="separate"/>
            </w:r>
            <w:r w:rsidR="00754726">
              <w:rPr>
                <w:noProof/>
                <w:webHidden/>
              </w:rPr>
              <w:t>8</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87"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_Toc443147487 \h </w:instrText>
            </w:r>
            <w:r w:rsidR="00754726">
              <w:rPr>
                <w:noProof/>
                <w:webHidden/>
              </w:rPr>
            </w:r>
            <w:r w:rsidR="00754726">
              <w:rPr>
                <w:noProof/>
                <w:webHidden/>
              </w:rPr>
              <w:fldChar w:fldCharType="separate"/>
            </w:r>
            <w:r w:rsidR="00754726">
              <w:rPr>
                <w:noProof/>
                <w:webHidden/>
              </w:rPr>
              <w:t>8</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88"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_Toc443147488 \h </w:instrText>
            </w:r>
            <w:r w:rsidR="00754726">
              <w:rPr>
                <w:noProof/>
                <w:webHidden/>
              </w:rPr>
            </w:r>
            <w:r w:rsidR="00754726">
              <w:rPr>
                <w:noProof/>
                <w:webHidden/>
              </w:rPr>
              <w:fldChar w:fldCharType="separate"/>
            </w:r>
            <w:r w:rsidR="00754726">
              <w:rPr>
                <w:noProof/>
                <w:webHidden/>
              </w:rPr>
              <w:t>8</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89"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_Toc443147489 \h </w:instrText>
            </w:r>
            <w:r w:rsidR="00754726">
              <w:rPr>
                <w:noProof/>
                <w:webHidden/>
              </w:rPr>
            </w:r>
            <w:r w:rsidR="00754726">
              <w:rPr>
                <w:noProof/>
                <w:webHidden/>
              </w:rPr>
              <w:fldChar w:fldCharType="separate"/>
            </w:r>
            <w:r w:rsidR="00754726">
              <w:rPr>
                <w:noProof/>
                <w:webHidden/>
              </w:rPr>
              <w:t>8</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490" w:history="1">
            <w:r w:rsidR="00754726" w:rsidRPr="002C3B7D">
              <w:rPr>
                <w:rStyle w:val="Hyperlink"/>
                <w:noProof/>
              </w:rPr>
              <w:t>Chapter Two The Temptation of Agency: Louisa May Alcott and The Staging of Gothic Naturalism</w:t>
            </w:r>
            <w:r w:rsidR="00754726">
              <w:rPr>
                <w:noProof/>
                <w:webHidden/>
              </w:rPr>
              <w:tab/>
            </w:r>
            <w:r w:rsidR="00754726">
              <w:rPr>
                <w:noProof/>
                <w:webHidden/>
              </w:rPr>
              <w:fldChar w:fldCharType="begin"/>
            </w:r>
            <w:r w:rsidR="00754726">
              <w:rPr>
                <w:noProof/>
                <w:webHidden/>
              </w:rPr>
              <w:instrText xml:space="preserve"> PAGEREF _Toc443147490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91"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_Toc443147491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92"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_Toc443147492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93"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_Toc443147493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94"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_Toc443147494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95"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_Toc443147495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3"/>
            <w:tabs>
              <w:tab w:val="right" w:leader="dot" w:pos="8630"/>
            </w:tabs>
            <w:rPr>
              <w:rFonts w:asciiTheme="minorHAnsi" w:eastAsiaTheme="minorEastAsia" w:hAnsiTheme="minorHAnsi" w:cstheme="minorBidi"/>
              <w:noProof/>
              <w:sz w:val="22"/>
              <w:szCs w:val="22"/>
            </w:rPr>
          </w:pPr>
          <w:hyperlink w:anchor="_Toc443147496" w:history="1">
            <w:r w:rsidR="00754726" w:rsidRPr="002C3B7D">
              <w:rPr>
                <w:rStyle w:val="Hyperlink"/>
                <w:noProof/>
              </w:rPr>
              <w:t>Heading 3</w:t>
            </w:r>
            <w:r w:rsidR="00754726">
              <w:rPr>
                <w:noProof/>
                <w:webHidden/>
              </w:rPr>
              <w:tab/>
            </w:r>
            <w:r w:rsidR="00754726">
              <w:rPr>
                <w:noProof/>
                <w:webHidden/>
              </w:rPr>
              <w:fldChar w:fldCharType="begin"/>
            </w:r>
            <w:r w:rsidR="00754726">
              <w:rPr>
                <w:noProof/>
                <w:webHidden/>
              </w:rPr>
              <w:instrText xml:space="preserve"> PAGEREF _Toc443147496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97"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_Toc443147497 \h </w:instrText>
            </w:r>
            <w:r w:rsidR="00754726">
              <w:rPr>
                <w:noProof/>
                <w:webHidden/>
              </w:rPr>
            </w:r>
            <w:r w:rsidR="00754726">
              <w:rPr>
                <w:noProof/>
                <w:webHidden/>
              </w:rPr>
              <w:fldChar w:fldCharType="separate"/>
            </w:r>
            <w:r w:rsidR="00754726">
              <w:rPr>
                <w:noProof/>
                <w:webHidden/>
              </w:rPr>
              <w:t>11</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498" w:history="1">
            <w:r w:rsidR="00754726" w:rsidRPr="002C3B7D">
              <w:rPr>
                <w:rStyle w:val="Hyperlink"/>
                <w:noProof/>
              </w:rPr>
              <w:t>Chapter Three Sour Apples: Lost Girls, Gothic Naturalism, and Mary E. Wilkins Freeman</w:t>
            </w:r>
            <w:r w:rsidR="00754726">
              <w:rPr>
                <w:noProof/>
                <w:webHidden/>
              </w:rPr>
              <w:tab/>
            </w:r>
            <w:r w:rsidR="00754726">
              <w:rPr>
                <w:noProof/>
                <w:webHidden/>
              </w:rPr>
              <w:fldChar w:fldCharType="begin"/>
            </w:r>
            <w:r w:rsidR="00754726">
              <w:rPr>
                <w:noProof/>
                <w:webHidden/>
              </w:rPr>
              <w:instrText xml:space="preserve"> PAGEREF _Toc443147498 \h </w:instrText>
            </w:r>
            <w:r w:rsidR="00754726">
              <w:rPr>
                <w:noProof/>
                <w:webHidden/>
              </w:rPr>
            </w:r>
            <w:r w:rsidR="00754726">
              <w:rPr>
                <w:noProof/>
                <w:webHidden/>
              </w:rPr>
              <w:fldChar w:fldCharType="separate"/>
            </w:r>
            <w:r w:rsidR="00754726">
              <w:rPr>
                <w:noProof/>
                <w:webHidden/>
              </w:rPr>
              <w:t>14</w:t>
            </w:r>
            <w:r w:rsidR="00754726">
              <w:rPr>
                <w:noProof/>
                <w:webHidden/>
              </w:rPr>
              <w:fldChar w:fldCharType="end"/>
            </w:r>
          </w:hyperlink>
        </w:p>
        <w:p w:rsidR="00754726" w:rsidRDefault="00FF1909">
          <w:pPr>
            <w:pStyle w:val="TOC2"/>
            <w:tabs>
              <w:tab w:val="right" w:leader="dot" w:pos="8630"/>
            </w:tabs>
            <w:rPr>
              <w:rFonts w:asciiTheme="minorHAnsi" w:eastAsiaTheme="minorEastAsia" w:hAnsiTheme="minorHAnsi" w:cstheme="minorBidi"/>
              <w:noProof/>
              <w:sz w:val="22"/>
              <w:szCs w:val="22"/>
            </w:rPr>
          </w:pPr>
          <w:hyperlink w:anchor="_Toc443147499" w:history="1">
            <w:r w:rsidR="00754726" w:rsidRPr="002C3B7D">
              <w:rPr>
                <w:rStyle w:val="Hyperlink"/>
                <w:noProof/>
              </w:rPr>
              <w:t>Heading 2</w:t>
            </w:r>
            <w:r w:rsidR="00754726">
              <w:rPr>
                <w:noProof/>
                <w:webHidden/>
              </w:rPr>
              <w:tab/>
            </w:r>
            <w:r w:rsidR="00754726">
              <w:rPr>
                <w:noProof/>
                <w:webHidden/>
              </w:rPr>
              <w:fldChar w:fldCharType="begin"/>
            </w:r>
            <w:r w:rsidR="00754726">
              <w:rPr>
                <w:noProof/>
                <w:webHidden/>
              </w:rPr>
              <w:instrText xml:space="preserve"> PAGEREF _Toc443147499 \h </w:instrText>
            </w:r>
            <w:r w:rsidR="00754726">
              <w:rPr>
                <w:noProof/>
                <w:webHidden/>
              </w:rPr>
            </w:r>
            <w:r w:rsidR="00754726">
              <w:rPr>
                <w:noProof/>
                <w:webHidden/>
              </w:rPr>
              <w:fldChar w:fldCharType="separate"/>
            </w:r>
            <w:r w:rsidR="00754726">
              <w:rPr>
                <w:noProof/>
                <w:webHidden/>
              </w:rPr>
              <w:t>14</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500" w:history="1">
            <w:r w:rsidR="00754726" w:rsidRPr="002C3B7D">
              <w:rPr>
                <w:rStyle w:val="Hyperlink"/>
                <w:noProof/>
              </w:rPr>
              <w:t xml:space="preserve">Chapter Four Unwilling Victims: the Living Dead in </w:t>
            </w:r>
            <w:r w:rsidR="00754726" w:rsidRPr="002C3B7D">
              <w:rPr>
                <w:rStyle w:val="Hyperlink"/>
                <w:i/>
                <w:noProof/>
              </w:rPr>
              <w:t>Summer</w:t>
            </w:r>
            <w:r w:rsidR="00754726" w:rsidRPr="002C3B7D">
              <w:rPr>
                <w:rStyle w:val="Hyperlink"/>
                <w:noProof/>
              </w:rPr>
              <w:t xml:space="preserve"> and </w:t>
            </w:r>
            <w:r w:rsidR="00754726" w:rsidRPr="002C3B7D">
              <w:rPr>
                <w:rStyle w:val="Hyperlink"/>
                <w:i/>
                <w:noProof/>
              </w:rPr>
              <w:t>Weeds</w:t>
            </w:r>
            <w:r w:rsidR="00754726">
              <w:rPr>
                <w:noProof/>
                <w:webHidden/>
              </w:rPr>
              <w:tab/>
            </w:r>
            <w:r w:rsidR="00754726">
              <w:rPr>
                <w:noProof/>
                <w:webHidden/>
              </w:rPr>
              <w:fldChar w:fldCharType="begin"/>
            </w:r>
            <w:r w:rsidR="00754726">
              <w:rPr>
                <w:noProof/>
                <w:webHidden/>
              </w:rPr>
              <w:instrText xml:space="preserve"> PAGEREF _Toc443147500 \h </w:instrText>
            </w:r>
            <w:r w:rsidR="00754726">
              <w:rPr>
                <w:noProof/>
                <w:webHidden/>
              </w:rPr>
            </w:r>
            <w:r w:rsidR="00754726">
              <w:rPr>
                <w:noProof/>
                <w:webHidden/>
              </w:rPr>
              <w:fldChar w:fldCharType="separate"/>
            </w:r>
            <w:r w:rsidR="00754726">
              <w:rPr>
                <w:noProof/>
                <w:webHidden/>
              </w:rPr>
              <w:t>15</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501" w:history="1">
            <w:r w:rsidR="00754726" w:rsidRPr="002C3B7D">
              <w:rPr>
                <w:rStyle w:val="Hyperlink"/>
                <w:noProof/>
              </w:rPr>
              <w:t>Conclusion</w:t>
            </w:r>
            <w:r w:rsidR="00754726">
              <w:rPr>
                <w:noProof/>
                <w:webHidden/>
              </w:rPr>
              <w:tab/>
            </w:r>
            <w:r w:rsidR="00754726">
              <w:rPr>
                <w:noProof/>
                <w:webHidden/>
              </w:rPr>
              <w:fldChar w:fldCharType="begin"/>
            </w:r>
            <w:r w:rsidR="00754726">
              <w:rPr>
                <w:noProof/>
                <w:webHidden/>
              </w:rPr>
              <w:instrText xml:space="preserve"> PAGEREF _Toc443147501 \h </w:instrText>
            </w:r>
            <w:r w:rsidR="00754726">
              <w:rPr>
                <w:noProof/>
                <w:webHidden/>
              </w:rPr>
            </w:r>
            <w:r w:rsidR="00754726">
              <w:rPr>
                <w:noProof/>
                <w:webHidden/>
              </w:rPr>
              <w:fldChar w:fldCharType="separate"/>
            </w:r>
            <w:r w:rsidR="00754726">
              <w:rPr>
                <w:noProof/>
                <w:webHidden/>
              </w:rPr>
              <w:t>16</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502" w:history="1">
            <w:r w:rsidR="00754726" w:rsidRPr="002C3B7D">
              <w:rPr>
                <w:rStyle w:val="Hyperlink"/>
                <w:noProof/>
              </w:rPr>
              <w:t xml:space="preserve">“I’m not going to be a vampire”: </w:t>
            </w:r>
            <w:r w:rsidR="00754726" w:rsidRPr="002C3B7D">
              <w:rPr>
                <w:rStyle w:val="Hyperlink"/>
                <w:i/>
                <w:noProof/>
              </w:rPr>
              <w:t>The Coldest Girl in Coldtown</w:t>
            </w:r>
            <w:r w:rsidR="00754726" w:rsidRPr="002C3B7D">
              <w:rPr>
                <w:rStyle w:val="Hyperlink"/>
                <w:noProof/>
              </w:rPr>
              <w:t xml:space="preserve"> and the Pleasure of Bad Choices</w:t>
            </w:r>
            <w:r w:rsidR="00754726">
              <w:rPr>
                <w:noProof/>
                <w:webHidden/>
              </w:rPr>
              <w:tab/>
            </w:r>
            <w:r w:rsidR="00754726">
              <w:rPr>
                <w:noProof/>
                <w:webHidden/>
              </w:rPr>
              <w:fldChar w:fldCharType="begin"/>
            </w:r>
            <w:r w:rsidR="00754726">
              <w:rPr>
                <w:noProof/>
                <w:webHidden/>
              </w:rPr>
              <w:instrText xml:space="preserve"> PAGEREF _Toc443147502 \h </w:instrText>
            </w:r>
            <w:r w:rsidR="00754726">
              <w:rPr>
                <w:noProof/>
                <w:webHidden/>
              </w:rPr>
            </w:r>
            <w:r w:rsidR="00754726">
              <w:rPr>
                <w:noProof/>
                <w:webHidden/>
              </w:rPr>
              <w:fldChar w:fldCharType="separate"/>
            </w:r>
            <w:r w:rsidR="00754726">
              <w:rPr>
                <w:noProof/>
                <w:webHidden/>
              </w:rPr>
              <w:t>16</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503" w:history="1">
            <w:r w:rsidR="00754726" w:rsidRPr="002C3B7D">
              <w:rPr>
                <w:rStyle w:val="Hyperlink"/>
                <w:noProof/>
              </w:rPr>
              <w:t>Bibliography</w:t>
            </w:r>
            <w:r w:rsidR="00754726">
              <w:rPr>
                <w:noProof/>
                <w:webHidden/>
              </w:rPr>
              <w:tab/>
            </w:r>
            <w:r w:rsidR="00754726">
              <w:rPr>
                <w:noProof/>
                <w:webHidden/>
              </w:rPr>
              <w:fldChar w:fldCharType="begin"/>
            </w:r>
            <w:r w:rsidR="00754726">
              <w:rPr>
                <w:noProof/>
                <w:webHidden/>
              </w:rPr>
              <w:instrText xml:space="preserve"> PAGEREF _Toc443147503 \h </w:instrText>
            </w:r>
            <w:r w:rsidR="00754726">
              <w:rPr>
                <w:noProof/>
                <w:webHidden/>
              </w:rPr>
            </w:r>
            <w:r w:rsidR="00754726">
              <w:rPr>
                <w:noProof/>
                <w:webHidden/>
              </w:rPr>
              <w:fldChar w:fldCharType="separate"/>
            </w:r>
            <w:r w:rsidR="00754726">
              <w:rPr>
                <w:noProof/>
                <w:webHidden/>
              </w:rPr>
              <w:t>17</w:t>
            </w:r>
            <w:r w:rsidR="00754726">
              <w:rPr>
                <w:noProof/>
                <w:webHidden/>
              </w:rPr>
              <w:fldChar w:fldCharType="end"/>
            </w:r>
          </w:hyperlink>
        </w:p>
        <w:p w:rsidR="00754726" w:rsidRDefault="00FF1909">
          <w:pPr>
            <w:pStyle w:val="TOC1"/>
            <w:tabs>
              <w:tab w:val="right" w:leader="dot" w:pos="8630"/>
            </w:tabs>
            <w:rPr>
              <w:rFonts w:asciiTheme="minorHAnsi" w:eastAsiaTheme="minorEastAsia" w:hAnsiTheme="minorHAnsi" w:cstheme="minorBidi"/>
              <w:noProof/>
              <w:sz w:val="22"/>
              <w:szCs w:val="22"/>
            </w:rPr>
          </w:pPr>
          <w:hyperlink w:anchor="_Toc443147504" w:history="1">
            <w:r w:rsidR="00754726" w:rsidRPr="002C3B7D">
              <w:rPr>
                <w:rStyle w:val="Hyperlink"/>
                <w:noProof/>
              </w:rPr>
              <w:t>Vita</w:t>
            </w:r>
            <w:r w:rsidR="00754726">
              <w:rPr>
                <w:noProof/>
                <w:webHidden/>
              </w:rPr>
              <w:tab/>
            </w:r>
            <w:r w:rsidR="00754726">
              <w:rPr>
                <w:noProof/>
                <w:webHidden/>
              </w:rPr>
              <w:fldChar w:fldCharType="begin"/>
            </w:r>
            <w:r w:rsidR="00754726">
              <w:rPr>
                <w:noProof/>
                <w:webHidden/>
              </w:rPr>
              <w:instrText xml:space="preserve"> PAGEREF _Toc443147504 \h </w:instrText>
            </w:r>
            <w:r w:rsidR="00754726">
              <w:rPr>
                <w:noProof/>
                <w:webHidden/>
              </w:rPr>
            </w:r>
            <w:r w:rsidR="00754726">
              <w:rPr>
                <w:noProof/>
                <w:webHidden/>
              </w:rPr>
              <w:fldChar w:fldCharType="separate"/>
            </w:r>
            <w:r w:rsidR="00754726">
              <w:rPr>
                <w:noProof/>
                <w:webHidden/>
              </w:rPr>
              <w:t>20</w:t>
            </w:r>
            <w:r w:rsidR="00754726">
              <w:rPr>
                <w:noProof/>
                <w:webHidden/>
              </w:rPr>
              <w:fldChar w:fldCharType="end"/>
            </w:r>
          </w:hyperlink>
        </w:p>
        <w:p w:rsidR="00236E6D" w:rsidRPr="00BF43A4" w:rsidRDefault="00E91931" w:rsidP="00BF43A4">
          <w:r>
            <w:rPr>
              <w:b/>
              <w:bCs/>
              <w:noProof/>
            </w:rPr>
            <w:fldChar w:fldCharType="end"/>
          </w:r>
        </w:p>
      </w:sdtContent>
    </w:sdt>
    <w:p w:rsidR="00236E6D" w:rsidRDefault="00236E6D">
      <w:pPr>
        <w:spacing w:line="2" w:lineRule="exact"/>
      </w:pPr>
    </w:p>
    <w:p w:rsidR="00236E6D" w:rsidRDefault="00236E6D">
      <w:pPr>
        <w:spacing w:line="2" w:lineRule="exact"/>
      </w:pPr>
    </w:p>
    <w:p w:rsidR="00236E6D" w:rsidRDefault="00236E6D">
      <w:pPr>
        <w:pStyle w:val="Level1"/>
        <w:tabs>
          <w:tab w:val="right" w:leader="dot" w:pos="8228"/>
        </w:tabs>
        <w:ind w:left="0"/>
        <w:rPr>
          <w:b/>
          <w:bCs/>
          <w:sz w:val="28"/>
          <w:szCs w:val="28"/>
        </w:rPr>
      </w:pPr>
    </w:p>
    <w:p w:rsidR="00CD0E60" w:rsidRPr="00917A6B" w:rsidRDefault="00236E6D" w:rsidP="00BF43A4">
      <w:pPr>
        <w:jc w:val="center"/>
        <w:rPr>
          <w:rStyle w:val="IntenseReference"/>
        </w:rPr>
        <w:sectPr w:rsidR="00CD0E60" w:rsidRPr="00917A6B" w:rsidSect="00754726">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docGrid w:linePitch="360"/>
        </w:sectPr>
      </w:pPr>
      <w:r>
        <w:br w:type="page"/>
      </w:r>
      <w:bookmarkStart w:id="1" w:name="_Toc420995890"/>
      <w:bookmarkStart w:id="2" w:name="_Toc422997477"/>
    </w:p>
    <w:p w:rsidR="00236E6D" w:rsidRPr="00917A6B" w:rsidRDefault="00917A6B" w:rsidP="00917A6B">
      <w:pPr>
        <w:pStyle w:val="Heading2"/>
      </w:pPr>
      <w:bookmarkStart w:id="3" w:name="_Toc443147479"/>
      <w:r w:rsidRPr="00917A6B">
        <w:rPr>
          <w:rStyle w:val="Heading1Char"/>
          <w:b/>
        </w:rPr>
        <w:lastRenderedPageBreak/>
        <w:t>Introduction</w:t>
      </w:r>
      <w:bookmarkEnd w:id="3"/>
      <w:r w:rsidR="00965FBD" w:rsidRPr="00917A6B">
        <w:br/>
      </w:r>
      <w:bookmarkEnd w:id="1"/>
      <w:bookmarkEnd w:id="2"/>
    </w:p>
    <w:p w:rsidR="00236E6D" w:rsidRDefault="00236E6D">
      <w:pPr>
        <w:numPr>
          <w:ilvl w:val="12"/>
          <w:numId w:val="0"/>
        </w:numPr>
        <w:jc w:val="center"/>
      </w:pPr>
    </w:p>
    <w:p w:rsidR="00236E6D" w:rsidRDefault="00236E6D">
      <w:pPr>
        <w:numPr>
          <w:ilvl w:val="12"/>
          <w:numId w:val="0"/>
        </w:numPr>
        <w:jc w:val="center"/>
      </w:pPr>
    </w:p>
    <w:p w:rsidR="00236E6D" w:rsidRDefault="000166A9" w:rsidP="00917A6B">
      <w:pPr>
        <w:pStyle w:val="Heading2"/>
      </w:pPr>
      <w:bookmarkStart w:id="4" w:name="_Toc420995891"/>
      <w:bookmarkStart w:id="5" w:name="_Toc422997478"/>
      <w:bookmarkStart w:id="6" w:name="_Toc427156461"/>
      <w:bookmarkStart w:id="7" w:name="_Toc443147480"/>
      <w:r>
        <w:t>Heading 2</w:t>
      </w:r>
      <w:bookmarkEnd w:id="4"/>
      <w:bookmarkEnd w:id="5"/>
      <w:bookmarkEnd w:id="6"/>
      <w:bookmarkEnd w:id="7"/>
      <w:r w:rsidR="00236E6D">
        <w:t xml:space="preserve"> </w:t>
      </w:r>
    </w:p>
    <w:p w:rsidR="00236E6D" w:rsidRDefault="00236E6D">
      <w:pPr>
        <w:pStyle w:val="Footer"/>
        <w:numPr>
          <w:ilvl w:val="12"/>
          <w:numId w:val="0"/>
        </w:numPr>
        <w:tabs>
          <w:tab w:val="clear" w:pos="4320"/>
          <w:tab w:val="clear" w:pos="8640"/>
        </w:tabs>
      </w:pPr>
    </w:p>
    <w:p w:rsidR="00236E6D" w:rsidRDefault="000166A9">
      <w:pPr>
        <w:numPr>
          <w:ilvl w:val="12"/>
          <w:numId w:val="0"/>
        </w:numPr>
      </w:pPr>
      <w:r>
        <w:t xml:space="preserve">Begin writing text here. You may use single, double, or 1.5 spacing. You may use any font of your choosing, but you must be consistent. </w:t>
      </w:r>
    </w:p>
    <w:p w:rsidR="00236E6D" w:rsidRDefault="00236E6D">
      <w:pPr>
        <w:numPr>
          <w:ilvl w:val="12"/>
          <w:numId w:val="0"/>
        </w:numPr>
      </w:pPr>
    </w:p>
    <w:p w:rsidR="00236E6D" w:rsidRDefault="00236E6D">
      <w:pPr>
        <w:numPr>
          <w:ilvl w:val="12"/>
          <w:numId w:val="0"/>
        </w:numPr>
      </w:pPr>
      <w:r>
        <w:t xml:space="preserve">  </w:t>
      </w:r>
    </w:p>
    <w:p w:rsidR="00236E6D" w:rsidRDefault="000166A9" w:rsidP="00917A6B">
      <w:pPr>
        <w:pStyle w:val="Heading2"/>
      </w:pPr>
      <w:bookmarkStart w:id="8" w:name="_Toc420995892"/>
      <w:bookmarkStart w:id="9" w:name="_Toc422997479"/>
      <w:bookmarkStart w:id="10" w:name="_Toc427156462"/>
      <w:bookmarkStart w:id="11" w:name="_Toc443147481"/>
      <w:r>
        <w:t>Heading 2</w:t>
      </w:r>
      <w:bookmarkEnd w:id="8"/>
      <w:bookmarkEnd w:id="9"/>
      <w:bookmarkEnd w:id="10"/>
      <w:bookmarkEnd w:id="11"/>
    </w:p>
    <w:p w:rsidR="00236E6D" w:rsidRDefault="00236E6D">
      <w:pPr>
        <w:numPr>
          <w:ilvl w:val="12"/>
          <w:numId w:val="0"/>
        </w:numPr>
      </w:pPr>
      <w:r>
        <w:tab/>
      </w:r>
      <w:r>
        <w:tab/>
        <w:t xml:space="preserve"> </w:t>
      </w:r>
    </w:p>
    <w:p w:rsidR="00236E6D" w:rsidRDefault="000166A9">
      <w:pPr>
        <w:numPr>
          <w:ilvl w:val="12"/>
          <w:numId w:val="0"/>
        </w:numPr>
      </w:pPr>
      <w:r>
        <w:t>Use subheadings consistently. Check spacing, capitalization, and punctuation.</w:t>
      </w:r>
    </w:p>
    <w:p w:rsidR="00236E6D" w:rsidRDefault="00236E6D">
      <w:pPr>
        <w:numPr>
          <w:ilvl w:val="12"/>
          <w:numId w:val="0"/>
        </w:numPr>
      </w:pPr>
    </w:p>
    <w:p w:rsidR="00236E6D" w:rsidRDefault="009A6A2F">
      <w:pPr>
        <w:pStyle w:val="Heading3"/>
      </w:pPr>
      <w:bookmarkStart w:id="12" w:name="_Toc420995893"/>
      <w:bookmarkStart w:id="13" w:name="_Toc422997480"/>
      <w:bookmarkStart w:id="14" w:name="_Toc427156463"/>
      <w:bookmarkStart w:id="15" w:name="_Toc443147482"/>
      <w:r>
        <w:t>Heading 3</w:t>
      </w:r>
      <w:bookmarkEnd w:id="12"/>
      <w:bookmarkEnd w:id="13"/>
      <w:bookmarkEnd w:id="14"/>
      <w:bookmarkEnd w:id="15"/>
    </w:p>
    <w:p w:rsidR="00236E6D" w:rsidRDefault="000166A9">
      <w:pPr>
        <w:numPr>
          <w:ilvl w:val="12"/>
          <w:numId w:val="0"/>
        </w:numPr>
      </w:pPr>
      <w:r>
        <w:t xml:space="preserve">Use of styles is helpful in generating a table of contents. This sample document uses the headings to automatically generate the table of contents, list of tables, and list of figures. </w:t>
      </w:r>
    </w:p>
    <w:p w:rsidR="00236E6D" w:rsidRDefault="00236E6D">
      <w:pPr>
        <w:numPr>
          <w:ilvl w:val="12"/>
          <w:numId w:val="0"/>
        </w:numPr>
      </w:pPr>
    </w:p>
    <w:p w:rsidR="00236E6D" w:rsidRDefault="009A6A2F">
      <w:pPr>
        <w:pStyle w:val="Heading3"/>
      </w:pPr>
      <w:bookmarkStart w:id="16" w:name="_Toc420995894"/>
      <w:bookmarkStart w:id="17" w:name="_Toc422997481"/>
      <w:bookmarkStart w:id="18" w:name="_Toc427156464"/>
      <w:bookmarkStart w:id="19" w:name="_Toc443147483"/>
      <w:r>
        <w:t>Heading 3</w:t>
      </w:r>
      <w:bookmarkEnd w:id="16"/>
      <w:bookmarkEnd w:id="17"/>
      <w:bookmarkEnd w:id="18"/>
      <w:bookmarkEnd w:id="19"/>
    </w:p>
    <w:p w:rsidR="00236E6D" w:rsidRDefault="000166A9">
      <w:pPr>
        <w:numPr>
          <w:ilvl w:val="12"/>
          <w:numId w:val="0"/>
        </w:numPr>
      </w:pPr>
      <w:r>
        <w:t>Once you use styles to generate the lists, you can update them quickly and easily.</w:t>
      </w:r>
    </w:p>
    <w:p w:rsidR="00236E6D" w:rsidRDefault="00236E6D">
      <w:pPr>
        <w:numPr>
          <w:ilvl w:val="12"/>
          <w:numId w:val="0"/>
        </w:numPr>
        <w:rPr>
          <w:b/>
          <w:bCs/>
          <w:i/>
          <w:iCs/>
        </w:rPr>
      </w:pPr>
    </w:p>
    <w:p w:rsidR="00236E6D" w:rsidRDefault="00236E6D">
      <w:pPr>
        <w:numPr>
          <w:ilvl w:val="12"/>
          <w:numId w:val="0"/>
        </w:numPr>
      </w:pPr>
    </w:p>
    <w:p w:rsidR="00236E6D" w:rsidRDefault="003D63DF" w:rsidP="00917A6B">
      <w:pPr>
        <w:pStyle w:val="Heading2"/>
      </w:pPr>
      <w:bookmarkStart w:id="20" w:name="_Toc420995895"/>
      <w:bookmarkStart w:id="21" w:name="_Toc422997482"/>
      <w:bookmarkStart w:id="22" w:name="_Toc427156465"/>
      <w:bookmarkStart w:id="23" w:name="_Toc443147484"/>
      <w:r>
        <w:t>Heading 2</w:t>
      </w:r>
      <w:bookmarkEnd w:id="20"/>
      <w:bookmarkEnd w:id="21"/>
      <w:bookmarkEnd w:id="22"/>
      <w:bookmarkEnd w:id="23"/>
    </w:p>
    <w:p w:rsidR="00236E6D" w:rsidRDefault="00236E6D">
      <w:pPr>
        <w:numPr>
          <w:ilvl w:val="12"/>
          <w:numId w:val="0"/>
        </w:numPr>
      </w:pPr>
      <w:r>
        <w:rPr>
          <w:b/>
          <w:bCs/>
        </w:rPr>
        <w:tab/>
      </w:r>
    </w:p>
    <w:p w:rsidR="005F2B0B" w:rsidRDefault="0038177C" w:rsidP="003D07F7">
      <w:pPr>
        <w:numPr>
          <w:ilvl w:val="12"/>
          <w:numId w:val="0"/>
        </w:numPr>
      </w:pPr>
      <w:r>
        <w:t xml:space="preserve">Don’t forget to </w:t>
      </w:r>
      <w:r w:rsidR="002D470F">
        <w:t xml:space="preserve">submit </w:t>
      </w:r>
      <w:r>
        <w:t xml:space="preserve">your thesis/dissertation </w:t>
      </w:r>
      <w:r w:rsidR="002D470F">
        <w:t xml:space="preserve">to the </w:t>
      </w:r>
      <w:r>
        <w:t xml:space="preserve">thesis/dissertation consultant </w:t>
      </w:r>
      <w:r w:rsidR="002D470F">
        <w:t>by</w:t>
      </w:r>
      <w:r>
        <w:t xml:space="preserve"> the preliminary review deadline</w:t>
      </w:r>
      <w:r w:rsidR="002D470F">
        <w:t xml:space="preserve"> (this specific deadline can be found here: </w:t>
      </w:r>
      <w:hyperlink r:id="rId12" w:history="1">
        <w:r w:rsidR="002D470F" w:rsidRPr="0065123B">
          <w:rPr>
            <w:rStyle w:val="Hyperlink"/>
          </w:rPr>
          <w:t>http://gradschool.utk.edu/ddategraduation.shtml)</w:t>
        </w:r>
      </w:hyperlink>
    </w:p>
    <w:p w:rsidR="005F2B0B" w:rsidRDefault="005F2B0B" w:rsidP="005F2B0B">
      <w:r>
        <w:br w:type="page"/>
      </w:r>
    </w:p>
    <w:p w:rsidR="00236E6D" w:rsidRPr="00917A6B" w:rsidRDefault="00917A6B" w:rsidP="00917A6B">
      <w:pPr>
        <w:pStyle w:val="Heading1"/>
      </w:pPr>
      <w:bookmarkStart w:id="24" w:name="_Toc443147485"/>
      <w:r>
        <w:lastRenderedPageBreak/>
        <w:t>Chapter One</w:t>
      </w:r>
      <w:bookmarkEnd w:id="24"/>
    </w:p>
    <w:p w:rsidR="00291356" w:rsidRPr="00917A6B" w:rsidRDefault="00291356" w:rsidP="00917A6B">
      <w:pPr>
        <w:pStyle w:val="Heading1"/>
      </w:pPr>
      <w:bookmarkStart w:id="25" w:name="_Toc443147486"/>
      <w:r w:rsidRPr="00917A6B">
        <w:t>“I have also clothed my skeletons with the robe of romance”</w:t>
      </w:r>
      <w:r w:rsidR="00BC371E" w:rsidRPr="00917A6B">
        <w:t>: The Morgesons and the Emergence of Gothic Naturalism</w:t>
      </w:r>
      <w:bookmarkEnd w:id="25"/>
    </w:p>
    <w:p w:rsidR="00236E6D"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rsidR="00930088" w:rsidRPr="00B72F2C" w:rsidRDefault="00930088" w:rsidP="00930088">
      <w:pPr>
        <w:jc w:val="center"/>
        <w:rPr>
          <w:rFonts w:ascii="Times New Roman" w:hAnsi="Times New Roman" w:cs="Times New Roman"/>
        </w:rPr>
      </w:pPr>
      <w:bookmarkStart w:id="26" w:name="_Toc420995900"/>
      <w:bookmarkStart w:id="27" w:name="_Toc422997487"/>
      <w:r w:rsidRPr="00B72F2C">
        <w:rPr>
          <w:rFonts w:ascii="Times New Roman" w:hAnsi="Times New Roman" w:cs="Times New Roman"/>
        </w:rPr>
        <w:t xml:space="preserve">“I have also clothed my skeletons with the robe of romance”: </w:t>
      </w:r>
      <w:r w:rsidRPr="00B72F2C">
        <w:rPr>
          <w:rFonts w:ascii="Times New Roman" w:hAnsi="Times New Roman" w:cs="Times New Roman"/>
          <w:i/>
        </w:rPr>
        <w:t>The Morgesons</w:t>
      </w:r>
      <w:r w:rsidRPr="00B72F2C">
        <w:rPr>
          <w:rFonts w:ascii="Times New Roman" w:hAnsi="Times New Roman" w:cs="Times New Roman"/>
        </w:rPr>
        <w:t xml:space="preserve"> and </w:t>
      </w:r>
      <w:r>
        <w:rPr>
          <w:rFonts w:ascii="Times New Roman" w:hAnsi="Times New Roman" w:cs="Times New Roman"/>
        </w:rPr>
        <w:t xml:space="preserve">the Emergence of </w:t>
      </w:r>
      <w:r w:rsidRPr="00B72F2C">
        <w:rPr>
          <w:rFonts w:ascii="Times New Roman" w:hAnsi="Times New Roman" w:cs="Times New Roman"/>
        </w:rPr>
        <w:t>Gothic Naturalism</w:t>
      </w:r>
    </w:p>
    <w:p w:rsidR="00930088" w:rsidRDefault="00930088" w:rsidP="00930088">
      <w:pPr>
        <w:spacing w:before="240" w:line="480" w:lineRule="auto"/>
        <w:ind w:firstLine="720"/>
        <w:contextualSpacing/>
        <w:rPr>
          <w:rFonts w:ascii="Times New Roman" w:hAnsi="Times New Roman" w:cs="Times New Roman"/>
        </w:rPr>
      </w:pPr>
      <w:r w:rsidRPr="00B72F2C">
        <w:rPr>
          <w:rFonts w:ascii="Times New Roman" w:hAnsi="Times New Roman" w:cs="Times New Roman"/>
        </w:rPr>
        <w:t xml:space="preserve">Elizabeth Stoddard’s </w:t>
      </w:r>
      <w:r w:rsidRPr="00B72F2C">
        <w:rPr>
          <w:rFonts w:ascii="Times New Roman" w:hAnsi="Times New Roman" w:cs="Times New Roman"/>
          <w:i/>
        </w:rPr>
        <w:t>The Morgesons</w:t>
      </w:r>
      <w:r w:rsidRPr="00B72F2C">
        <w:rPr>
          <w:rFonts w:ascii="Times New Roman" w:hAnsi="Times New Roman" w:cs="Times New Roman"/>
        </w:rPr>
        <w:t xml:space="preserve"> (1862) remains </w:t>
      </w:r>
      <w:r>
        <w:rPr>
          <w:rFonts w:ascii="Times New Roman" w:hAnsi="Times New Roman" w:cs="Times New Roman"/>
        </w:rPr>
        <w:t xml:space="preserve">notoriously </w:t>
      </w:r>
      <w:r w:rsidRPr="00B72F2C">
        <w:rPr>
          <w:rFonts w:ascii="Times New Roman" w:hAnsi="Times New Roman" w:cs="Times New Roman"/>
        </w:rPr>
        <w:t xml:space="preserve">difficult to categorize.  Michelle Ann Abate notes that critical conversations about </w:t>
      </w:r>
      <w:r w:rsidRPr="00B72F2C">
        <w:rPr>
          <w:rFonts w:ascii="Times New Roman" w:hAnsi="Times New Roman" w:cs="Times New Roman"/>
          <w:i/>
        </w:rPr>
        <w:t>The Morgesons</w:t>
      </w:r>
      <w:r w:rsidRPr="00B72F2C">
        <w:rPr>
          <w:rFonts w:ascii="Times New Roman" w:hAnsi="Times New Roman" w:cs="Times New Roman"/>
        </w:rPr>
        <w:t xml:space="preserve"> describe it “as straddling the modes of realism, regionalism, romanticism, early modernism, sentimental fiction, and even the female gothic” (56). Jessica R. Feldman </w:t>
      </w:r>
      <w:r>
        <w:rPr>
          <w:rFonts w:ascii="Times New Roman" w:hAnsi="Times New Roman" w:cs="Times New Roman"/>
        </w:rPr>
        <w:t>concurs, bluntly stat</w:t>
      </w:r>
      <w:r w:rsidRPr="00B72F2C">
        <w:rPr>
          <w:rFonts w:ascii="Times New Roman" w:hAnsi="Times New Roman" w:cs="Times New Roman"/>
        </w:rPr>
        <w:t xml:space="preserve">ing that Stoddard’s first novel “has always given readers the jitters.  Presented with its jagged patterns of juxtaposition and dislocation in everything from punctuation, imagery, and tone to plot and characterization, we make our way through it haltingly” (202).    These comments reveal that critics have not agreed </w:t>
      </w:r>
      <w:r>
        <w:rPr>
          <w:rFonts w:ascii="Times New Roman" w:hAnsi="Times New Roman" w:cs="Times New Roman"/>
        </w:rPr>
        <w:t>up</w:t>
      </w:r>
      <w:r w:rsidRPr="00B72F2C">
        <w:rPr>
          <w:rFonts w:ascii="Times New Roman" w:hAnsi="Times New Roman" w:cs="Times New Roman"/>
        </w:rPr>
        <w:t xml:space="preserve">on how to read this text, and Stoddard herself commented on the way she conceptualized her writing within </w:t>
      </w:r>
      <w:r w:rsidRPr="00B72F2C">
        <w:rPr>
          <w:rFonts w:ascii="Times New Roman" w:hAnsi="Times New Roman" w:cs="Times New Roman"/>
          <w:i/>
        </w:rPr>
        <w:t>The Morgesons</w:t>
      </w:r>
      <w:r w:rsidRPr="00B72F2C">
        <w:rPr>
          <w:rFonts w:ascii="Times New Roman" w:hAnsi="Times New Roman" w:cs="Times New Roman"/>
        </w:rPr>
        <w:t xml:space="preserve">, asserting “if with these characters I have deserved the name of ‘realist,’ I have also clothed my skeletons with the robe of romance” (Stoddard, </w:t>
      </w:r>
      <w:r w:rsidRPr="00B72F2C">
        <w:rPr>
          <w:rFonts w:ascii="Times New Roman" w:hAnsi="Times New Roman" w:cs="Times New Roman"/>
          <w:i/>
        </w:rPr>
        <w:t>The Morgesons</w:t>
      </w:r>
      <w:r w:rsidRPr="00B72F2C">
        <w:rPr>
          <w:rFonts w:ascii="Times New Roman" w:hAnsi="Times New Roman" w:cs="Times New Roman"/>
        </w:rPr>
        <w:t xml:space="preserve"> iv).  Given the novel’s obscuring of generic boundaries, I propose to read the </w:t>
      </w:r>
      <w:r>
        <w:rPr>
          <w:rFonts w:ascii="Times New Roman" w:hAnsi="Times New Roman" w:cs="Times New Roman"/>
        </w:rPr>
        <w:t>text</w:t>
      </w:r>
      <w:r w:rsidRPr="00B72F2C">
        <w:rPr>
          <w:rFonts w:ascii="Times New Roman" w:hAnsi="Times New Roman" w:cs="Times New Roman"/>
        </w:rPr>
        <w:t xml:space="preserve"> as a product of hybrid literary influences rather than limiting it to a single category. I argue that Stoddard’s novel should be considered a work of Gothic naturalism. While I agree with some of the generic categories Abate lists, I </w:t>
      </w:r>
      <w:r>
        <w:rPr>
          <w:rFonts w:ascii="Times New Roman" w:hAnsi="Times New Roman" w:cs="Times New Roman"/>
        </w:rPr>
        <w:t>contend</w:t>
      </w:r>
      <w:r w:rsidRPr="00B72F2C">
        <w:rPr>
          <w:rFonts w:ascii="Times New Roman" w:hAnsi="Times New Roman" w:cs="Times New Roman"/>
        </w:rPr>
        <w:t xml:space="preserve"> that viewing the text as naturalistic can uniquely resolve the novel’s blurring of genres.  In addition, reading </w:t>
      </w:r>
      <w:r w:rsidRPr="00B72F2C">
        <w:rPr>
          <w:rFonts w:ascii="Times New Roman" w:hAnsi="Times New Roman" w:cs="Times New Roman"/>
          <w:i/>
        </w:rPr>
        <w:t>The Morgesons</w:t>
      </w:r>
      <w:r w:rsidRPr="00B72F2C">
        <w:rPr>
          <w:rFonts w:ascii="Times New Roman" w:hAnsi="Times New Roman" w:cs="Times New Roman"/>
        </w:rPr>
        <w:t xml:space="preserve"> as a protonaturalist text contributes to </w:t>
      </w:r>
      <w:r>
        <w:rPr>
          <w:rFonts w:ascii="Times New Roman" w:hAnsi="Times New Roman" w:cs="Times New Roman"/>
        </w:rPr>
        <w:t xml:space="preserve">the </w:t>
      </w:r>
      <w:r w:rsidRPr="00B72F2C">
        <w:rPr>
          <w:rFonts w:ascii="Times New Roman" w:hAnsi="Times New Roman" w:cs="Times New Roman"/>
        </w:rPr>
        <w:t xml:space="preserve">critical </w:t>
      </w:r>
      <w:r>
        <w:rPr>
          <w:rFonts w:ascii="Times New Roman" w:hAnsi="Times New Roman" w:cs="Times New Roman"/>
        </w:rPr>
        <w:t>understanding</w:t>
      </w:r>
      <w:r w:rsidRPr="00B72F2C">
        <w:rPr>
          <w:rFonts w:ascii="Times New Roman" w:hAnsi="Times New Roman" w:cs="Times New Roman"/>
        </w:rPr>
        <w:t xml:space="preserve"> of naturalism.  </w:t>
      </w:r>
    </w:p>
    <w:p w:rsidR="00930088" w:rsidRDefault="00930088" w:rsidP="00930088">
      <w:pPr>
        <w:spacing w:before="240" w:line="480" w:lineRule="auto"/>
        <w:ind w:firstLine="720"/>
        <w:contextualSpacing/>
        <w:rPr>
          <w:rFonts w:ascii="Times New Roman" w:hAnsi="Times New Roman" w:cs="Times New Roman"/>
        </w:rPr>
      </w:pPr>
      <w:r w:rsidRPr="00B72F2C">
        <w:rPr>
          <w:rFonts w:ascii="Times New Roman" w:hAnsi="Times New Roman" w:cs="Times New Roman"/>
          <w:i/>
        </w:rPr>
        <w:lastRenderedPageBreak/>
        <w:t>The Morgesons</w:t>
      </w:r>
      <w:r w:rsidRPr="00B72F2C">
        <w:rPr>
          <w:rFonts w:ascii="Times New Roman" w:hAnsi="Times New Roman" w:cs="Times New Roman"/>
        </w:rPr>
        <w:t xml:space="preserve"> was published </w:t>
      </w:r>
      <w:r w:rsidRPr="006919D7">
        <w:rPr>
          <w:rFonts w:ascii="Times New Roman" w:hAnsi="Times New Roman" w:cs="Times New Roman"/>
        </w:rPr>
        <w:t>the year</w:t>
      </w:r>
      <w:r w:rsidRPr="00B72F2C">
        <w:rPr>
          <w:rFonts w:ascii="Times New Roman" w:hAnsi="Times New Roman" w:cs="Times New Roman"/>
        </w:rPr>
        <w:t xml:space="preserve"> after Rebecca Harding Davis’s </w:t>
      </w:r>
      <w:r w:rsidRPr="00B72F2C">
        <w:rPr>
          <w:rFonts w:ascii="Times New Roman" w:hAnsi="Times New Roman" w:cs="Times New Roman"/>
          <w:i/>
        </w:rPr>
        <w:t xml:space="preserve">Life in the Iron Mills </w:t>
      </w:r>
      <w:r w:rsidRPr="00B72F2C">
        <w:rPr>
          <w:rFonts w:ascii="Times New Roman" w:hAnsi="Times New Roman" w:cs="Times New Roman"/>
        </w:rPr>
        <w:t>(1861)</w:t>
      </w:r>
      <w:r>
        <w:rPr>
          <w:rFonts w:ascii="Times New Roman" w:hAnsi="Times New Roman" w:cs="Times New Roman"/>
        </w:rPr>
        <w:t>.  I</w:t>
      </w:r>
      <w:r w:rsidRPr="00B72F2C">
        <w:rPr>
          <w:rFonts w:ascii="Times New Roman" w:hAnsi="Times New Roman" w:cs="Times New Roman"/>
        </w:rPr>
        <w:t>n Stoddard’s first novel</w:t>
      </w:r>
      <w:r>
        <w:rPr>
          <w:rFonts w:ascii="Times New Roman" w:hAnsi="Times New Roman" w:cs="Times New Roman"/>
        </w:rPr>
        <w:t>,</w:t>
      </w:r>
      <w:r w:rsidRPr="00B72F2C">
        <w:rPr>
          <w:rFonts w:ascii="Times New Roman" w:hAnsi="Times New Roman" w:cs="Times New Roman"/>
        </w:rPr>
        <w:t xml:space="preserve"> readers witness the attempts of another woman writer who, although wor</w:t>
      </w:r>
      <w:r>
        <w:rPr>
          <w:rFonts w:ascii="Times New Roman" w:hAnsi="Times New Roman" w:cs="Times New Roman"/>
        </w:rPr>
        <w:t xml:space="preserve">king in a different manner from that of </w:t>
      </w:r>
      <w:r w:rsidRPr="00B72F2C">
        <w:rPr>
          <w:rFonts w:ascii="Times New Roman" w:hAnsi="Times New Roman" w:cs="Times New Roman"/>
        </w:rPr>
        <w:t xml:space="preserve">Davis, nonetheless manages to incorporate the Gothic and naturalistic into her writing well prior to the arrival </w:t>
      </w:r>
      <w:r>
        <w:rPr>
          <w:rFonts w:ascii="Times New Roman" w:hAnsi="Times New Roman" w:cs="Times New Roman"/>
        </w:rPr>
        <w:t xml:space="preserve">of the Big Four (Crane, Dreiser, Norris, and London) </w:t>
      </w:r>
      <w:r w:rsidRPr="00B72F2C">
        <w:rPr>
          <w:rFonts w:ascii="Times New Roman" w:hAnsi="Times New Roman" w:cs="Times New Roman"/>
        </w:rPr>
        <w:t>on the literary scene in the 1890s.  Critics such as Sara Britton Goodling and William Dow have made the case that Davis’s work ought to be included in the naturalist canon.  Goodling, in particular, aptly notes how and why naturalism and sentimentalism share various political and aesthetic concerns</w:t>
      </w:r>
      <w:r>
        <w:rPr>
          <w:rFonts w:ascii="Times New Roman" w:hAnsi="Times New Roman" w:cs="Times New Roman"/>
        </w:rPr>
        <w:t xml:space="preserve"> in Davis’s application of them</w:t>
      </w:r>
      <w:r w:rsidRPr="00B72F2C">
        <w:rPr>
          <w:rFonts w:ascii="Times New Roman" w:hAnsi="Times New Roman" w:cs="Times New Roman"/>
        </w:rPr>
        <w:t>.  In addressing critics’ possible surprise at her joint discussion of sentimentalism and naturalism in the work of Davis and Elizabeth Stuart Phelps, Goodling imagines her reader questioning “How can this be?  Naturalism this early in the century?  Naturalism in texts written by women?  Naturalism alongside sentimentalism?”</w:t>
      </w:r>
      <w:r>
        <w:rPr>
          <w:rFonts w:ascii="Times New Roman" w:hAnsi="Times New Roman" w:cs="Times New Roman"/>
        </w:rPr>
        <w:t xml:space="preserve"> </w:t>
      </w:r>
      <w:r w:rsidRPr="00B72F2C">
        <w:rPr>
          <w:rFonts w:ascii="Times New Roman" w:hAnsi="Times New Roman" w:cs="Times New Roman"/>
        </w:rPr>
        <w:t xml:space="preserve">(2).  I can equally imagine readers wondering how Elizabeth Stoddard’s work, specifically </w:t>
      </w:r>
      <w:r w:rsidRPr="00B72F2C">
        <w:rPr>
          <w:rFonts w:ascii="Times New Roman" w:hAnsi="Times New Roman" w:cs="Times New Roman"/>
          <w:i/>
        </w:rPr>
        <w:t>The Morgesons</w:t>
      </w:r>
      <w:r w:rsidRPr="00B72F2C">
        <w:rPr>
          <w:rFonts w:ascii="Times New Roman" w:hAnsi="Times New Roman" w:cs="Times New Roman"/>
        </w:rPr>
        <w:t xml:space="preserve">, makes a claim on </w:t>
      </w:r>
      <w:r>
        <w:rPr>
          <w:rFonts w:ascii="Times New Roman" w:hAnsi="Times New Roman" w:cs="Times New Roman"/>
        </w:rPr>
        <w:t xml:space="preserve">a position in </w:t>
      </w:r>
      <w:r w:rsidRPr="00B72F2C">
        <w:rPr>
          <w:rFonts w:ascii="Times New Roman" w:hAnsi="Times New Roman" w:cs="Times New Roman"/>
        </w:rPr>
        <w:t xml:space="preserve">the naturalist canon.  </w:t>
      </w:r>
    </w:p>
    <w:p w:rsidR="00930088" w:rsidRDefault="00930088" w:rsidP="00930088">
      <w:pPr>
        <w:spacing w:before="240" w:line="480" w:lineRule="auto"/>
        <w:ind w:firstLine="720"/>
        <w:contextualSpacing/>
        <w:rPr>
          <w:rFonts w:ascii="Times New Roman" w:hAnsi="Times New Roman" w:cs="Times New Roman"/>
        </w:rPr>
      </w:pPr>
      <w:r w:rsidRPr="0079459C">
        <w:rPr>
          <w:rFonts w:ascii="Times New Roman" w:hAnsi="Times New Roman" w:cs="Times New Roman"/>
          <w:i/>
        </w:rPr>
        <w:t>The Morgesons</w:t>
      </w:r>
      <w:r w:rsidRPr="0079459C">
        <w:rPr>
          <w:rFonts w:ascii="Times New Roman" w:hAnsi="Times New Roman" w:cs="Times New Roman"/>
        </w:rPr>
        <w:t xml:space="preserve"> tells the story of Cassandra Morgeson, beginning with her childhood and concluding with her marriage.  Throughout her childhood and adolescence, she lives for extended periods with relatives, staying in the homes of her maternal grandfather, Grandfather Warren, and visiting the family of her cousin Charles and his wife, Alice.  After participating in an unconsummated affair with her cousin Charles, who subsequently dies in a carriage accident, Cassandra also stays with her friend Ben Somers and his family.  At the Somers’s house, she meets Desmond Somers, </w:t>
      </w:r>
      <w:r w:rsidRPr="0079459C">
        <w:rPr>
          <w:rFonts w:ascii="Times New Roman" w:hAnsi="Times New Roman" w:cs="Times New Roman"/>
        </w:rPr>
        <w:lastRenderedPageBreak/>
        <w:t xml:space="preserve">Ben’s brother and the man she will eventually marry.  Cassy’s adulthood features a number of turbulent and life-changing events.  For example, Mrs. Morgeson passes away suddenly.  Following his wife’s death, Mr. Morgeson remarries Alice, Charles’s widow, and moves away with Arthur, his youngest child and Cassandra’s brother.  Veronica, Cassandra’s sister, weds Ben Somers, while, in the novel’s final chapters, Cassandra marries Desmond Somers.  Furthermore, Veronica gives birth to a disabled child before Ben succumbs to alcoholism.  Despite the inclusion of the marriage plot and conventional elements of the </w:t>
      </w:r>
      <w:r w:rsidRPr="0079459C">
        <w:rPr>
          <w:rFonts w:ascii="Times New Roman" w:hAnsi="Times New Roman" w:cs="Times New Roman"/>
          <w:i/>
        </w:rPr>
        <w:t>bildungsroman</w:t>
      </w:r>
      <w:r w:rsidRPr="0079459C">
        <w:rPr>
          <w:rFonts w:ascii="Times New Roman" w:hAnsi="Times New Roman" w:cs="Times New Roman"/>
        </w:rPr>
        <w:t xml:space="preserve">, </w:t>
      </w:r>
      <w:r w:rsidRPr="0079459C">
        <w:rPr>
          <w:rFonts w:ascii="Times New Roman" w:hAnsi="Times New Roman" w:cs="Times New Roman"/>
          <w:i/>
        </w:rPr>
        <w:t>The Morgesons’</w:t>
      </w:r>
      <w:r w:rsidRPr="0079459C">
        <w:rPr>
          <w:rFonts w:ascii="Times New Roman" w:hAnsi="Times New Roman" w:cs="Times New Roman"/>
        </w:rPr>
        <w:t xml:space="preserve"> portrayal of childhood, adolescence, and adulthood contradicts assumptions about young American women</w:t>
      </w:r>
      <w:r>
        <w:rPr>
          <w:rFonts w:ascii="Times New Roman" w:hAnsi="Times New Roman" w:cs="Times New Roman"/>
        </w:rPr>
        <w:t xml:space="preserve">.  Significantly, </w:t>
      </w:r>
      <w:r w:rsidRPr="0079459C">
        <w:rPr>
          <w:rFonts w:ascii="Times New Roman" w:hAnsi="Times New Roman" w:cs="Times New Roman"/>
        </w:rPr>
        <w:t>Cassandra remains at odds with the social fabric of her community, just as the novel itself transgresses generic boundaries.</w:t>
      </w:r>
      <w:r>
        <w:rPr>
          <w:rFonts w:ascii="Times New Roman" w:hAnsi="Times New Roman" w:cs="Times New Roman"/>
        </w:rPr>
        <w:t xml:space="preserve">  </w:t>
      </w:r>
    </w:p>
    <w:p w:rsidR="00930088" w:rsidRDefault="00930088" w:rsidP="00930088">
      <w:pPr>
        <w:spacing w:before="240" w:line="480" w:lineRule="auto"/>
        <w:ind w:firstLine="720"/>
        <w:contextualSpacing/>
        <w:rPr>
          <w:rFonts w:ascii="Times New Roman" w:hAnsi="Times New Roman" w:cs="Times New Roman"/>
        </w:rPr>
      </w:pPr>
      <w:r w:rsidRPr="00B72F2C">
        <w:rPr>
          <w:rFonts w:ascii="Times New Roman" w:hAnsi="Times New Roman" w:cs="Times New Roman"/>
        </w:rPr>
        <w:t xml:space="preserve">Given all the generic categories which critics have used </w:t>
      </w:r>
      <w:r>
        <w:rPr>
          <w:rFonts w:ascii="Times New Roman" w:hAnsi="Times New Roman" w:cs="Times New Roman"/>
        </w:rPr>
        <w:t>to define</w:t>
      </w:r>
      <w:r w:rsidRPr="00B72F2C">
        <w:rPr>
          <w:rFonts w:ascii="Times New Roman" w:hAnsi="Times New Roman" w:cs="Times New Roman"/>
        </w:rPr>
        <w:t xml:space="preserve"> Stoddard’s work, it remains difficult to pinpoint her position within the literary canon.  Is she a regionalist/ local color writer, an author of sentimental fiction, or a writer whose work presciently anticipates modernism and possibly even postmodernism?  </w:t>
      </w:r>
      <w:r>
        <w:rPr>
          <w:rFonts w:ascii="Times New Roman" w:hAnsi="Times New Roman" w:cs="Times New Roman"/>
        </w:rPr>
        <w:t xml:space="preserve">Stoddard’s awkward position as an American woman writer began with the release of her first novel and continued with a small revival of her work around the turn of the century, coinciding with the republication of her three novels in 1901.  Stoddard had the ill fortune to publish her first novel under the pall cast by the Civil War.  The </w:t>
      </w:r>
      <w:r w:rsidRPr="006655A9">
        <w:rPr>
          <w:rFonts w:ascii="Times New Roman" w:hAnsi="Times New Roman" w:cs="Times New Roman"/>
          <w:i/>
        </w:rPr>
        <w:t xml:space="preserve">American Annual Cyclopedia and Register of the Important Events of the Year </w:t>
      </w:r>
      <w:r>
        <w:rPr>
          <w:rFonts w:ascii="Times New Roman" w:hAnsi="Times New Roman" w:cs="Times New Roman"/>
        </w:rPr>
        <w:t xml:space="preserve">for 1862 notes “the continuance of the war materially checked the enterprise of publishers” (“L.”).  Of 138 novels published in 1862, only 34 were written by American </w:t>
      </w:r>
      <w:r w:rsidRPr="006A176B">
        <w:rPr>
          <w:rFonts w:ascii="Times New Roman" w:hAnsi="Times New Roman" w:cs="Times New Roman"/>
        </w:rPr>
        <w:t>authors (“L.”).</w:t>
      </w:r>
      <w:r>
        <w:rPr>
          <w:rFonts w:ascii="Times New Roman" w:hAnsi="Times New Roman" w:cs="Times New Roman"/>
        </w:rPr>
        <w:t xml:space="preserve">  </w:t>
      </w:r>
      <w:r w:rsidRPr="00AA4102">
        <w:rPr>
          <w:rFonts w:ascii="Times New Roman" w:hAnsi="Times New Roman" w:cs="Times New Roman"/>
          <w:i/>
        </w:rPr>
        <w:t>The Morgesons</w:t>
      </w:r>
      <w:r>
        <w:rPr>
          <w:rFonts w:ascii="Times New Roman" w:hAnsi="Times New Roman" w:cs="Times New Roman"/>
        </w:rPr>
        <w:t xml:space="preserve"> is recorded in </w:t>
      </w:r>
      <w:r>
        <w:rPr>
          <w:rFonts w:ascii="Times New Roman" w:hAnsi="Times New Roman" w:cs="Times New Roman"/>
        </w:rPr>
        <w:lastRenderedPageBreak/>
        <w:t xml:space="preserve">the </w:t>
      </w:r>
      <w:r w:rsidRPr="00AA4102">
        <w:rPr>
          <w:rFonts w:ascii="Times New Roman" w:hAnsi="Times New Roman" w:cs="Times New Roman"/>
          <w:i/>
        </w:rPr>
        <w:t>American Annual Cyclopedia and Register</w:t>
      </w:r>
      <w:r>
        <w:rPr>
          <w:rFonts w:ascii="Times New Roman" w:hAnsi="Times New Roman" w:cs="Times New Roman"/>
        </w:rPr>
        <w:t xml:space="preserve">, and, although the novel received some positive reviews, it failed to gain popularity with the reading public.  </w:t>
      </w:r>
      <w:r w:rsidRPr="00B72F2C">
        <w:rPr>
          <w:rFonts w:ascii="Times New Roman" w:hAnsi="Times New Roman" w:cs="Times New Roman"/>
        </w:rPr>
        <w:t>In 1901, Edmund Clarence Stedman, a friend of Stoddard’s, wrote a reappraisal of her novels to coincide with the publication of their revised editions.  Stedman argues</w:t>
      </w:r>
      <w:r>
        <w:rPr>
          <w:rFonts w:ascii="Times New Roman" w:hAnsi="Times New Roman" w:cs="Times New Roman"/>
        </w:rPr>
        <w:t xml:space="preserve"> that</w:t>
      </w:r>
      <w:r w:rsidRPr="00B72F2C">
        <w:rPr>
          <w:rFonts w:ascii="Times New Roman" w:hAnsi="Times New Roman" w:cs="Times New Roman"/>
        </w:rPr>
        <w:t xml:space="preserve"> Stoddard’s novels are “essentially modern, and in keeping with the choicest types of recent fiction” (vii).  </w:t>
      </w:r>
      <w:r>
        <w:rPr>
          <w:rFonts w:ascii="Times New Roman" w:hAnsi="Times New Roman" w:cs="Times New Roman"/>
        </w:rPr>
        <w:t>Contending that</w:t>
      </w:r>
      <w:r w:rsidRPr="00B72F2C">
        <w:rPr>
          <w:rFonts w:ascii="Times New Roman" w:hAnsi="Times New Roman" w:cs="Times New Roman"/>
        </w:rPr>
        <w:t xml:space="preserve"> “if ‘The Morgesons,’ ‘Two Men,’ and ‘Temple House,’ had not been written until the tempest of the Civil War was more fully assuaged,—if in other respects the season had been ripe,—they would have been received by the many, as they were by the critical few, for what they verily were—the pioneers of something new and real in the novelist’s art</w:t>
      </w:r>
      <w:r>
        <w:rPr>
          <w:rFonts w:ascii="Times New Roman" w:hAnsi="Times New Roman" w:cs="Times New Roman"/>
        </w:rPr>
        <w:t>,</w:t>
      </w:r>
      <w:r w:rsidRPr="00B72F2C">
        <w:rPr>
          <w:rFonts w:ascii="Times New Roman" w:hAnsi="Times New Roman" w:cs="Times New Roman"/>
        </w:rPr>
        <w:t>”</w:t>
      </w:r>
      <w:r w:rsidRPr="005348C4">
        <w:rPr>
          <w:rFonts w:ascii="Times New Roman" w:hAnsi="Times New Roman" w:cs="Times New Roman"/>
        </w:rPr>
        <w:t xml:space="preserve"> </w:t>
      </w:r>
      <w:r>
        <w:rPr>
          <w:rFonts w:ascii="Times New Roman" w:hAnsi="Times New Roman" w:cs="Times New Roman"/>
        </w:rPr>
        <w:t xml:space="preserve">Stedman concedes that Stoddard’s work was too far ahead of its time to be properly appreciated </w:t>
      </w:r>
      <w:r w:rsidRPr="00B72F2C">
        <w:rPr>
          <w:rFonts w:ascii="Times New Roman" w:hAnsi="Times New Roman" w:cs="Times New Roman"/>
        </w:rPr>
        <w:t>(vii).</w:t>
      </w:r>
      <w:r>
        <w:rPr>
          <w:rFonts w:ascii="Times New Roman" w:hAnsi="Times New Roman" w:cs="Times New Roman"/>
        </w:rPr>
        <w:t xml:space="preserve">  However, he maintains his assertion that her work is aesthetically valuable.  </w:t>
      </w:r>
    </w:p>
    <w:p w:rsidR="00930088" w:rsidRDefault="00930088" w:rsidP="00930088">
      <w:pPr>
        <w:spacing w:before="240" w:line="480" w:lineRule="auto"/>
        <w:ind w:firstLine="720"/>
        <w:contextualSpacing/>
        <w:rPr>
          <w:rFonts w:ascii="Times New Roman" w:hAnsi="Times New Roman" w:cs="Times New Roman"/>
        </w:rPr>
      </w:pPr>
      <w:r>
        <w:rPr>
          <w:rFonts w:ascii="Times New Roman" w:hAnsi="Times New Roman" w:cs="Times New Roman"/>
        </w:rPr>
        <w:t xml:space="preserve">Indeed, Stoddard’s work received more notice around the turn of the century when her novels were republished, perhaps because she had published more short fiction in literary magazines by that time, and because she and her husband, Richard Henry Stoddard (a poet in his own right), had become a part of New York literary circles.  For example, </w:t>
      </w:r>
      <w:r w:rsidRPr="000603A4">
        <w:rPr>
          <w:rFonts w:ascii="Times New Roman" w:hAnsi="Times New Roman" w:cs="Times New Roman"/>
          <w:i/>
        </w:rPr>
        <w:t>The Comet</w:t>
      </w:r>
      <w:r>
        <w:rPr>
          <w:rFonts w:ascii="Times New Roman" w:hAnsi="Times New Roman" w:cs="Times New Roman"/>
        </w:rPr>
        <w:t xml:space="preserve"> wrote glowingly of Stoddard, claiming “it is more than an open question if America has not her greatest genius, in the line of creative fiction, in Elizabeth Stoddard . . . the Charlotte Bronte [sic] of our time, in her high lonely, isolated genius.  To read her novels is to come into the direct atmosphere of an almost unrivaled power of creative art” (</w:t>
      </w:r>
      <w:r w:rsidRPr="00AA339F">
        <w:rPr>
          <w:rFonts w:ascii="Times New Roman" w:hAnsi="Times New Roman" w:cs="Times New Roman"/>
          <w:iCs/>
        </w:rPr>
        <w:t>“Elizabeth Stoddard’</w:t>
      </w:r>
      <w:r>
        <w:rPr>
          <w:rFonts w:ascii="Times New Roman" w:hAnsi="Times New Roman" w:cs="Times New Roman"/>
          <w:iCs/>
        </w:rPr>
        <w:t>s Fiction</w:t>
      </w:r>
      <w:r w:rsidRPr="00AA339F">
        <w:rPr>
          <w:rFonts w:ascii="Times New Roman" w:hAnsi="Times New Roman" w:cs="Times New Roman"/>
          <w:iCs/>
        </w:rPr>
        <w:t>”</w:t>
      </w:r>
      <w:r>
        <w:rPr>
          <w:rFonts w:ascii="Times New Roman" w:hAnsi="Times New Roman" w:cs="Times New Roman"/>
        </w:rPr>
        <w:t xml:space="preserve">).  Similarly, </w:t>
      </w:r>
      <w:r w:rsidRPr="007A3836">
        <w:rPr>
          <w:rFonts w:ascii="Times New Roman" w:hAnsi="Times New Roman" w:cs="Times New Roman"/>
        </w:rPr>
        <w:t>The Rambler</w:t>
      </w:r>
      <w:r>
        <w:rPr>
          <w:rFonts w:ascii="Times New Roman" w:hAnsi="Times New Roman" w:cs="Times New Roman"/>
        </w:rPr>
        <w:t xml:space="preserve"> column in </w:t>
      </w:r>
      <w:r w:rsidRPr="007A3836">
        <w:rPr>
          <w:rFonts w:ascii="Times New Roman" w:hAnsi="Times New Roman" w:cs="Times New Roman"/>
          <w:i/>
        </w:rPr>
        <w:t>The Book Buyer</w:t>
      </w:r>
      <w:r>
        <w:rPr>
          <w:rFonts w:ascii="Times New Roman" w:hAnsi="Times New Roman" w:cs="Times New Roman"/>
        </w:rPr>
        <w:t xml:space="preserve"> lamented that “Mrs. Stoddard’s novels deserve the wide popularity that was </w:t>
      </w:r>
      <w:r>
        <w:rPr>
          <w:rFonts w:ascii="Times New Roman" w:hAnsi="Times New Roman" w:cs="Times New Roman"/>
        </w:rPr>
        <w:lastRenderedPageBreak/>
        <w:t xml:space="preserve">denied them in the dark days of ’63 to ’67.  They are part of American literature, and will probably be read long after much that is zealously devoured to-day has suffered several reincarnations in the paper mills” (Rambler).  Perhaps most significant in terms of contemporaneous literary criticism, William Dean Howells wrote of Stoddard that </w:t>
      </w:r>
    </w:p>
    <w:p w:rsidR="00930088" w:rsidRDefault="00930088" w:rsidP="00930088">
      <w:pPr>
        <w:spacing w:before="240" w:line="480" w:lineRule="auto"/>
        <w:ind w:left="1440"/>
        <w:contextualSpacing/>
        <w:rPr>
          <w:rFonts w:ascii="Times New Roman" w:hAnsi="Times New Roman" w:cs="Times New Roman"/>
        </w:rPr>
      </w:pPr>
      <w:r>
        <w:rPr>
          <w:rFonts w:ascii="Times New Roman" w:hAnsi="Times New Roman" w:cs="Times New Roman"/>
        </w:rPr>
        <w:t xml:space="preserve">it seems to me that she has failed of the recognition which her work merits.  Her tales and novels have in them a foretaste of realism, which was too strange for the palate of their day, and is now too familiar, perhaps.  It is a peculiar fate, and would form the scheme of a pretty study in the history of literature.  But in whatever she did she left the stamp of a talent like no other . . . In a time when most of us had to write like Tennyson, or Longfellow, or Browning, she never would write like any one but herself. </w:t>
      </w:r>
      <w:r w:rsidRPr="00BA6499">
        <w:rPr>
          <w:rFonts w:ascii="Times New Roman" w:hAnsi="Times New Roman" w:cs="Times New Roman"/>
        </w:rPr>
        <w:t>(77)</w:t>
      </w:r>
    </w:p>
    <w:p w:rsidR="00930088" w:rsidRPr="00B72F2C" w:rsidRDefault="00930088" w:rsidP="00930088">
      <w:pPr>
        <w:spacing w:before="240" w:line="480" w:lineRule="auto"/>
        <w:contextualSpacing/>
        <w:rPr>
          <w:rFonts w:ascii="Times New Roman" w:hAnsi="Times New Roman" w:cs="Times New Roman"/>
        </w:rPr>
      </w:pPr>
      <w:r>
        <w:rPr>
          <w:rFonts w:ascii="Times New Roman" w:hAnsi="Times New Roman" w:cs="Times New Roman"/>
        </w:rPr>
        <w:t>Even Howells struggles to characterize Stoddard’s writing, noting her mode was too realistic for her own time and too unlike what would come after her.  I argue that Stoddard’s first novel goes beyond even realism to give readers a “foretaste” of naturalism instead (77).  While these critics and journalists applauded Stoddard’s talent and even campaigned for wider critical notice and readership of her work, her</w:t>
      </w:r>
      <w:r w:rsidRPr="00B72F2C">
        <w:rPr>
          <w:rFonts w:ascii="Times New Roman" w:hAnsi="Times New Roman" w:cs="Times New Roman"/>
        </w:rPr>
        <w:t xml:space="preserve"> </w:t>
      </w:r>
      <w:r>
        <w:rPr>
          <w:rFonts w:ascii="Times New Roman" w:hAnsi="Times New Roman" w:cs="Times New Roman"/>
        </w:rPr>
        <w:t>novels’ lack of popularity</w:t>
      </w:r>
      <w:r w:rsidRPr="00B72F2C">
        <w:rPr>
          <w:rFonts w:ascii="Times New Roman" w:hAnsi="Times New Roman" w:cs="Times New Roman"/>
        </w:rPr>
        <w:t xml:space="preserve"> affected not only their initial reception by the reading public but still impacts critical assessments of her work today.</w:t>
      </w:r>
      <w:r>
        <w:rPr>
          <w:rFonts w:ascii="Times New Roman" w:hAnsi="Times New Roman" w:cs="Times New Roman"/>
        </w:rPr>
        <w:t xml:space="preserve">  </w:t>
      </w:r>
    </w:p>
    <w:p w:rsidR="00930088" w:rsidRDefault="00930088" w:rsidP="00930088">
      <w:pPr>
        <w:spacing w:before="240" w:line="480" w:lineRule="auto"/>
        <w:ind w:firstLine="720"/>
        <w:contextualSpacing/>
        <w:rPr>
          <w:rFonts w:ascii="Times New Roman" w:hAnsi="Times New Roman" w:cs="Times New Roman"/>
        </w:rPr>
      </w:pPr>
      <w:r>
        <w:rPr>
          <w:rFonts w:ascii="Times New Roman" w:hAnsi="Times New Roman" w:cs="Times New Roman"/>
        </w:rPr>
        <w:t>Not surprisingly, t</w:t>
      </w:r>
      <w:r w:rsidRPr="00B72F2C">
        <w:rPr>
          <w:rFonts w:ascii="Times New Roman" w:hAnsi="Times New Roman" w:cs="Times New Roman"/>
        </w:rPr>
        <w:t xml:space="preserve">he way in which critics position Stoddard as an author directly influences the assumptions made about how </w:t>
      </w:r>
      <w:r>
        <w:rPr>
          <w:rFonts w:ascii="Times New Roman" w:hAnsi="Times New Roman" w:cs="Times New Roman"/>
        </w:rPr>
        <w:t>one</w:t>
      </w:r>
      <w:r w:rsidRPr="00B72F2C">
        <w:rPr>
          <w:rFonts w:ascii="Times New Roman" w:hAnsi="Times New Roman" w:cs="Times New Roman"/>
        </w:rPr>
        <w:t xml:space="preserve"> ought to read her work.  Christopher Hager argues that “the sentimental tradition of American fiction, while an indispensable </w:t>
      </w:r>
      <w:r w:rsidRPr="00B72F2C">
        <w:rPr>
          <w:rFonts w:ascii="Times New Roman" w:hAnsi="Times New Roman" w:cs="Times New Roman"/>
        </w:rPr>
        <w:lastRenderedPageBreak/>
        <w:t xml:space="preserve">context in which to read and recover </w:t>
      </w:r>
      <w:r w:rsidRPr="00B72F2C">
        <w:rPr>
          <w:rFonts w:ascii="Times New Roman" w:hAnsi="Times New Roman" w:cs="Times New Roman"/>
          <w:i/>
        </w:rPr>
        <w:t>The Morgesons</w:t>
      </w:r>
      <w:r w:rsidRPr="00B72F2C">
        <w:rPr>
          <w:rFonts w:ascii="Times New Roman" w:hAnsi="Times New Roman" w:cs="Times New Roman"/>
        </w:rPr>
        <w:t xml:space="preserve">, is also only the context we have closest at hand, in our critical portfolio, for contending with a strange and resistant text by a nineteenth-century American woman; there is little besides Stoddard’s gender to recommend this approach” (701).  </w:t>
      </w:r>
      <w:r>
        <w:rPr>
          <w:rFonts w:ascii="Times New Roman" w:hAnsi="Times New Roman" w:cs="Times New Roman"/>
        </w:rPr>
        <w:t xml:space="preserve">Indeed, </w:t>
      </w:r>
      <w:r w:rsidRPr="00B72F2C">
        <w:rPr>
          <w:rFonts w:ascii="Times New Roman" w:hAnsi="Times New Roman" w:cs="Times New Roman"/>
        </w:rPr>
        <w:t>Hagar maintains that the author’s gender should not dictate the genre that we as critics use to categorize the work, although that is too often the case.  He points out that “</w:t>
      </w:r>
      <w:r w:rsidRPr="00B72F2C">
        <w:rPr>
          <w:rFonts w:ascii="Times New Roman" w:hAnsi="Times New Roman" w:cs="Times New Roman"/>
          <w:i/>
        </w:rPr>
        <w:t>The Morgesons</w:t>
      </w:r>
      <w:r w:rsidRPr="00B72F2C">
        <w:rPr>
          <w:rFonts w:ascii="Times New Roman" w:hAnsi="Times New Roman" w:cs="Times New Roman"/>
        </w:rPr>
        <w:t xml:space="preserve"> simply is not what we thought fiction of this period, by women or men, was like,” thereby challenging standard critical interpretation strategies (</w:t>
      </w:r>
      <w:r>
        <w:rPr>
          <w:rFonts w:ascii="Times New Roman" w:hAnsi="Times New Roman" w:cs="Times New Roman"/>
        </w:rPr>
        <w:t xml:space="preserve">Hager </w:t>
      </w:r>
      <w:r w:rsidRPr="00B72F2C">
        <w:rPr>
          <w:rFonts w:ascii="Times New Roman" w:hAnsi="Times New Roman" w:cs="Times New Roman"/>
        </w:rPr>
        <w:t xml:space="preserve">699).  </w:t>
      </w:r>
    </w:p>
    <w:p w:rsidR="00930088" w:rsidRPr="00B72F2C" w:rsidRDefault="00930088" w:rsidP="00930088">
      <w:pPr>
        <w:spacing w:before="240" w:line="480" w:lineRule="auto"/>
        <w:ind w:firstLine="720"/>
        <w:contextualSpacing/>
        <w:rPr>
          <w:rFonts w:ascii="Times New Roman" w:hAnsi="Times New Roman" w:cs="Times New Roman"/>
        </w:rPr>
      </w:pPr>
      <w:r w:rsidRPr="00B72F2C">
        <w:rPr>
          <w:rFonts w:ascii="Times New Roman" w:hAnsi="Times New Roman" w:cs="Times New Roman"/>
        </w:rPr>
        <w:t>Lawrence Buell and Sandra Zagarell</w:t>
      </w:r>
      <w:r>
        <w:rPr>
          <w:rFonts w:ascii="Times New Roman" w:hAnsi="Times New Roman" w:cs="Times New Roman"/>
        </w:rPr>
        <w:t>, in turn,</w:t>
      </w:r>
      <w:r w:rsidRPr="00B72F2C">
        <w:rPr>
          <w:rFonts w:ascii="Times New Roman" w:hAnsi="Times New Roman" w:cs="Times New Roman"/>
        </w:rPr>
        <w:t xml:space="preserve"> note that “in her lifetime Elizabeth Barstow Stoddard was compared to Balzac, Tolstoi [sic], George Eliot, Nathaniel Hawthorne, and the Brontë sisters, but her works were not widely read” (xi).  Buell and Zagarell </w:t>
      </w:r>
      <w:r>
        <w:rPr>
          <w:rFonts w:ascii="Times New Roman" w:hAnsi="Times New Roman" w:cs="Times New Roman"/>
        </w:rPr>
        <w:t>insist</w:t>
      </w:r>
      <w:r w:rsidRPr="00B72F2C">
        <w:rPr>
          <w:rFonts w:ascii="Times New Roman" w:hAnsi="Times New Roman" w:cs="Times New Roman"/>
        </w:rPr>
        <w:t xml:space="preserve"> that these comparisons were well deserved and, furthermore, they contend that “Stoddard was, next to Melville and Hawthorne, the most strikingly original voice in the mid-nineteenth-century American novel” (xi).</w:t>
      </w:r>
      <w:r w:rsidRPr="00B72F2C">
        <w:rPr>
          <w:rStyle w:val="FootnoteReference"/>
          <w:rFonts w:ascii="Times New Roman" w:hAnsi="Times New Roman" w:cs="Times New Roman"/>
        </w:rPr>
        <w:footnoteReference w:id="1"/>
      </w:r>
      <w:r w:rsidRPr="00B72F2C">
        <w:rPr>
          <w:rFonts w:ascii="Times New Roman" w:hAnsi="Times New Roman" w:cs="Times New Roman"/>
        </w:rPr>
        <w:t xml:space="preserve">  </w:t>
      </w:r>
      <w:r w:rsidRPr="009024F5">
        <w:rPr>
          <w:rFonts w:ascii="Times New Roman" w:hAnsi="Times New Roman" w:cs="Times New Roman"/>
        </w:rPr>
        <w:t xml:space="preserve">Stoddard’s work bridges the sentimental, while simultaneously combining traditional Gothic tropes with naturalist philosophies and aesthetic techniques.  </w:t>
      </w:r>
      <w:r w:rsidRPr="009024F5">
        <w:rPr>
          <w:rFonts w:ascii="Times New Roman" w:hAnsi="Times New Roman" w:cs="Times New Roman"/>
          <w:i/>
        </w:rPr>
        <w:t>The Morgesons</w:t>
      </w:r>
      <w:r w:rsidRPr="009024F5">
        <w:rPr>
          <w:rFonts w:ascii="Times New Roman" w:hAnsi="Times New Roman" w:cs="Times New Roman"/>
        </w:rPr>
        <w:t xml:space="preserve">’ use of the Gothic creates links, then, to both naturalism and Gothic naturalism.  For instance, sentimentalism and eighteenth- and nineteenth-century Gothic novels share with naturalism a focus on the body, as well as the threat, and/or the depiction, of transgression and violence.  </w:t>
      </w:r>
      <w:r>
        <w:rPr>
          <w:rFonts w:ascii="Times New Roman" w:hAnsi="Times New Roman" w:cs="Times New Roman"/>
        </w:rPr>
        <w:t xml:space="preserve">Because </w:t>
      </w:r>
      <w:r>
        <w:rPr>
          <w:rFonts w:ascii="Times New Roman" w:hAnsi="Times New Roman" w:cs="Times New Roman"/>
        </w:rPr>
        <w:lastRenderedPageBreak/>
        <w:t xml:space="preserve">of its unique transgressiveness, </w:t>
      </w:r>
      <w:r w:rsidRPr="00B72F2C">
        <w:rPr>
          <w:rFonts w:ascii="Times New Roman" w:hAnsi="Times New Roman" w:cs="Times New Roman"/>
          <w:i/>
        </w:rPr>
        <w:t>The Morgesons</w:t>
      </w:r>
      <w:r w:rsidRPr="00B72F2C">
        <w:rPr>
          <w:rFonts w:ascii="Times New Roman" w:hAnsi="Times New Roman" w:cs="Times New Roman"/>
        </w:rPr>
        <w:t xml:space="preserve"> </w:t>
      </w:r>
      <w:r>
        <w:rPr>
          <w:rFonts w:ascii="Times New Roman" w:hAnsi="Times New Roman" w:cs="Times New Roman"/>
        </w:rPr>
        <w:t>serves well</w:t>
      </w:r>
      <w:r w:rsidRPr="00B72F2C">
        <w:rPr>
          <w:rFonts w:ascii="Times New Roman" w:hAnsi="Times New Roman" w:cs="Times New Roman"/>
        </w:rPr>
        <w:t xml:space="preserve"> as a test case of sorts to investigate what the novel hol</w:t>
      </w:r>
      <w:r>
        <w:rPr>
          <w:rFonts w:ascii="Times New Roman" w:hAnsi="Times New Roman" w:cs="Times New Roman"/>
        </w:rPr>
        <w:t>ds if read as Gothic naturalism</w:t>
      </w:r>
      <w:r w:rsidRPr="00B72F2C">
        <w:rPr>
          <w:rFonts w:ascii="Times New Roman" w:hAnsi="Times New Roman" w:cs="Times New Roman"/>
        </w:rPr>
        <w:t xml:space="preserve"> </w:t>
      </w:r>
      <w:r>
        <w:rPr>
          <w:rFonts w:ascii="Times New Roman" w:hAnsi="Times New Roman" w:cs="Times New Roman"/>
        </w:rPr>
        <w:t>in addition to a work of  sentimental fiction and</w:t>
      </w:r>
      <w:r w:rsidRPr="00B72F2C">
        <w:rPr>
          <w:rFonts w:ascii="Times New Roman" w:hAnsi="Times New Roman" w:cs="Times New Roman"/>
        </w:rPr>
        <w:t xml:space="preserve"> regionalism/local color</w:t>
      </w:r>
      <w:r>
        <w:rPr>
          <w:rFonts w:ascii="Times New Roman" w:hAnsi="Times New Roman" w:cs="Times New Roman"/>
        </w:rPr>
        <w:t xml:space="preserve"> writing</w:t>
      </w:r>
      <w:r w:rsidRPr="00B72F2C">
        <w:rPr>
          <w:rFonts w:ascii="Times New Roman" w:hAnsi="Times New Roman" w:cs="Times New Roman"/>
        </w:rPr>
        <w:t xml:space="preserve">.  In describing Stoddard’s work, Buell and Zagarell observe that it draws its energy from her characters’ mysterious obsessions, which they </w:t>
      </w:r>
    </w:p>
    <w:p w:rsidR="00930088" w:rsidRPr="00B72F2C" w:rsidRDefault="00930088" w:rsidP="00930088">
      <w:pPr>
        <w:spacing w:before="240" w:line="480" w:lineRule="auto"/>
        <w:ind w:left="720" w:firstLine="720"/>
        <w:contextualSpacing/>
        <w:rPr>
          <w:rFonts w:ascii="Times New Roman" w:hAnsi="Times New Roman" w:cs="Times New Roman"/>
        </w:rPr>
      </w:pPr>
      <w:r w:rsidRPr="00B72F2C">
        <w:rPr>
          <w:rFonts w:ascii="Times New Roman" w:hAnsi="Times New Roman" w:cs="Times New Roman"/>
        </w:rPr>
        <w:t xml:space="preserve">themselves often do not understand and which Stoddard dramatizes through </w:t>
      </w:r>
    </w:p>
    <w:p w:rsidR="00930088" w:rsidRPr="00B72F2C" w:rsidRDefault="00930088" w:rsidP="00930088">
      <w:pPr>
        <w:spacing w:before="240" w:line="480" w:lineRule="auto"/>
        <w:ind w:left="720" w:firstLine="720"/>
        <w:contextualSpacing/>
        <w:rPr>
          <w:rFonts w:ascii="Times New Roman" w:hAnsi="Times New Roman" w:cs="Times New Roman"/>
        </w:rPr>
      </w:pPr>
      <w:r w:rsidRPr="00B72F2C">
        <w:rPr>
          <w:rFonts w:ascii="Times New Roman" w:hAnsi="Times New Roman" w:cs="Times New Roman"/>
        </w:rPr>
        <w:t xml:space="preserve">stylized use of the grotesque in dialogue and description.  This gothic intensity, in </w:t>
      </w:r>
    </w:p>
    <w:p w:rsidR="00930088" w:rsidRPr="00B72F2C" w:rsidRDefault="00930088" w:rsidP="00930088">
      <w:pPr>
        <w:spacing w:before="240" w:line="480" w:lineRule="auto"/>
        <w:ind w:left="720" w:firstLine="720"/>
        <w:contextualSpacing/>
        <w:rPr>
          <w:rFonts w:ascii="Times New Roman" w:hAnsi="Times New Roman" w:cs="Times New Roman"/>
        </w:rPr>
      </w:pPr>
      <w:r w:rsidRPr="00B72F2C">
        <w:rPr>
          <w:rFonts w:ascii="Times New Roman" w:hAnsi="Times New Roman" w:cs="Times New Roman"/>
        </w:rPr>
        <w:t xml:space="preserve">turn, is partly held in check, partly made still more intense by an emphasis on </w:t>
      </w:r>
    </w:p>
    <w:p w:rsidR="00930088" w:rsidRPr="00B72F2C" w:rsidRDefault="00930088" w:rsidP="00930088">
      <w:pPr>
        <w:spacing w:before="240" w:line="480" w:lineRule="auto"/>
        <w:ind w:left="1440"/>
        <w:contextualSpacing/>
        <w:rPr>
          <w:rFonts w:ascii="Times New Roman" w:hAnsi="Times New Roman" w:cs="Times New Roman"/>
        </w:rPr>
      </w:pPr>
      <w:r>
        <w:rPr>
          <w:rFonts w:ascii="Times New Roman" w:hAnsi="Times New Roman" w:cs="Times New Roman"/>
        </w:rPr>
        <w:t>depiction of mann</w:t>
      </w:r>
      <w:r w:rsidRPr="00B72F2C">
        <w:rPr>
          <w:rFonts w:ascii="Times New Roman" w:hAnsi="Times New Roman" w:cs="Times New Roman"/>
        </w:rPr>
        <w:t>ers and daily social interaction that anticipates Sarah Orne Jewett and Mary Wilkins Freeman. (xv</w:t>
      </w:r>
      <w:r>
        <w:rPr>
          <w:rFonts w:ascii="Times New Roman" w:hAnsi="Times New Roman" w:cs="Times New Roman"/>
        </w:rPr>
        <w:t>-xvi</w:t>
      </w:r>
      <w:r w:rsidRPr="00B72F2C">
        <w:rPr>
          <w:rFonts w:ascii="Times New Roman" w:hAnsi="Times New Roman" w:cs="Times New Roman"/>
        </w:rPr>
        <w:t xml:space="preserve">)  </w:t>
      </w:r>
    </w:p>
    <w:p w:rsidR="00930088" w:rsidRDefault="00930088" w:rsidP="00930088">
      <w:pPr>
        <w:spacing w:before="240" w:line="480" w:lineRule="auto"/>
        <w:contextualSpacing/>
        <w:rPr>
          <w:rFonts w:ascii="Times New Roman" w:hAnsi="Times New Roman" w:cs="Times New Roman"/>
        </w:rPr>
      </w:pPr>
      <w:r w:rsidRPr="00B72F2C">
        <w:rPr>
          <w:rFonts w:ascii="Times New Roman" w:hAnsi="Times New Roman" w:cs="Times New Roman"/>
        </w:rPr>
        <w:t>Buell and Zagarell</w:t>
      </w:r>
      <w:r>
        <w:rPr>
          <w:rFonts w:ascii="Times New Roman" w:hAnsi="Times New Roman" w:cs="Times New Roman"/>
        </w:rPr>
        <w:t xml:space="preserve">’s </w:t>
      </w:r>
      <w:r w:rsidRPr="00B72F2C">
        <w:rPr>
          <w:rFonts w:ascii="Times New Roman" w:hAnsi="Times New Roman" w:cs="Times New Roman"/>
        </w:rPr>
        <w:t>assessment of Stoddard establishes much of what still needs to be illuminated in her work.  Stoddard acts as a critical transitional figure with</w:t>
      </w:r>
      <w:r>
        <w:rPr>
          <w:rFonts w:ascii="Times New Roman" w:hAnsi="Times New Roman" w:cs="Times New Roman"/>
        </w:rPr>
        <w:t>in</w:t>
      </w:r>
      <w:r w:rsidRPr="00B72F2C">
        <w:rPr>
          <w:rFonts w:ascii="Times New Roman" w:hAnsi="Times New Roman" w:cs="Times New Roman"/>
        </w:rPr>
        <w:t xml:space="preserve"> American literature.  The use of obsession and the grotesque tie her writing to the Gothic, whi</w:t>
      </w:r>
      <w:r>
        <w:rPr>
          <w:rFonts w:ascii="Times New Roman" w:hAnsi="Times New Roman" w:cs="Times New Roman"/>
        </w:rPr>
        <w:t xml:space="preserve">le </w:t>
      </w:r>
      <w:r w:rsidRPr="00B72F2C">
        <w:rPr>
          <w:rFonts w:ascii="Times New Roman" w:hAnsi="Times New Roman" w:cs="Times New Roman"/>
        </w:rPr>
        <w:t>struggle</w:t>
      </w:r>
      <w:r>
        <w:rPr>
          <w:rFonts w:ascii="Times New Roman" w:hAnsi="Times New Roman" w:cs="Times New Roman"/>
        </w:rPr>
        <w:t>s</w:t>
      </w:r>
      <w:r w:rsidRPr="00B72F2C">
        <w:rPr>
          <w:rFonts w:ascii="Times New Roman" w:hAnsi="Times New Roman" w:cs="Times New Roman"/>
        </w:rPr>
        <w:t xml:space="preserve"> of ins</w:t>
      </w:r>
      <w:r>
        <w:rPr>
          <w:rFonts w:ascii="Times New Roman" w:hAnsi="Times New Roman" w:cs="Times New Roman"/>
        </w:rPr>
        <w:t>tinct, habit, and environment are markedly</w:t>
      </w:r>
      <w:r w:rsidRPr="00B72F2C">
        <w:rPr>
          <w:rFonts w:ascii="Times New Roman" w:hAnsi="Times New Roman" w:cs="Times New Roman"/>
        </w:rPr>
        <w:t xml:space="preserve"> naturalistic.  Buell and Zagarell hint at the ways in which Stoddard writes back to Gothic New England and authors such as Hawthorne, as well as the ways in which her</w:t>
      </w:r>
      <w:r>
        <w:rPr>
          <w:rFonts w:ascii="Times New Roman" w:hAnsi="Times New Roman" w:cs="Times New Roman"/>
        </w:rPr>
        <w:t xml:space="preserve"> writing anticipates realism,</w:t>
      </w:r>
      <w:r w:rsidRPr="00B72F2C">
        <w:rPr>
          <w:rFonts w:ascii="Times New Roman" w:hAnsi="Times New Roman" w:cs="Times New Roman"/>
        </w:rPr>
        <w:t xml:space="preserve"> regionalism/local color</w:t>
      </w:r>
      <w:r>
        <w:rPr>
          <w:rFonts w:ascii="Times New Roman" w:hAnsi="Times New Roman" w:cs="Times New Roman"/>
        </w:rPr>
        <w:t>,</w:t>
      </w:r>
      <w:r w:rsidRPr="00B72F2C">
        <w:rPr>
          <w:rFonts w:ascii="Times New Roman" w:hAnsi="Times New Roman" w:cs="Times New Roman"/>
        </w:rPr>
        <w:t xml:space="preserve"> and authors such as Jewett and Freeman.  </w:t>
      </w:r>
    </w:p>
    <w:p w:rsidR="00930088" w:rsidRDefault="00930088" w:rsidP="00930088">
      <w:pPr>
        <w:spacing w:before="240" w:line="480" w:lineRule="auto"/>
        <w:ind w:firstLine="720"/>
        <w:contextualSpacing/>
        <w:rPr>
          <w:rFonts w:ascii="Times New Roman" w:hAnsi="Times New Roman" w:cs="Times New Roman"/>
        </w:rPr>
      </w:pPr>
      <w:r w:rsidRPr="00B72F2C">
        <w:rPr>
          <w:rFonts w:ascii="Times New Roman" w:hAnsi="Times New Roman" w:cs="Times New Roman"/>
        </w:rPr>
        <w:t xml:space="preserve">However, by interpreting </w:t>
      </w:r>
      <w:r w:rsidRPr="00B72F2C">
        <w:rPr>
          <w:rFonts w:ascii="Times New Roman" w:hAnsi="Times New Roman" w:cs="Times New Roman"/>
          <w:i/>
        </w:rPr>
        <w:t>The Morgesons</w:t>
      </w:r>
      <w:r w:rsidRPr="00B72F2C">
        <w:rPr>
          <w:rFonts w:ascii="Times New Roman" w:hAnsi="Times New Roman" w:cs="Times New Roman"/>
        </w:rPr>
        <w:t xml:space="preserve"> through a Gothic naturalist framework</w:t>
      </w:r>
      <w:r>
        <w:rPr>
          <w:rFonts w:ascii="Times New Roman" w:hAnsi="Times New Roman" w:cs="Times New Roman"/>
        </w:rPr>
        <w:t>,</w:t>
      </w:r>
      <w:r w:rsidRPr="00B72F2C">
        <w:rPr>
          <w:rFonts w:ascii="Times New Roman" w:hAnsi="Times New Roman" w:cs="Times New Roman"/>
        </w:rPr>
        <w:t xml:space="preserve"> I argue that readers can appreciate not only her significant connections to canonical </w:t>
      </w:r>
      <w:r w:rsidRPr="00B72F2C">
        <w:rPr>
          <w:rFonts w:ascii="Times New Roman" w:hAnsi="Times New Roman" w:cs="Times New Roman"/>
        </w:rPr>
        <w:lastRenderedPageBreak/>
        <w:t>American literature but also the unique and experimental nature of her first novel in particular.</w:t>
      </w:r>
      <w:r w:rsidRPr="009024F5">
        <w:rPr>
          <w:rFonts w:ascii="Times New Roman" w:hAnsi="Times New Roman" w:cs="Times New Roman"/>
        </w:rPr>
        <w:t xml:space="preserve"> Blood, an infamous marker of the Gothic as well as of vampire narratives, functions as a crucial concept in </w:t>
      </w:r>
      <w:r w:rsidRPr="009024F5">
        <w:rPr>
          <w:rFonts w:ascii="Times New Roman" w:hAnsi="Times New Roman" w:cs="Times New Roman"/>
          <w:i/>
        </w:rPr>
        <w:t>The Morgesons</w:t>
      </w:r>
      <w:r w:rsidRPr="009024F5">
        <w:rPr>
          <w:rFonts w:ascii="Times New Roman" w:hAnsi="Times New Roman" w:cs="Times New Roman"/>
        </w:rPr>
        <w:t xml:space="preserve"> because much of the novel concerns what it means to be a Morgeson that </w:t>
      </w:r>
      <w:r>
        <w:rPr>
          <w:rFonts w:ascii="Times New Roman" w:hAnsi="Times New Roman" w:cs="Times New Roman"/>
        </w:rPr>
        <w:t>is, to share the Morgeson blood,</w:t>
      </w:r>
      <w:r w:rsidRPr="009024F5">
        <w:rPr>
          <w:rFonts w:ascii="Times New Roman" w:hAnsi="Times New Roman" w:cs="Times New Roman"/>
        </w:rPr>
        <w:t xml:space="preserve"> how that familial heritage will be transmitted to</w:t>
      </w:r>
      <w:r>
        <w:rPr>
          <w:rFonts w:ascii="Times New Roman" w:hAnsi="Times New Roman" w:cs="Times New Roman"/>
        </w:rPr>
        <w:t xml:space="preserve"> future generations,</w:t>
      </w:r>
      <w:r w:rsidRPr="009024F5">
        <w:rPr>
          <w:rFonts w:ascii="Times New Roman" w:hAnsi="Times New Roman" w:cs="Times New Roman"/>
        </w:rPr>
        <w:t xml:space="preserve"> and how the Morgeson legacy will be re-established and passed down by the younger members of the family. Blood also implies the concept of familial determinism, which, linked with gender determinism and free will, establishes the text as Gothic naturalism.</w:t>
      </w:r>
    </w:p>
    <w:p w:rsidR="00930088" w:rsidRPr="00B72F2C" w:rsidRDefault="00930088" w:rsidP="00930088">
      <w:pPr>
        <w:spacing w:before="240" w:line="480" w:lineRule="auto"/>
        <w:ind w:firstLine="720"/>
        <w:contextualSpacing/>
        <w:rPr>
          <w:rFonts w:ascii="Times New Roman" w:hAnsi="Times New Roman" w:cs="Times New Roman"/>
        </w:rPr>
      </w:pPr>
      <w:r w:rsidRPr="00B72F2C">
        <w:rPr>
          <w:rFonts w:ascii="Times New Roman" w:hAnsi="Times New Roman" w:cs="Times New Roman"/>
        </w:rPr>
        <w:t xml:space="preserve">Despite the difficulty in categorizing </w:t>
      </w:r>
      <w:r w:rsidRPr="00B72F2C">
        <w:rPr>
          <w:rFonts w:ascii="Times New Roman" w:hAnsi="Times New Roman" w:cs="Times New Roman"/>
          <w:i/>
        </w:rPr>
        <w:t>The Morgesons</w:t>
      </w:r>
      <w:r w:rsidRPr="00B72F2C">
        <w:rPr>
          <w:rFonts w:ascii="Times New Roman" w:hAnsi="Times New Roman" w:cs="Times New Roman"/>
        </w:rPr>
        <w:t xml:space="preserve">, critics </w:t>
      </w:r>
      <w:r w:rsidRPr="00B72F2C">
        <w:rPr>
          <w:rFonts w:ascii="Times New Roman" w:hAnsi="Times New Roman" w:cs="Times New Roman"/>
          <w:i/>
        </w:rPr>
        <w:t>have</w:t>
      </w:r>
      <w:r w:rsidRPr="00B72F2C">
        <w:rPr>
          <w:rFonts w:ascii="Times New Roman" w:hAnsi="Times New Roman" w:cs="Times New Roman"/>
        </w:rPr>
        <w:t xml:space="preserve"> teased out some of its Gothic overtones, such as its similarities to Hawthorne</w:t>
      </w:r>
      <w:r>
        <w:rPr>
          <w:rFonts w:ascii="Times New Roman" w:hAnsi="Times New Roman" w:cs="Times New Roman"/>
        </w:rPr>
        <w:t>’s work</w:t>
      </w:r>
      <w:r w:rsidRPr="00B72F2C">
        <w:rPr>
          <w:rFonts w:ascii="Times New Roman" w:hAnsi="Times New Roman" w:cs="Times New Roman"/>
        </w:rPr>
        <w:t>,</w:t>
      </w:r>
      <w:r w:rsidRPr="00B72F2C">
        <w:rPr>
          <w:rStyle w:val="FootnoteReference"/>
          <w:rFonts w:ascii="Times New Roman" w:hAnsi="Times New Roman" w:cs="Times New Roman"/>
        </w:rPr>
        <w:footnoteReference w:id="2"/>
      </w:r>
      <w:r>
        <w:rPr>
          <w:rFonts w:ascii="Times New Roman" w:hAnsi="Times New Roman" w:cs="Times New Roman"/>
        </w:rPr>
        <w:t xml:space="preserve"> its</w:t>
      </w:r>
      <w:r w:rsidRPr="00B72F2C">
        <w:rPr>
          <w:rFonts w:ascii="Times New Roman" w:hAnsi="Times New Roman" w:cs="Times New Roman"/>
        </w:rPr>
        <w:t xml:space="preserve"> veiled depictions of Salem, Massachusetts,</w:t>
      </w:r>
      <w:r w:rsidRPr="00B72F2C">
        <w:rPr>
          <w:rStyle w:val="FootnoteReference"/>
          <w:rFonts w:ascii="Times New Roman" w:hAnsi="Times New Roman" w:cs="Times New Roman"/>
        </w:rPr>
        <w:footnoteReference w:id="3"/>
      </w:r>
      <w:r w:rsidRPr="00B72F2C">
        <w:rPr>
          <w:rFonts w:ascii="Times New Roman" w:hAnsi="Times New Roman" w:cs="Times New Roman"/>
        </w:rPr>
        <w:t xml:space="preserve"> and possible connections with witchcraft and spiritualism.  Given Norris’s previously discussed argument that naturalism develops from a tradition of romance rather than realism, Stoddard’s use of the Gothic </w:t>
      </w:r>
      <w:r>
        <w:rPr>
          <w:rFonts w:ascii="Times New Roman" w:hAnsi="Times New Roman" w:cs="Times New Roman"/>
        </w:rPr>
        <w:t>ably demonstrates</w:t>
      </w:r>
      <w:r w:rsidRPr="00B72F2C">
        <w:rPr>
          <w:rFonts w:ascii="Times New Roman" w:hAnsi="Times New Roman" w:cs="Times New Roman"/>
        </w:rPr>
        <w:t xml:space="preserve"> the connection between romance and naturalism.  </w:t>
      </w:r>
      <w:r>
        <w:rPr>
          <w:rFonts w:ascii="Times New Roman" w:hAnsi="Times New Roman" w:cs="Times New Roman"/>
        </w:rPr>
        <w:t xml:space="preserve">In fact, </w:t>
      </w:r>
      <w:r w:rsidRPr="00B72F2C">
        <w:rPr>
          <w:rFonts w:ascii="Times New Roman" w:hAnsi="Times New Roman" w:cs="Times New Roman"/>
        </w:rPr>
        <w:t xml:space="preserve">Dawn Henwood contends that Stoddard “refuses to relinquish her aesthetic commitment to uphold the high art of uncovering the reality in romance and the romance in reality,” noting her unique ability to combine the genres of romance and realism (43).  </w:t>
      </w:r>
      <w:r>
        <w:rPr>
          <w:rFonts w:ascii="Times New Roman" w:hAnsi="Times New Roman" w:cs="Times New Roman"/>
        </w:rPr>
        <w:t xml:space="preserve">Indeed, Stoddard’s first novel presents an early example of naturalist impulses infused into other genres.  </w:t>
      </w:r>
      <w:r w:rsidRPr="00B72F2C">
        <w:rPr>
          <w:rFonts w:ascii="Times New Roman" w:hAnsi="Times New Roman" w:cs="Times New Roman"/>
        </w:rPr>
        <w:t xml:space="preserve">In fact, </w:t>
      </w:r>
      <w:r>
        <w:rPr>
          <w:rFonts w:ascii="Times New Roman" w:hAnsi="Times New Roman" w:cs="Times New Roman"/>
        </w:rPr>
        <w:t>Stoddard’s heroine possesses</w:t>
      </w:r>
      <w:r w:rsidRPr="00B72F2C">
        <w:rPr>
          <w:rFonts w:ascii="Times New Roman" w:hAnsi="Times New Roman" w:cs="Times New Roman"/>
        </w:rPr>
        <w:t xml:space="preserve"> a naturalist </w:t>
      </w:r>
      <w:r>
        <w:rPr>
          <w:rFonts w:ascii="Times New Roman" w:hAnsi="Times New Roman" w:cs="Times New Roman"/>
        </w:rPr>
        <w:t>world view</w:t>
      </w:r>
      <w:r w:rsidRPr="00B72F2C">
        <w:rPr>
          <w:rFonts w:ascii="Times New Roman" w:hAnsi="Times New Roman" w:cs="Times New Roman"/>
        </w:rPr>
        <w:t xml:space="preserve"> which helps to explain her </w:t>
      </w:r>
      <w:r w:rsidRPr="00B72F2C">
        <w:rPr>
          <w:rFonts w:ascii="Times New Roman" w:hAnsi="Times New Roman" w:cs="Times New Roman"/>
        </w:rPr>
        <w:lastRenderedPageBreak/>
        <w:t>entangle</w:t>
      </w:r>
      <w:r>
        <w:rPr>
          <w:rFonts w:ascii="Times New Roman" w:hAnsi="Times New Roman" w:cs="Times New Roman"/>
        </w:rPr>
        <w:t>ment within the Gothic.  For Cassandra</w:t>
      </w:r>
      <w:r w:rsidRPr="00B72F2C">
        <w:rPr>
          <w:rFonts w:ascii="Times New Roman" w:hAnsi="Times New Roman" w:cs="Times New Roman"/>
        </w:rPr>
        <w:t xml:space="preserve">, this Gothic </w:t>
      </w:r>
      <w:r>
        <w:rPr>
          <w:rFonts w:ascii="Times New Roman" w:hAnsi="Times New Roman" w:cs="Times New Roman"/>
        </w:rPr>
        <w:t>consciousness</w:t>
      </w:r>
      <w:r w:rsidRPr="00B72F2C">
        <w:rPr>
          <w:rFonts w:ascii="Times New Roman" w:hAnsi="Times New Roman" w:cs="Times New Roman"/>
        </w:rPr>
        <w:t xml:space="preserve"> often acts as a sensual release from the meaninglessness and dissatisfaction she feels.</w:t>
      </w:r>
      <w:r w:rsidRPr="00B72F2C">
        <w:rPr>
          <w:rStyle w:val="FootnoteReference"/>
          <w:rFonts w:ascii="Times New Roman" w:hAnsi="Times New Roman" w:cs="Times New Roman"/>
        </w:rPr>
        <w:footnoteReference w:id="4"/>
      </w:r>
      <w:r w:rsidRPr="00B72F2C">
        <w:rPr>
          <w:rFonts w:ascii="Times New Roman" w:hAnsi="Times New Roman" w:cs="Times New Roman"/>
        </w:rPr>
        <w:t xml:space="preserve">  In other words, the Gothic rescues Stoddard’s novel from full-on </w:t>
      </w:r>
      <w:r>
        <w:rPr>
          <w:rFonts w:ascii="Times New Roman" w:hAnsi="Times New Roman" w:cs="Times New Roman"/>
        </w:rPr>
        <w:t xml:space="preserve">hard </w:t>
      </w:r>
      <w:r w:rsidRPr="00B72F2C">
        <w:rPr>
          <w:rFonts w:ascii="Times New Roman" w:hAnsi="Times New Roman" w:cs="Times New Roman"/>
        </w:rPr>
        <w:t>naturalism</w:t>
      </w:r>
      <w:r>
        <w:rPr>
          <w:rFonts w:ascii="Times New Roman" w:hAnsi="Times New Roman" w:cs="Times New Roman"/>
        </w:rPr>
        <w:t>, as we will come to know it,</w:t>
      </w:r>
      <w:r w:rsidRPr="00B72F2C">
        <w:rPr>
          <w:rFonts w:ascii="Times New Roman" w:hAnsi="Times New Roman" w:cs="Times New Roman"/>
        </w:rPr>
        <w:t xml:space="preserve"> and pushes it towards Gothic naturalism instead.  </w:t>
      </w:r>
      <w:r>
        <w:rPr>
          <w:rFonts w:ascii="Times New Roman" w:hAnsi="Times New Roman" w:cs="Times New Roman"/>
        </w:rPr>
        <w:t xml:space="preserve">Once again, Stoddard’s novel represents hybrid genres rather than the clarity of exemplifying a single mode of writing.  The introduction of the Gothic changes the form of naturalism written by Stoddard just as the inclusion of naturalism impacts how the novel incorporates the Gothic.  </w:t>
      </w:r>
      <w:r w:rsidRPr="00B72F2C">
        <w:rPr>
          <w:rFonts w:ascii="Times New Roman" w:hAnsi="Times New Roman" w:cs="Times New Roman"/>
        </w:rPr>
        <w:t>Even as a child, Cassandra explains “I was moved and governed by my sensations, which continually changed, and passed away—to come again, and deposit vague ideas which ignorantly haunted me” (</w:t>
      </w:r>
      <w:r>
        <w:rPr>
          <w:rFonts w:ascii="Times New Roman" w:hAnsi="Times New Roman" w:cs="Times New Roman"/>
        </w:rPr>
        <w:t xml:space="preserve">Stoddard, </w:t>
      </w:r>
      <w:r w:rsidRPr="00236C31">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11).  The novel displays not only the gender determinism often apparent in naturalism but also the determinism of the Gothic mode itself.   </w:t>
      </w:r>
    </w:p>
    <w:p w:rsidR="00930088" w:rsidRDefault="00930088" w:rsidP="00930088">
      <w:pPr>
        <w:spacing w:before="240" w:line="480" w:lineRule="auto"/>
        <w:ind w:firstLine="720"/>
        <w:contextualSpacing/>
        <w:rPr>
          <w:rFonts w:ascii="Times New Roman" w:hAnsi="Times New Roman" w:cs="Times New Roman"/>
        </w:rPr>
      </w:pPr>
      <w:r w:rsidRPr="00FC7DBE">
        <w:rPr>
          <w:rFonts w:ascii="Times New Roman" w:hAnsi="Times New Roman" w:cs="Times New Roman"/>
          <w:i/>
        </w:rPr>
        <w:t>The Morgesons</w:t>
      </w:r>
      <w:r w:rsidRPr="00FC7DBE">
        <w:rPr>
          <w:rFonts w:ascii="Times New Roman" w:hAnsi="Times New Roman" w:cs="Times New Roman"/>
        </w:rPr>
        <w:t xml:space="preserve"> participates in Gothic naturalism as a way to represent the lives of women not yet depicted in fiction.  Stoddard must piece together various ways of thinking about and writing fiction to create a composite depiction of women’s antebellum lives outside of the boundaries of sentimental fiction.  The novel’s opening line, “‘That child . . . is possessed,’” pointedly challenges expectations of Stoddard as a woman writer and of Cassandra Morgeson as a character, for she is that possessed child (Stoddard, </w:t>
      </w:r>
      <w:r w:rsidRPr="00FC7DBE">
        <w:rPr>
          <w:rFonts w:ascii="Times New Roman" w:hAnsi="Times New Roman" w:cs="Times New Roman"/>
          <w:i/>
        </w:rPr>
        <w:t>The Morgesons</w:t>
      </w:r>
      <w:r w:rsidRPr="00FC7DBE">
        <w:rPr>
          <w:rFonts w:ascii="Times New Roman" w:hAnsi="Times New Roman" w:cs="Times New Roman"/>
        </w:rPr>
        <w:t xml:space="preserve"> 1).  Susan K. Harris posits that Cassandra “discovers that in this [the novel’s] </w:t>
      </w:r>
      <w:r w:rsidRPr="00FC7DBE">
        <w:rPr>
          <w:rFonts w:ascii="Times New Roman" w:hAnsi="Times New Roman" w:cs="Times New Roman"/>
        </w:rPr>
        <w:lastRenderedPageBreak/>
        <w:t xml:space="preserve">mad world of disintegrating families, fluctuating fortunes, and self-destructive personalities, only the woman who can cling to her selfhood despite the criticism self-possession draws will survive the pitiless universe where neither history, religion, nor family unity can impose order on the forces of destruction” (21).  Harris’s description of the novel’s environment also unknowingly sketches the novel’s naturalism through its identification of chance and the harsh realities of life depicted in </w:t>
      </w:r>
      <w:r w:rsidRPr="00FC7DBE">
        <w:rPr>
          <w:rFonts w:ascii="Times New Roman" w:hAnsi="Times New Roman" w:cs="Times New Roman"/>
          <w:i/>
        </w:rPr>
        <w:t>The Morgesons</w:t>
      </w:r>
      <w:r w:rsidRPr="00FC7DBE">
        <w:rPr>
          <w:rFonts w:ascii="Times New Roman" w:hAnsi="Times New Roman" w:cs="Times New Roman"/>
        </w:rPr>
        <w:t>.  The Gothic and the naturalistic both allow Stoddard to transgress the typical boundaries of fiction, particularly fiction by women, to convey her singular vision.</w:t>
      </w:r>
    </w:p>
    <w:p w:rsidR="00930088" w:rsidRPr="00B72F2C" w:rsidRDefault="00930088" w:rsidP="00930088">
      <w:pPr>
        <w:spacing w:line="480" w:lineRule="auto"/>
        <w:ind w:firstLine="720"/>
        <w:rPr>
          <w:rFonts w:ascii="Times New Roman" w:hAnsi="Times New Roman" w:cs="Times New Roman"/>
        </w:rPr>
      </w:pPr>
      <w:r>
        <w:rPr>
          <w:rFonts w:ascii="Times New Roman" w:hAnsi="Times New Roman" w:cs="Times New Roman"/>
        </w:rPr>
        <w:t xml:space="preserve">While Cassandra’s markedly Gothic nature is a focal point of the text, </w:t>
      </w:r>
      <w:r w:rsidRPr="00B72F2C">
        <w:rPr>
          <w:rFonts w:ascii="Times New Roman" w:hAnsi="Times New Roman" w:cs="Times New Roman"/>
        </w:rPr>
        <w:t>the novel’s most</w:t>
      </w:r>
      <w:r>
        <w:rPr>
          <w:rFonts w:ascii="Times New Roman" w:hAnsi="Times New Roman" w:cs="Times New Roman"/>
        </w:rPr>
        <w:t xml:space="preserve"> overtly</w:t>
      </w:r>
      <w:r w:rsidRPr="00B72F2C">
        <w:rPr>
          <w:rFonts w:ascii="Times New Roman" w:hAnsi="Times New Roman" w:cs="Times New Roman"/>
        </w:rPr>
        <w:t xml:space="preserve"> Gothic character is Charles Morgeson, Cassandra’s </w:t>
      </w:r>
      <w:r w:rsidRPr="002B6E9E">
        <w:rPr>
          <w:rFonts w:ascii="Times New Roman" w:hAnsi="Times New Roman" w:cs="Times New Roman"/>
        </w:rPr>
        <w:t>mysterious cousin</w:t>
      </w:r>
      <w:r w:rsidRPr="00B72F2C">
        <w:rPr>
          <w:rFonts w:ascii="Times New Roman" w:hAnsi="Times New Roman" w:cs="Times New Roman"/>
        </w:rPr>
        <w:t xml:space="preserve"> and seducer.</w:t>
      </w:r>
      <w:r w:rsidRPr="00B72F2C">
        <w:rPr>
          <w:rStyle w:val="FootnoteReference"/>
          <w:rFonts w:ascii="Times New Roman" w:hAnsi="Times New Roman" w:cs="Times New Roman"/>
        </w:rPr>
        <w:footnoteReference w:id="5"/>
      </w:r>
      <w:r w:rsidRPr="00B72F2C">
        <w:rPr>
          <w:rFonts w:ascii="Times New Roman" w:hAnsi="Times New Roman" w:cs="Times New Roman"/>
        </w:rPr>
        <w:t xml:space="preserve">  When Charles first visits </w:t>
      </w:r>
      <w:r>
        <w:rPr>
          <w:rFonts w:ascii="Times New Roman" w:hAnsi="Times New Roman" w:cs="Times New Roman"/>
        </w:rPr>
        <w:t>Cassandra’s family,</w:t>
      </w:r>
      <w:r w:rsidRPr="00B72F2C">
        <w:rPr>
          <w:rFonts w:ascii="Times New Roman" w:hAnsi="Times New Roman" w:cs="Times New Roman"/>
        </w:rPr>
        <w:t xml:space="preserve"> they admit they have no knowledge of his branch of the </w:t>
      </w:r>
      <w:r>
        <w:rPr>
          <w:rFonts w:ascii="Times New Roman" w:hAnsi="Times New Roman" w:cs="Times New Roman"/>
        </w:rPr>
        <w:t xml:space="preserve">Morgeson </w:t>
      </w:r>
      <w:r w:rsidRPr="00B72F2C">
        <w:rPr>
          <w:rFonts w:ascii="Times New Roman" w:hAnsi="Times New Roman" w:cs="Times New Roman"/>
        </w:rPr>
        <w:t xml:space="preserve">family.  Veronica, Cassandra’s sister, comments </w:t>
      </w:r>
      <w:r>
        <w:rPr>
          <w:rFonts w:ascii="Times New Roman" w:hAnsi="Times New Roman" w:cs="Times New Roman"/>
        </w:rPr>
        <w:t xml:space="preserve">that </w:t>
      </w:r>
      <w:r w:rsidRPr="00B72F2C">
        <w:rPr>
          <w:rFonts w:ascii="Times New Roman" w:hAnsi="Times New Roman" w:cs="Times New Roman"/>
        </w:rPr>
        <w:t xml:space="preserve">“there are six Charles Morgesons buried in our graveyard” (Stoddard, </w:t>
      </w:r>
      <w:r w:rsidRPr="00B72F2C">
        <w:rPr>
          <w:rFonts w:ascii="Times New Roman" w:hAnsi="Times New Roman" w:cs="Times New Roman"/>
          <w:i/>
        </w:rPr>
        <w:t>The Morgesons</w:t>
      </w:r>
      <w:r w:rsidRPr="00B72F2C">
        <w:rPr>
          <w:rFonts w:ascii="Times New Roman" w:hAnsi="Times New Roman" w:cs="Times New Roman"/>
        </w:rPr>
        <w:t xml:space="preserve"> 63).  Charles replies that he thought “the name was extinct” (</w:t>
      </w:r>
      <w:r w:rsidRPr="00B72F2C">
        <w:rPr>
          <w:rFonts w:ascii="Times New Roman" w:hAnsi="Times New Roman" w:cs="Times New Roman"/>
          <w:i/>
        </w:rPr>
        <w:t>The Morgesons</w:t>
      </w:r>
      <w:r w:rsidRPr="00B72F2C">
        <w:rPr>
          <w:rFonts w:ascii="Times New Roman" w:hAnsi="Times New Roman" w:cs="Times New Roman"/>
        </w:rPr>
        <w:t xml:space="preserve"> 63).  Given the Gothic context of the novel, Charles’s ancestral name becomes </w:t>
      </w:r>
      <w:r w:rsidRPr="00B72F2C">
        <w:rPr>
          <w:rFonts w:ascii="Times New Roman" w:hAnsi="Times New Roman" w:cs="Times New Roman"/>
        </w:rPr>
        <w:lastRenderedPageBreak/>
        <w:t>significant.  It is as though Charles is already a ghost haunting the family; he embodies the Morgeson ancestors' continued impact</w:t>
      </w:r>
      <w:r>
        <w:rPr>
          <w:rFonts w:ascii="Times New Roman" w:hAnsi="Times New Roman" w:cs="Times New Roman"/>
        </w:rPr>
        <w:t xml:space="preserve"> on Cassandra’s family.  In due time</w:t>
      </w:r>
      <w:r w:rsidRPr="00B72F2C">
        <w:rPr>
          <w:rFonts w:ascii="Times New Roman" w:hAnsi="Times New Roman" w:cs="Times New Roman"/>
        </w:rPr>
        <w:t xml:space="preserve">, Charles becomes the worst version of the patriarchal ancestor reincarnated.  While </w:t>
      </w:r>
      <w:r>
        <w:rPr>
          <w:rFonts w:ascii="Times New Roman" w:hAnsi="Times New Roman" w:cs="Times New Roman"/>
        </w:rPr>
        <w:t xml:space="preserve">the novel depicts </w:t>
      </w:r>
      <w:r w:rsidRPr="00B72F2C">
        <w:rPr>
          <w:rFonts w:ascii="Times New Roman" w:hAnsi="Times New Roman" w:cs="Times New Roman"/>
        </w:rPr>
        <w:t>g</w:t>
      </w:r>
      <w:r>
        <w:rPr>
          <w:rFonts w:ascii="Times New Roman" w:hAnsi="Times New Roman" w:cs="Times New Roman"/>
        </w:rPr>
        <w:t xml:space="preserve">reat-grandfather Morgeson’s desire </w:t>
      </w:r>
      <w:r w:rsidRPr="00B72F2C">
        <w:rPr>
          <w:rFonts w:ascii="Times New Roman" w:hAnsi="Times New Roman" w:cs="Times New Roman"/>
        </w:rPr>
        <w:t>to escape the influence of the Puritan ancestors, Charles demonstrates that severing the connection to this heritage will not be so easy.  Indeed, Veronica’s reference to the family’s graveyard is quite telling.  Despite G</w:t>
      </w:r>
      <w:r>
        <w:rPr>
          <w:rFonts w:ascii="Times New Roman" w:hAnsi="Times New Roman" w:cs="Times New Roman"/>
        </w:rPr>
        <w:t>reat-g</w:t>
      </w:r>
      <w:r w:rsidRPr="00B72F2C">
        <w:rPr>
          <w:rFonts w:ascii="Times New Roman" w:hAnsi="Times New Roman" w:cs="Times New Roman"/>
        </w:rPr>
        <w:t xml:space="preserve">randfather Morgeson’s admonition to forget the ancestors and the fact that he “charged </w:t>
      </w:r>
      <w:r>
        <w:rPr>
          <w:rFonts w:ascii="Times New Roman" w:hAnsi="Times New Roman" w:cs="Times New Roman"/>
        </w:rPr>
        <w:t xml:space="preserve">[Cassy’s] </w:t>
      </w:r>
      <w:r w:rsidRPr="00B72F2C">
        <w:rPr>
          <w:rFonts w:ascii="Times New Roman" w:hAnsi="Times New Roman" w:cs="Times New Roman"/>
        </w:rPr>
        <w:t xml:space="preserve">father not to consult the Morgeson tombstones for names” for Cassandra and Veronica, the proximity of the graveyard makes that </w:t>
      </w:r>
      <w:r>
        <w:rPr>
          <w:rFonts w:ascii="Times New Roman" w:hAnsi="Times New Roman" w:cs="Times New Roman"/>
        </w:rPr>
        <w:t xml:space="preserve">forgetting </w:t>
      </w:r>
      <w:r w:rsidRPr="00B72F2C">
        <w:rPr>
          <w:rFonts w:ascii="Times New Roman" w:hAnsi="Times New Roman" w:cs="Times New Roman"/>
        </w:rPr>
        <w:t>extremely difficult as the family perpetually encounter reminders of the past (</w:t>
      </w:r>
      <w:r w:rsidRPr="00D04C0E">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6).  Veronica’s quick identification of both the name </w:t>
      </w:r>
      <w:r>
        <w:rPr>
          <w:rFonts w:ascii="Times New Roman" w:hAnsi="Times New Roman" w:cs="Times New Roman"/>
        </w:rPr>
        <w:t xml:space="preserve">Charles </w:t>
      </w:r>
      <w:r w:rsidRPr="00B72F2C">
        <w:rPr>
          <w:rFonts w:ascii="Times New Roman" w:hAnsi="Times New Roman" w:cs="Times New Roman"/>
        </w:rPr>
        <w:t xml:space="preserve">and the number of graves bearing that name </w:t>
      </w:r>
      <w:r>
        <w:rPr>
          <w:rFonts w:ascii="Times New Roman" w:hAnsi="Times New Roman" w:cs="Times New Roman"/>
        </w:rPr>
        <w:t xml:space="preserve">attests to her familiarity with, </w:t>
      </w:r>
      <w:r w:rsidRPr="00B72F2C">
        <w:rPr>
          <w:rFonts w:ascii="Times New Roman" w:hAnsi="Times New Roman" w:cs="Times New Roman"/>
        </w:rPr>
        <w:t xml:space="preserve">and perhaps the </w:t>
      </w:r>
      <w:r>
        <w:rPr>
          <w:rFonts w:ascii="Times New Roman" w:hAnsi="Times New Roman" w:cs="Times New Roman"/>
        </w:rPr>
        <w:t>family’s obsessive</w:t>
      </w:r>
      <w:r w:rsidRPr="00B72F2C">
        <w:rPr>
          <w:rFonts w:ascii="Times New Roman" w:hAnsi="Times New Roman" w:cs="Times New Roman"/>
        </w:rPr>
        <w:t xml:space="preserve"> interest </w:t>
      </w:r>
      <w:r>
        <w:rPr>
          <w:rFonts w:ascii="Times New Roman" w:hAnsi="Times New Roman" w:cs="Times New Roman"/>
        </w:rPr>
        <w:t>in, the graveyard</w:t>
      </w:r>
      <w:r w:rsidRPr="00B72F2C">
        <w:rPr>
          <w:rFonts w:ascii="Times New Roman" w:hAnsi="Times New Roman" w:cs="Times New Roman"/>
        </w:rPr>
        <w:t xml:space="preserve">.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Gothic texts </w:t>
      </w:r>
      <w:r>
        <w:rPr>
          <w:rFonts w:ascii="Times New Roman" w:hAnsi="Times New Roman" w:cs="Times New Roman"/>
        </w:rPr>
        <w:t>are largely defined as such by</w:t>
      </w:r>
      <w:r w:rsidRPr="00B72F2C">
        <w:rPr>
          <w:rFonts w:ascii="Times New Roman" w:hAnsi="Times New Roman" w:cs="Times New Roman"/>
        </w:rPr>
        <w:t xml:space="preserve"> an intrusion of the past into the present</w:t>
      </w:r>
      <w:r>
        <w:rPr>
          <w:rFonts w:ascii="Times New Roman" w:hAnsi="Times New Roman" w:cs="Times New Roman"/>
        </w:rPr>
        <w:t xml:space="preserve">, and </w:t>
      </w:r>
      <w:r w:rsidRPr="00D04C0E">
        <w:rPr>
          <w:rFonts w:ascii="Times New Roman" w:hAnsi="Times New Roman" w:cs="Times New Roman"/>
          <w:i/>
        </w:rPr>
        <w:t>The Morgesons</w:t>
      </w:r>
      <w:r>
        <w:rPr>
          <w:rFonts w:ascii="Times New Roman" w:hAnsi="Times New Roman" w:cs="Times New Roman"/>
        </w:rPr>
        <w:t xml:space="preserve"> is no different</w:t>
      </w:r>
      <w:r w:rsidRPr="00B72F2C">
        <w:rPr>
          <w:rFonts w:ascii="Times New Roman" w:hAnsi="Times New Roman" w:cs="Times New Roman"/>
        </w:rPr>
        <w:t xml:space="preserve">.  The presence of the graveyard posits a continual interaction with the past and with the family’s history.  Cassandra carefully delineates the family history early on in her narration of her life.  Of her </w:t>
      </w:r>
      <w:r>
        <w:rPr>
          <w:rFonts w:ascii="Times New Roman" w:hAnsi="Times New Roman" w:cs="Times New Roman"/>
        </w:rPr>
        <w:t>paternal</w:t>
      </w:r>
      <w:r w:rsidRPr="00B72F2C">
        <w:rPr>
          <w:rFonts w:ascii="Times New Roman" w:hAnsi="Times New Roman" w:cs="Times New Roman"/>
        </w:rPr>
        <w:t xml:space="preserve"> family history</w:t>
      </w:r>
      <w:r>
        <w:rPr>
          <w:rFonts w:ascii="Times New Roman" w:hAnsi="Times New Roman" w:cs="Times New Roman"/>
        </w:rPr>
        <w:t>,</w:t>
      </w:r>
      <w:r w:rsidRPr="00B72F2C">
        <w:rPr>
          <w:rFonts w:ascii="Times New Roman" w:hAnsi="Times New Roman" w:cs="Times New Roman"/>
        </w:rPr>
        <w:t xml:space="preserve"> she observes “probably some Puritan of the name of Morgeson had moved from an earlier settlement . . . So our name was in perpetuation, though none of our race ever made a mark in his circle, or attained a place among the great one</w:t>
      </w:r>
      <w:r>
        <w:rPr>
          <w:rFonts w:ascii="Times New Roman" w:hAnsi="Times New Roman" w:cs="Times New Roman"/>
        </w:rPr>
        <w:t>s</w:t>
      </w:r>
      <w:r w:rsidRPr="00B72F2C">
        <w:rPr>
          <w:rFonts w:ascii="Times New Roman" w:hAnsi="Times New Roman" w:cs="Times New Roman"/>
        </w:rPr>
        <w:t xml:space="preserve"> of his day” (Stoddard</w:t>
      </w:r>
      <w:r>
        <w:rPr>
          <w:rFonts w:ascii="Times New Roman" w:hAnsi="Times New Roman" w:cs="Times New Roman"/>
        </w:rPr>
        <w:t>,</w:t>
      </w:r>
      <w:r w:rsidRPr="00B72F2C">
        <w:rPr>
          <w:rFonts w:ascii="Times New Roman" w:hAnsi="Times New Roman" w:cs="Times New Roman"/>
        </w:rPr>
        <w:t xml:space="preserve"> </w:t>
      </w:r>
      <w:r w:rsidRPr="00B72F2C">
        <w:rPr>
          <w:rFonts w:ascii="Times New Roman" w:hAnsi="Times New Roman" w:cs="Times New Roman"/>
          <w:i/>
        </w:rPr>
        <w:t>The Morgesons</w:t>
      </w:r>
      <w:r w:rsidRPr="00B72F2C">
        <w:rPr>
          <w:rFonts w:ascii="Times New Roman" w:hAnsi="Times New Roman" w:cs="Times New Roman"/>
        </w:rPr>
        <w:t xml:space="preserve"> 4).  Cassandra regards the ancestors as unremarkable except for the length of time that they have been in America.</w:t>
      </w:r>
      <w:r>
        <w:rPr>
          <w:rFonts w:ascii="Times New Roman" w:hAnsi="Times New Roman" w:cs="Times New Roman"/>
        </w:rPr>
        <w:t xml:space="preserve">  Furthermore, she notes that this lineage is </w:t>
      </w:r>
      <w:r>
        <w:rPr>
          <w:rFonts w:ascii="Times New Roman" w:hAnsi="Times New Roman" w:cs="Times New Roman"/>
        </w:rPr>
        <w:lastRenderedPageBreak/>
        <w:t>only “probably” the case, and she remains unconcerned about the validity of this family history (</w:t>
      </w:r>
      <w:r w:rsidRPr="00415F07">
        <w:rPr>
          <w:rFonts w:ascii="Times New Roman" w:hAnsi="Times New Roman" w:cs="Times New Roman"/>
          <w:i/>
        </w:rPr>
        <w:t>The Morgesons</w:t>
      </w:r>
      <w:r>
        <w:rPr>
          <w:rFonts w:ascii="Times New Roman" w:hAnsi="Times New Roman" w:cs="Times New Roman"/>
        </w:rPr>
        <w:t xml:space="preserve"> 4).</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Cassandra </w:t>
      </w:r>
      <w:r>
        <w:rPr>
          <w:rFonts w:ascii="Times New Roman" w:hAnsi="Times New Roman" w:cs="Times New Roman"/>
        </w:rPr>
        <w:t>does, however, particularly note</w:t>
      </w:r>
      <w:r w:rsidRPr="00B72F2C">
        <w:rPr>
          <w:rFonts w:ascii="Times New Roman" w:hAnsi="Times New Roman" w:cs="Times New Roman"/>
        </w:rPr>
        <w:t xml:space="preserve"> </w:t>
      </w:r>
      <w:r>
        <w:rPr>
          <w:rFonts w:ascii="Times New Roman" w:hAnsi="Times New Roman" w:cs="Times New Roman"/>
        </w:rPr>
        <w:t>that the family lacks a Founder;</w:t>
      </w:r>
      <w:r w:rsidRPr="00B72F2C">
        <w:rPr>
          <w:rFonts w:ascii="Times New Roman" w:hAnsi="Times New Roman" w:cs="Times New Roman"/>
        </w:rPr>
        <w:t xml:space="preserve"> they know of no Morgeson who sailed on the Mayflower or made his (or her) mark on history.  Rather, subsequently </w:t>
      </w:r>
    </w:p>
    <w:p w:rsidR="00930088" w:rsidRPr="00B72F2C" w:rsidRDefault="00930088" w:rsidP="00930088">
      <w:pPr>
        <w:spacing w:line="480" w:lineRule="auto"/>
        <w:ind w:left="1440"/>
        <w:rPr>
          <w:rFonts w:ascii="Times New Roman" w:hAnsi="Times New Roman" w:cs="Times New Roman"/>
        </w:rPr>
      </w:pPr>
      <w:r w:rsidRPr="00B72F2C">
        <w:rPr>
          <w:rFonts w:ascii="Times New Roman" w:hAnsi="Times New Roman" w:cs="Times New Roman"/>
        </w:rPr>
        <w:t xml:space="preserve">there was a confusion in the minds of the survivors of the various generations about the degree of their relationship to those who were buried, and whose names and ages simply were cut in the stones which headed their graves . . . </w:t>
      </w:r>
      <w:r>
        <w:rPr>
          <w:rFonts w:ascii="Times New Roman" w:hAnsi="Times New Roman" w:cs="Times New Roman"/>
        </w:rPr>
        <w:t xml:space="preserve">[;] </w:t>
      </w:r>
      <w:r w:rsidRPr="00B72F2C">
        <w:rPr>
          <w:rFonts w:ascii="Times New Roman" w:hAnsi="Times New Roman" w:cs="Times New Roman"/>
        </w:rPr>
        <w:t xml:space="preserve">they contented themselves with giving their children the old Christian names which were carved on the headstones, and which, in time, added a still more profound darkness to the </w:t>
      </w:r>
      <w:r w:rsidRPr="00B72F2C">
        <w:rPr>
          <w:rFonts w:ascii="Times New Roman" w:hAnsi="Times New Roman" w:cs="Times New Roman"/>
          <w:i/>
        </w:rPr>
        <w:t>anti-heraldic</w:t>
      </w:r>
      <w:r w:rsidRPr="00B72F2C">
        <w:rPr>
          <w:rFonts w:ascii="Times New Roman" w:hAnsi="Times New Roman" w:cs="Times New Roman"/>
        </w:rPr>
        <w:t xml:space="preserve"> memory of the Morgesons. (</w:t>
      </w:r>
      <w:r>
        <w:rPr>
          <w:rFonts w:ascii="Times New Roman" w:hAnsi="Times New Roman" w:cs="Times New Roman"/>
        </w:rPr>
        <w:t xml:space="preserve">Stoddard, </w:t>
      </w:r>
      <w:r w:rsidRPr="00B72F2C">
        <w:rPr>
          <w:rFonts w:ascii="Times New Roman" w:hAnsi="Times New Roman" w:cs="Times New Roman"/>
          <w:i/>
        </w:rPr>
        <w:t>The Morgesons</w:t>
      </w:r>
      <w:r w:rsidRPr="00B72F2C">
        <w:rPr>
          <w:rFonts w:ascii="Times New Roman" w:hAnsi="Times New Roman" w:cs="Times New Roman"/>
        </w:rPr>
        <w:t xml:space="preserve"> 5, my emphasis) </w:t>
      </w:r>
    </w:p>
    <w:p w:rsidR="00930088" w:rsidRDefault="00930088" w:rsidP="00930088">
      <w:pPr>
        <w:spacing w:line="480" w:lineRule="auto"/>
        <w:rPr>
          <w:rFonts w:ascii="Times New Roman" w:hAnsi="Times New Roman" w:cs="Times New Roman"/>
        </w:rPr>
      </w:pPr>
      <w:r w:rsidRPr="00B72F2C">
        <w:rPr>
          <w:rFonts w:ascii="Times New Roman" w:hAnsi="Times New Roman" w:cs="Times New Roman"/>
        </w:rPr>
        <w:t xml:space="preserve"> Tellingly, “</w:t>
      </w:r>
      <w:r w:rsidRPr="00B72F2C">
        <w:rPr>
          <w:rFonts w:ascii="Times New Roman" w:hAnsi="Times New Roman" w:cs="Times New Roman"/>
          <w:i/>
        </w:rPr>
        <w:t>Morgeson</w:t>
      </w:r>
      <w:r w:rsidRPr="00B72F2C">
        <w:rPr>
          <w:rFonts w:ascii="Times New Roman" w:hAnsi="Times New Roman" w:cs="Times New Roman"/>
        </w:rPr>
        <w:t>—</w:t>
      </w:r>
      <w:r w:rsidRPr="00B72F2C">
        <w:rPr>
          <w:rFonts w:ascii="Times New Roman" w:hAnsi="Times New Roman" w:cs="Times New Roman"/>
          <w:i/>
        </w:rPr>
        <w:t>Born</w:t>
      </w:r>
      <w:r w:rsidRPr="00B72F2C">
        <w:rPr>
          <w:rFonts w:ascii="Times New Roman" w:hAnsi="Times New Roman" w:cs="Times New Roman"/>
        </w:rPr>
        <w:t>—</w:t>
      </w:r>
      <w:r w:rsidRPr="00B72F2C">
        <w:rPr>
          <w:rFonts w:ascii="Times New Roman" w:hAnsi="Times New Roman" w:cs="Times New Roman"/>
          <w:i/>
        </w:rPr>
        <w:t>Lived</w:t>
      </w:r>
      <w:r w:rsidRPr="00B72F2C">
        <w:rPr>
          <w:rFonts w:ascii="Times New Roman" w:hAnsi="Times New Roman" w:cs="Times New Roman"/>
        </w:rPr>
        <w:t>—</w:t>
      </w:r>
      <w:r w:rsidRPr="00B72F2C">
        <w:rPr>
          <w:rFonts w:ascii="Times New Roman" w:hAnsi="Times New Roman" w:cs="Times New Roman"/>
          <w:i/>
        </w:rPr>
        <w:t>Died</w:t>
      </w:r>
      <w:r w:rsidRPr="00B72F2C">
        <w:rPr>
          <w:rFonts w:ascii="Times New Roman" w:hAnsi="Times New Roman" w:cs="Times New Roman"/>
        </w:rPr>
        <w:t>—were all their archives” (</w:t>
      </w:r>
      <w:r w:rsidRPr="00B72F2C">
        <w:rPr>
          <w:rFonts w:ascii="Times New Roman" w:hAnsi="Times New Roman" w:cs="Times New Roman"/>
          <w:i/>
        </w:rPr>
        <w:t>The Morgesons</w:t>
      </w:r>
      <w:r w:rsidRPr="00B72F2C">
        <w:rPr>
          <w:rFonts w:ascii="Times New Roman" w:hAnsi="Times New Roman" w:cs="Times New Roman"/>
        </w:rPr>
        <w:t xml:space="preserve"> 5, original emphases).  Given the tradition of selecting baby names from </w:t>
      </w:r>
      <w:r>
        <w:rPr>
          <w:rFonts w:ascii="Times New Roman" w:hAnsi="Times New Roman" w:cs="Times New Roman"/>
        </w:rPr>
        <w:t xml:space="preserve">those of </w:t>
      </w:r>
      <w:r w:rsidRPr="00B72F2C">
        <w:rPr>
          <w:rFonts w:ascii="Times New Roman" w:hAnsi="Times New Roman" w:cs="Times New Roman"/>
        </w:rPr>
        <w:t>the ancestors buried in their graveyard (a deeply Gothic concept as it contemplates a literal rebirth of the ancestors through their namesake</w:t>
      </w:r>
      <w:r>
        <w:rPr>
          <w:rFonts w:ascii="Times New Roman" w:hAnsi="Times New Roman" w:cs="Times New Roman"/>
        </w:rPr>
        <w:t>s</w:t>
      </w:r>
      <w:r w:rsidRPr="00B72F2C">
        <w:rPr>
          <w:rFonts w:ascii="Times New Roman" w:hAnsi="Times New Roman" w:cs="Times New Roman"/>
        </w:rPr>
        <w:t>)</w:t>
      </w:r>
      <w:r>
        <w:rPr>
          <w:rFonts w:ascii="Times New Roman" w:hAnsi="Times New Roman" w:cs="Times New Roman"/>
        </w:rPr>
        <w:t>,</w:t>
      </w:r>
      <w:r w:rsidRPr="00B72F2C">
        <w:rPr>
          <w:rFonts w:ascii="Times New Roman" w:hAnsi="Times New Roman" w:cs="Times New Roman"/>
        </w:rPr>
        <w:t xml:space="preserve"> Locke Morgeson Sr.’s</w:t>
      </w:r>
      <w:r w:rsidRPr="00B72F2C">
        <w:rPr>
          <w:rStyle w:val="FootnoteReference"/>
          <w:rFonts w:ascii="Times New Roman" w:hAnsi="Times New Roman" w:cs="Times New Roman"/>
        </w:rPr>
        <w:footnoteReference w:id="6"/>
      </w:r>
      <w:r w:rsidRPr="00B72F2C">
        <w:rPr>
          <w:rFonts w:ascii="Times New Roman" w:hAnsi="Times New Roman" w:cs="Times New Roman"/>
        </w:rPr>
        <w:t xml:space="preserve"> admonition not to name his grandchildren after the ancestors </w:t>
      </w:r>
      <w:r>
        <w:rPr>
          <w:rFonts w:ascii="Times New Roman" w:hAnsi="Times New Roman" w:cs="Times New Roman"/>
        </w:rPr>
        <w:t>connotes</w:t>
      </w:r>
      <w:r w:rsidRPr="00B72F2C">
        <w:rPr>
          <w:rFonts w:ascii="Times New Roman" w:hAnsi="Times New Roman" w:cs="Times New Roman"/>
        </w:rPr>
        <w:t xml:space="preserve"> a significant break with the long, if not illustrious, Morgeson ancestry.</w:t>
      </w:r>
      <w:r w:rsidRPr="0066086B">
        <w:rPr>
          <w:rStyle w:val="FootnoteReference"/>
          <w:rFonts w:ascii="Times New Roman" w:hAnsi="Times New Roman" w:cs="Times New Roman"/>
        </w:rPr>
        <w:t xml:space="preserve"> </w:t>
      </w:r>
      <w:r>
        <w:rPr>
          <w:rStyle w:val="FootnoteReference"/>
          <w:rFonts w:ascii="Times New Roman" w:hAnsi="Times New Roman" w:cs="Times New Roman"/>
        </w:rPr>
        <w:footnoteReference w:id="7"/>
      </w:r>
      <w:r w:rsidRPr="00B72F2C">
        <w:rPr>
          <w:rFonts w:ascii="Times New Roman" w:hAnsi="Times New Roman" w:cs="Times New Roman"/>
        </w:rPr>
        <w:t xml:space="preserve">  </w:t>
      </w:r>
      <w:r>
        <w:rPr>
          <w:rFonts w:ascii="Times New Roman" w:hAnsi="Times New Roman" w:cs="Times New Roman"/>
        </w:rPr>
        <w:t xml:space="preserve">Both </w:t>
      </w:r>
      <w:r w:rsidRPr="00B72F2C">
        <w:rPr>
          <w:rFonts w:ascii="Times New Roman" w:hAnsi="Times New Roman" w:cs="Times New Roman"/>
        </w:rPr>
        <w:t>Locke Morgeson</w:t>
      </w:r>
      <w:r>
        <w:rPr>
          <w:rFonts w:ascii="Times New Roman" w:hAnsi="Times New Roman" w:cs="Times New Roman"/>
        </w:rPr>
        <w:t>,</w:t>
      </w:r>
      <w:r w:rsidRPr="00B72F2C">
        <w:rPr>
          <w:rFonts w:ascii="Times New Roman" w:hAnsi="Times New Roman" w:cs="Times New Roman"/>
        </w:rPr>
        <w:t xml:space="preserve"> Sr.</w:t>
      </w:r>
      <w:r>
        <w:rPr>
          <w:rFonts w:ascii="Times New Roman" w:hAnsi="Times New Roman" w:cs="Times New Roman"/>
        </w:rPr>
        <w:t>’s</w:t>
      </w:r>
      <w:r w:rsidRPr="00B72F2C">
        <w:rPr>
          <w:rFonts w:ascii="Times New Roman" w:hAnsi="Times New Roman" w:cs="Times New Roman"/>
        </w:rPr>
        <w:t xml:space="preserve"> and Jr.’s anxieties </w:t>
      </w:r>
      <w:r w:rsidRPr="00B72F2C">
        <w:rPr>
          <w:rFonts w:ascii="Times New Roman" w:hAnsi="Times New Roman" w:cs="Times New Roman"/>
        </w:rPr>
        <w:lastRenderedPageBreak/>
        <w:t xml:space="preserve">about inheritance and ancestry are not about paying respect to the deceased ancestors but about making themselves the founders of a new line of glory and prosperity for the Morgesons.  They, as founders, will be </w:t>
      </w:r>
      <w:r>
        <w:rPr>
          <w:rFonts w:ascii="Times New Roman" w:hAnsi="Times New Roman" w:cs="Times New Roman"/>
        </w:rPr>
        <w:t>remembered</w:t>
      </w:r>
      <w:r w:rsidRPr="00B72F2C">
        <w:rPr>
          <w:rFonts w:ascii="Times New Roman" w:hAnsi="Times New Roman" w:cs="Times New Roman"/>
        </w:rPr>
        <w:t xml:space="preserve"> not just by birth and death dates on their headstones but</w:t>
      </w:r>
      <w:r>
        <w:rPr>
          <w:rFonts w:ascii="Times New Roman" w:hAnsi="Times New Roman" w:cs="Times New Roman"/>
        </w:rPr>
        <w:t>,</w:t>
      </w:r>
      <w:r w:rsidRPr="00B72F2C">
        <w:rPr>
          <w:rFonts w:ascii="Times New Roman" w:hAnsi="Times New Roman" w:cs="Times New Roman"/>
        </w:rPr>
        <w:t xml:space="preserve"> finally (after generations)</w:t>
      </w:r>
      <w:r>
        <w:rPr>
          <w:rFonts w:ascii="Times New Roman" w:hAnsi="Times New Roman" w:cs="Times New Roman"/>
        </w:rPr>
        <w:t>,</w:t>
      </w:r>
      <w:r w:rsidRPr="00B72F2C">
        <w:rPr>
          <w:rFonts w:ascii="Times New Roman" w:hAnsi="Times New Roman" w:cs="Times New Roman"/>
        </w:rPr>
        <w:t xml:space="preserve"> </w:t>
      </w:r>
      <w:r>
        <w:rPr>
          <w:rFonts w:ascii="Times New Roman" w:hAnsi="Times New Roman" w:cs="Times New Roman"/>
        </w:rPr>
        <w:t>for</w:t>
      </w:r>
      <w:r w:rsidRPr="00B72F2C">
        <w:rPr>
          <w:rFonts w:ascii="Times New Roman" w:hAnsi="Times New Roman" w:cs="Times New Roman"/>
        </w:rPr>
        <w:t xml:space="preserve"> a level of individuality </w:t>
      </w:r>
      <w:r>
        <w:rPr>
          <w:rFonts w:ascii="Times New Roman" w:hAnsi="Times New Roman" w:cs="Times New Roman"/>
        </w:rPr>
        <w:t xml:space="preserve">and success </w:t>
      </w:r>
      <w:r w:rsidRPr="00B72F2C">
        <w:rPr>
          <w:rFonts w:ascii="Times New Roman" w:hAnsi="Times New Roman" w:cs="Times New Roman"/>
        </w:rPr>
        <w:t xml:space="preserve">heretofore missing from their family line.  The naming of Cassandra and Veronica acts as a crucial first step in </w:t>
      </w:r>
      <w:r>
        <w:rPr>
          <w:rFonts w:ascii="Times New Roman" w:hAnsi="Times New Roman" w:cs="Times New Roman"/>
        </w:rPr>
        <w:t>defining</w:t>
      </w:r>
      <w:r w:rsidRPr="00B72F2C">
        <w:rPr>
          <w:rFonts w:ascii="Times New Roman" w:hAnsi="Times New Roman" w:cs="Times New Roman"/>
        </w:rPr>
        <w:t xml:space="preserve"> this new period in the Morgeson family.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The hopes of the male patriarchs of the family are that someday the names on Cassandra</w:t>
      </w:r>
      <w:r>
        <w:rPr>
          <w:rFonts w:ascii="Times New Roman" w:hAnsi="Times New Roman" w:cs="Times New Roman"/>
        </w:rPr>
        <w:t>’s</w:t>
      </w:r>
      <w:r w:rsidRPr="00B72F2C">
        <w:rPr>
          <w:rFonts w:ascii="Times New Roman" w:hAnsi="Times New Roman" w:cs="Times New Roman"/>
        </w:rPr>
        <w:t xml:space="preserve"> and Veronica’s graves will mark them as different from all the Morgesons that came before.  However, given that Cassandra and Veronica both marry before the novel’s conclusion, we see that they no longer bear the Morgeson name and </w:t>
      </w:r>
      <w:r>
        <w:rPr>
          <w:rFonts w:ascii="Times New Roman" w:hAnsi="Times New Roman" w:cs="Times New Roman"/>
        </w:rPr>
        <w:t xml:space="preserve">that </w:t>
      </w:r>
      <w:r w:rsidRPr="00B72F2C">
        <w:rPr>
          <w:rFonts w:ascii="Times New Roman" w:hAnsi="Times New Roman" w:cs="Times New Roman"/>
        </w:rPr>
        <w:t xml:space="preserve">this heritage will be left to their </w:t>
      </w:r>
      <w:r>
        <w:rPr>
          <w:rFonts w:ascii="Times New Roman" w:hAnsi="Times New Roman" w:cs="Times New Roman"/>
        </w:rPr>
        <w:t xml:space="preserve">younger </w:t>
      </w:r>
      <w:r w:rsidRPr="00B72F2C">
        <w:rPr>
          <w:rFonts w:ascii="Times New Roman" w:hAnsi="Times New Roman" w:cs="Times New Roman"/>
        </w:rPr>
        <w:t>brother</w:t>
      </w:r>
      <w:r>
        <w:rPr>
          <w:rFonts w:ascii="Times New Roman" w:hAnsi="Times New Roman" w:cs="Times New Roman"/>
        </w:rPr>
        <w:t>,</w:t>
      </w:r>
      <w:r w:rsidRPr="00B72F2C">
        <w:rPr>
          <w:rFonts w:ascii="Times New Roman" w:hAnsi="Times New Roman" w:cs="Times New Roman"/>
        </w:rPr>
        <w:t xml:space="preserve"> Arthur. </w:t>
      </w:r>
      <w:r>
        <w:rPr>
          <w:rFonts w:ascii="Times New Roman" w:hAnsi="Times New Roman" w:cs="Times New Roman"/>
        </w:rPr>
        <w:t>Strange</w:t>
      </w:r>
      <w:r w:rsidRPr="00B72F2C">
        <w:rPr>
          <w:rFonts w:ascii="Times New Roman" w:hAnsi="Times New Roman" w:cs="Times New Roman"/>
        </w:rPr>
        <w:t xml:space="preserve">ly, there is no mention of how or why Mr. and Mrs. Morgeson choose the name of their only son.  On </w:t>
      </w:r>
      <w:r>
        <w:rPr>
          <w:rFonts w:ascii="Times New Roman" w:hAnsi="Times New Roman" w:cs="Times New Roman"/>
        </w:rPr>
        <w:t xml:space="preserve">Cassandra’s </w:t>
      </w:r>
      <w:r w:rsidRPr="00B72F2C">
        <w:rPr>
          <w:rFonts w:ascii="Times New Roman" w:hAnsi="Times New Roman" w:cs="Times New Roman"/>
        </w:rPr>
        <w:t xml:space="preserve">first meeting her brother, Mrs. Morgeson asks </w:t>
      </w:r>
      <w:r>
        <w:rPr>
          <w:rFonts w:ascii="Times New Roman" w:hAnsi="Times New Roman" w:cs="Times New Roman"/>
        </w:rPr>
        <w:t>her,</w:t>
      </w:r>
      <w:r w:rsidRPr="00B72F2C">
        <w:rPr>
          <w:rFonts w:ascii="Times New Roman" w:hAnsi="Times New Roman" w:cs="Times New Roman"/>
        </w:rPr>
        <w:t xml:space="preserve"> “‘Do you like his name—Arthur?’” and not</w:t>
      </w:r>
      <w:r>
        <w:rPr>
          <w:rFonts w:ascii="Times New Roman" w:hAnsi="Times New Roman" w:cs="Times New Roman"/>
        </w:rPr>
        <w:t>hing more is said about his naming</w:t>
      </w:r>
      <w:r w:rsidRPr="00B72F2C">
        <w:rPr>
          <w:rFonts w:ascii="Times New Roman" w:hAnsi="Times New Roman" w:cs="Times New Roman"/>
        </w:rPr>
        <w:t xml:space="preserve"> (Stoddard, </w:t>
      </w:r>
      <w:r w:rsidRPr="00B72F2C">
        <w:rPr>
          <w:rFonts w:ascii="Times New Roman" w:hAnsi="Times New Roman" w:cs="Times New Roman"/>
          <w:i/>
        </w:rPr>
        <w:t xml:space="preserve">The Morgesons </w:t>
      </w:r>
      <w:r w:rsidRPr="00B72F2C">
        <w:rPr>
          <w:rFonts w:ascii="Times New Roman" w:hAnsi="Times New Roman" w:cs="Times New Roman"/>
        </w:rPr>
        <w:t xml:space="preserve">23).  Additionally, because Locke Morgeson, Sr. passes away before Arthur’s birth, Arthur is the only one of the Morgeson </w:t>
      </w:r>
      <w:r>
        <w:rPr>
          <w:rFonts w:ascii="Times New Roman" w:hAnsi="Times New Roman" w:cs="Times New Roman"/>
        </w:rPr>
        <w:t>children not named by his great-</w:t>
      </w:r>
      <w:r w:rsidRPr="00B72F2C">
        <w:rPr>
          <w:rFonts w:ascii="Times New Roman" w:hAnsi="Times New Roman" w:cs="Times New Roman"/>
        </w:rPr>
        <w:t xml:space="preserve">grandfather.  </w:t>
      </w:r>
      <w:r>
        <w:rPr>
          <w:rFonts w:ascii="Times New Roman" w:hAnsi="Times New Roman" w:cs="Times New Roman"/>
        </w:rPr>
        <w:t xml:space="preserve">Arthur’s </w:t>
      </w:r>
      <w:r w:rsidRPr="00B72F2C">
        <w:rPr>
          <w:rFonts w:ascii="Times New Roman" w:hAnsi="Times New Roman" w:cs="Times New Roman"/>
        </w:rPr>
        <w:t>name</w:t>
      </w:r>
      <w:r>
        <w:rPr>
          <w:rFonts w:ascii="Times New Roman" w:hAnsi="Times New Roman" w:cs="Times New Roman"/>
        </w:rPr>
        <w:t xml:space="preserve"> and naming thus</w:t>
      </w:r>
      <w:r w:rsidRPr="00B72F2C">
        <w:rPr>
          <w:rFonts w:ascii="Times New Roman" w:hAnsi="Times New Roman" w:cs="Times New Roman"/>
        </w:rPr>
        <w:t xml:space="preserve"> acts as another differentiation between the son and heir and his older sisters.</w:t>
      </w:r>
    </w:p>
    <w:p w:rsidR="00930088"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The naming of the Morgesons’ children is not the only connection to the familial past that the novel exposes. If one definition of the Gothic is the past returning to haunt </w:t>
      </w:r>
      <w:r>
        <w:rPr>
          <w:rFonts w:ascii="Times New Roman" w:hAnsi="Times New Roman" w:cs="Times New Roman"/>
        </w:rPr>
        <w:t>one</w:t>
      </w:r>
      <w:r w:rsidRPr="00B72F2C">
        <w:rPr>
          <w:rFonts w:ascii="Times New Roman" w:hAnsi="Times New Roman" w:cs="Times New Roman"/>
        </w:rPr>
        <w:t xml:space="preserve">, then Charles Morgeson subtly appropriates the familial tie to do just that as he </w:t>
      </w:r>
      <w:r w:rsidRPr="00B72F2C">
        <w:rPr>
          <w:rFonts w:ascii="Times New Roman" w:hAnsi="Times New Roman" w:cs="Times New Roman"/>
        </w:rPr>
        <w:lastRenderedPageBreak/>
        <w:t>reminds Cassandra’s family of their undesirable Puritan inheritance in the proliferation of ‘Charles</w:t>
      </w:r>
      <w:r>
        <w:rPr>
          <w:rFonts w:ascii="Times New Roman" w:hAnsi="Times New Roman" w:cs="Times New Roman"/>
        </w:rPr>
        <w:t xml:space="preserve"> Morgesons</w:t>
      </w:r>
      <w:r w:rsidRPr="00B72F2C">
        <w:rPr>
          <w:rFonts w:ascii="Times New Roman" w:hAnsi="Times New Roman" w:cs="Times New Roman"/>
        </w:rPr>
        <w:t>’ buried in the graveyard.  T</w:t>
      </w:r>
      <w:r>
        <w:rPr>
          <w:rFonts w:ascii="Times New Roman" w:hAnsi="Times New Roman" w:cs="Times New Roman"/>
        </w:rPr>
        <w:t>hat is, t</w:t>
      </w:r>
      <w:r w:rsidRPr="00B72F2C">
        <w:rPr>
          <w:rFonts w:ascii="Times New Roman" w:hAnsi="Times New Roman" w:cs="Times New Roman"/>
        </w:rPr>
        <w:t xml:space="preserve">he Morgesons, specifically Cassandra, have to confront the </w:t>
      </w:r>
      <w:r w:rsidRPr="00C50F7C">
        <w:rPr>
          <w:rFonts w:ascii="Times New Roman" w:hAnsi="Times New Roman" w:cs="Times New Roman"/>
        </w:rPr>
        <w:t>ramifications</w:t>
      </w:r>
      <w:r w:rsidRPr="00B72F2C">
        <w:rPr>
          <w:rFonts w:ascii="Times New Roman" w:hAnsi="Times New Roman" w:cs="Times New Roman"/>
        </w:rPr>
        <w:t xml:space="preserve"> of their </w:t>
      </w:r>
      <w:r>
        <w:rPr>
          <w:rFonts w:ascii="Times New Roman" w:hAnsi="Times New Roman" w:cs="Times New Roman"/>
        </w:rPr>
        <w:t>hereditary</w:t>
      </w:r>
      <w:r w:rsidRPr="00B72F2C">
        <w:rPr>
          <w:rFonts w:ascii="Times New Roman" w:hAnsi="Times New Roman" w:cs="Times New Roman"/>
        </w:rPr>
        <w:t xml:space="preserve"> line in the figure of </w:t>
      </w:r>
      <w:r>
        <w:rPr>
          <w:rFonts w:ascii="Times New Roman" w:hAnsi="Times New Roman" w:cs="Times New Roman"/>
        </w:rPr>
        <w:t xml:space="preserve">their familial contemporary, </w:t>
      </w:r>
      <w:r w:rsidRPr="00B72F2C">
        <w:rPr>
          <w:rFonts w:ascii="Times New Roman" w:hAnsi="Times New Roman" w:cs="Times New Roman"/>
        </w:rPr>
        <w:t xml:space="preserve">Charles Morgeson.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The graveyard itself </w:t>
      </w:r>
      <w:r>
        <w:rPr>
          <w:rFonts w:ascii="Times New Roman" w:hAnsi="Times New Roman" w:cs="Times New Roman"/>
        </w:rPr>
        <w:t xml:space="preserve">also </w:t>
      </w:r>
      <w:r w:rsidRPr="00B72F2C">
        <w:rPr>
          <w:rFonts w:ascii="Times New Roman" w:hAnsi="Times New Roman" w:cs="Times New Roman"/>
        </w:rPr>
        <w:t xml:space="preserve">acts as a marker of time, a concept Cassandra’s narration returns to again and again in </w:t>
      </w:r>
      <w:r w:rsidRPr="00B72F2C">
        <w:rPr>
          <w:rFonts w:ascii="Times New Roman" w:hAnsi="Times New Roman" w:cs="Times New Roman"/>
          <w:i/>
        </w:rPr>
        <w:t>The Morgesons</w:t>
      </w:r>
      <w:r w:rsidRPr="00B72F2C">
        <w:rPr>
          <w:rFonts w:ascii="Times New Roman" w:hAnsi="Times New Roman" w:cs="Times New Roman"/>
        </w:rPr>
        <w:t>.  The novel’s epigraph comes from Balzac, noting that “‘time is a clever devil’” (</w:t>
      </w:r>
      <w:r>
        <w:rPr>
          <w:rFonts w:ascii="Times New Roman" w:hAnsi="Times New Roman" w:cs="Times New Roman"/>
        </w:rPr>
        <w:t xml:space="preserve">Stoddard, </w:t>
      </w:r>
      <w:r w:rsidRPr="00106167">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Title Page).  A </w:t>
      </w:r>
      <w:r w:rsidRPr="00B72F2C">
        <w:rPr>
          <w:rFonts w:ascii="Times New Roman" w:hAnsi="Times New Roman" w:cs="Times New Roman"/>
          <w:i/>
        </w:rPr>
        <w:t>bildungsroman</w:t>
      </w:r>
      <w:r w:rsidRPr="00B72F2C">
        <w:rPr>
          <w:rFonts w:ascii="Times New Roman" w:hAnsi="Times New Roman" w:cs="Times New Roman"/>
        </w:rPr>
        <w:t xml:space="preserve">, of course, is deeply focused on time as it represents the process of maturation to readers.  </w:t>
      </w:r>
      <w:r w:rsidRPr="00106167">
        <w:rPr>
          <w:rFonts w:ascii="Times New Roman" w:hAnsi="Times New Roman" w:cs="Times New Roman"/>
          <w:i/>
        </w:rPr>
        <w:t>The Morgesons</w:t>
      </w:r>
      <w:r w:rsidRPr="00B72F2C">
        <w:rPr>
          <w:rFonts w:ascii="Times New Roman" w:hAnsi="Times New Roman" w:cs="Times New Roman"/>
        </w:rPr>
        <w:t xml:space="preserve"> certainly depicts the passage of many years</w:t>
      </w:r>
      <w:r>
        <w:rPr>
          <w:rFonts w:ascii="Times New Roman" w:hAnsi="Times New Roman" w:cs="Times New Roman"/>
        </w:rPr>
        <w:t>,</w:t>
      </w:r>
      <w:r w:rsidRPr="00B72F2C">
        <w:rPr>
          <w:rFonts w:ascii="Times New Roman" w:hAnsi="Times New Roman" w:cs="Times New Roman"/>
        </w:rPr>
        <w:t xml:space="preserve"> </w:t>
      </w:r>
      <w:r>
        <w:rPr>
          <w:rFonts w:ascii="Times New Roman" w:hAnsi="Times New Roman" w:cs="Times New Roman"/>
        </w:rPr>
        <w:t>focusing</w:t>
      </w:r>
      <w:r w:rsidRPr="00B72F2C">
        <w:rPr>
          <w:rFonts w:ascii="Times New Roman" w:hAnsi="Times New Roman" w:cs="Times New Roman"/>
        </w:rPr>
        <w:t xml:space="preserve"> on the interactions between differ</w:t>
      </w:r>
      <w:r>
        <w:rPr>
          <w:rFonts w:ascii="Times New Roman" w:hAnsi="Times New Roman" w:cs="Times New Roman"/>
        </w:rPr>
        <w:t>ent generations of the Morgeson family and</w:t>
      </w:r>
      <w:r w:rsidRPr="00B72F2C">
        <w:rPr>
          <w:rFonts w:ascii="Times New Roman" w:hAnsi="Times New Roman" w:cs="Times New Roman"/>
        </w:rPr>
        <w:t xml:space="preserve"> inter-generational</w:t>
      </w:r>
      <w:r>
        <w:rPr>
          <w:rFonts w:ascii="Times New Roman" w:hAnsi="Times New Roman" w:cs="Times New Roman"/>
        </w:rPr>
        <w:t xml:space="preserve"> conflicts within other families (such as the Bellevue-Pickersgill</w:t>
      </w:r>
      <w:r w:rsidRPr="00B72F2C">
        <w:rPr>
          <w:rFonts w:ascii="Times New Roman" w:hAnsi="Times New Roman" w:cs="Times New Roman"/>
        </w:rPr>
        <w:t xml:space="preserve"> Somers, a </w:t>
      </w:r>
      <w:r>
        <w:rPr>
          <w:rFonts w:ascii="Times New Roman" w:hAnsi="Times New Roman" w:cs="Times New Roman"/>
        </w:rPr>
        <w:t>tribe</w:t>
      </w:r>
      <w:r w:rsidRPr="00B72F2C">
        <w:rPr>
          <w:rFonts w:ascii="Times New Roman" w:hAnsi="Times New Roman" w:cs="Times New Roman"/>
        </w:rPr>
        <w:t xml:space="preserve"> deeply </w:t>
      </w:r>
      <w:r>
        <w:rPr>
          <w:rFonts w:ascii="Times New Roman" w:hAnsi="Times New Roman" w:cs="Times New Roman"/>
        </w:rPr>
        <w:t>entrenched</w:t>
      </w:r>
      <w:r w:rsidRPr="00B72F2C">
        <w:rPr>
          <w:rFonts w:ascii="Times New Roman" w:hAnsi="Times New Roman" w:cs="Times New Roman"/>
        </w:rPr>
        <w:t xml:space="preserve"> in their </w:t>
      </w:r>
      <w:r>
        <w:rPr>
          <w:rFonts w:ascii="Times New Roman" w:hAnsi="Times New Roman" w:cs="Times New Roman"/>
        </w:rPr>
        <w:t xml:space="preserve">maternal </w:t>
      </w:r>
      <w:r w:rsidRPr="00B72F2C">
        <w:rPr>
          <w:rFonts w:ascii="Times New Roman" w:hAnsi="Times New Roman" w:cs="Times New Roman"/>
        </w:rPr>
        <w:t>blue-blooded legacy</w:t>
      </w:r>
      <w:r>
        <w:rPr>
          <w:rFonts w:ascii="Times New Roman" w:hAnsi="Times New Roman" w:cs="Times New Roman"/>
        </w:rPr>
        <w:t>)</w:t>
      </w:r>
      <w:r w:rsidRPr="00B72F2C">
        <w:rPr>
          <w:rFonts w:ascii="Times New Roman" w:hAnsi="Times New Roman" w:cs="Times New Roman"/>
        </w:rPr>
        <w:t>.  Cassandra</w:t>
      </w:r>
      <w:r>
        <w:rPr>
          <w:rFonts w:ascii="Times New Roman" w:hAnsi="Times New Roman" w:cs="Times New Roman"/>
        </w:rPr>
        <w:t>’s narration also</w:t>
      </w:r>
      <w:r w:rsidRPr="00B72F2C">
        <w:rPr>
          <w:rFonts w:ascii="Times New Roman" w:hAnsi="Times New Roman" w:cs="Times New Roman"/>
        </w:rPr>
        <w:t xml:space="preserve"> refers to time </w:t>
      </w:r>
      <w:r>
        <w:rPr>
          <w:rFonts w:ascii="Times New Roman" w:hAnsi="Times New Roman" w:cs="Times New Roman"/>
        </w:rPr>
        <w:t xml:space="preserve">as </w:t>
      </w:r>
      <w:r w:rsidRPr="00B72F2C">
        <w:rPr>
          <w:rFonts w:ascii="Times New Roman" w:hAnsi="Times New Roman" w:cs="Times New Roman"/>
        </w:rPr>
        <w:t xml:space="preserve">she often meditates on the present, </w:t>
      </w:r>
      <w:r>
        <w:rPr>
          <w:rFonts w:ascii="Times New Roman" w:hAnsi="Times New Roman" w:cs="Times New Roman"/>
        </w:rPr>
        <w:t>dismissing</w:t>
      </w:r>
      <w:r w:rsidRPr="00B72F2C">
        <w:rPr>
          <w:rFonts w:ascii="Times New Roman" w:hAnsi="Times New Roman" w:cs="Times New Roman"/>
        </w:rPr>
        <w:t xml:space="preserve"> the past and the future as both being inaccessible.  While living in Rosville with Charles’s family</w:t>
      </w:r>
      <w:r>
        <w:rPr>
          <w:rFonts w:ascii="Times New Roman" w:hAnsi="Times New Roman" w:cs="Times New Roman"/>
        </w:rPr>
        <w:t>,</w:t>
      </w:r>
      <w:r w:rsidRPr="00B72F2C">
        <w:rPr>
          <w:rFonts w:ascii="Times New Roman" w:hAnsi="Times New Roman" w:cs="Times New Roman"/>
        </w:rPr>
        <w:t xml:space="preserve"> Cassandra observes </w:t>
      </w:r>
    </w:p>
    <w:p w:rsidR="00930088" w:rsidRPr="00B72F2C" w:rsidRDefault="00930088" w:rsidP="00930088">
      <w:pPr>
        <w:spacing w:line="480" w:lineRule="auto"/>
        <w:ind w:left="1440"/>
        <w:rPr>
          <w:rFonts w:ascii="Times New Roman" w:hAnsi="Times New Roman" w:cs="Times New Roman"/>
        </w:rPr>
      </w:pPr>
      <w:r w:rsidRPr="00B72F2C">
        <w:rPr>
          <w:rFonts w:ascii="Times New Roman" w:hAnsi="Times New Roman" w:cs="Times New Roman"/>
        </w:rPr>
        <w:t>I missed nothing that the present unrolled for me, but looked neither to the past nor to the future.  In truth there was little that was elevated in me.  Could I have perceived it if there had been?  Whichever way the circumstances of my life vacillated, I was not yet reached to the quick; whether spiritual or material influences made sinuous the current of being, it still flowed toward an undiscovered ocean. (</w:t>
      </w:r>
      <w:r w:rsidRPr="00C50F7C">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80)  </w:t>
      </w:r>
    </w:p>
    <w:p w:rsidR="00930088" w:rsidRDefault="00930088" w:rsidP="00930088">
      <w:pPr>
        <w:spacing w:line="480" w:lineRule="auto"/>
        <w:rPr>
          <w:rFonts w:ascii="Times New Roman" w:hAnsi="Times New Roman" w:cs="Times New Roman"/>
        </w:rPr>
      </w:pPr>
      <w:r w:rsidRPr="00B72F2C">
        <w:rPr>
          <w:rFonts w:ascii="Times New Roman" w:hAnsi="Times New Roman" w:cs="Times New Roman"/>
        </w:rPr>
        <w:lastRenderedPageBreak/>
        <w:t>Here, Cassandra demonstrates a connection to the</w:t>
      </w:r>
      <w:r>
        <w:rPr>
          <w:rFonts w:ascii="Times New Roman" w:hAnsi="Times New Roman" w:cs="Times New Roman"/>
        </w:rPr>
        <w:t xml:space="preserve"> sea as a way to describe her </w:t>
      </w:r>
      <w:r w:rsidRPr="00B72F2C">
        <w:rPr>
          <w:rFonts w:ascii="Times New Roman" w:hAnsi="Times New Roman" w:cs="Times New Roman"/>
        </w:rPr>
        <w:t>conscious</w:t>
      </w:r>
      <w:r>
        <w:rPr>
          <w:rFonts w:ascii="Times New Roman" w:hAnsi="Times New Roman" w:cs="Times New Roman"/>
        </w:rPr>
        <w:t>ness</w:t>
      </w:r>
      <w:r w:rsidRPr="00B72F2C">
        <w:rPr>
          <w:rFonts w:ascii="Times New Roman" w:hAnsi="Times New Roman" w:cs="Times New Roman"/>
        </w:rPr>
        <w:t>, her very way of being.  She experiences what happens in the present but it does not touch her to “the quick</w:t>
      </w:r>
      <w:r>
        <w:rPr>
          <w:rFonts w:ascii="Times New Roman" w:hAnsi="Times New Roman" w:cs="Times New Roman"/>
        </w:rPr>
        <w:t>,</w:t>
      </w:r>
      <w:r w:rsidRPr="00B72F2C">
        <w:rPr>
          <w:rFonts w:ascii="Times New Roman" w:hAnsi="Times New Roman" w:cs="Times New Roman"/>
        </w:rPr>
        <w:t xml:space="preserve">” </w:t>
      </w:r>
      <w:r>
        <w:rPr>
          <w:rFonts w:ascii="Times New Roman" w:hAnsi="Times New Roman" w:cs="Times New Roman"/>
        </w:rPr>
        <w:t xml:space="preserve">and she remains awash in the stream of time </w:t>
      </w:r>
      <w:r w:rsidRPr="00B72F2C">
        <w:rPr>
          <w:rFonts w:ascii="Times New Roman" w:hAnsi="Times New Roman" w:cs="Times New Roman"/>
        </w:rPr>
        <w:t>(</w:t>
      </w:r>
      <w:r w:rsidRPr="00C50F7C">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80).  The sea </w:t>
      </w:r>
      <w:r>
        <w:rPr>
          <w:rFonts w:ascii="Times New Roman" w:hAnsi="Times New Roman" w:cs="Times New Roman"/>
        </w:rPr>
        <w:t>symbolizes</w:t>
      </w:r>
      <w:r w:rsidRPr="00B72F2C">
        <w:rPr>
          <w:rFonts w:ascii="Times New Roman" w:hAnsi="Times New Roman" w:cs="Times New Roman"/>
        </w:rPr>
        <w:t xml:space="preserve"> a repository for the experie</w:t>
      </w:r>
      <w:r>
        <w:rPr>
          <w:rFonts w:ascii="Times New Roman" w:hAnsi="Times New Roman" w:cs="Times New Roman"/>
        </w:rPr>
        <w:t>nces of being, of consciousness;</w:t>
      </w:r>
      <w:r w:rsidRPr="00B72F2C">
        <w:rPr>
          <w:rFonts w:ascii="Times New Roman" w:hAnsi="Times New Roman" w:cs="Times New Roman"/>
        </w:rPr>
        <w:t xml:space="preserve"> however</w:t>
      </w:r>
      <w:r>
        <w:rPr>
          <w:rFonts w:ascii="Times New Roman" w:hAnsi="Times New Roman" w:cs="Times New Roman"/>
        </w:rPr>
        <w:t>,</w:t>
      </w:r>
      <w:r w:rsidRPr="00B72F2C">
        <w:rPr>
          <w:rFonts w:ascii="Times New Roman" w:hAnsi="Times New Roman" w:cs="Times New Roman"/>
        </w:rPr>
        <w:t xml:space="preserve"> the present </w:t>
      </w:r>
      <w:r>
        <w:rPr>
          <w:rFonts w:ascii="Times New Roman" w:hAnsi="Times New Roman" w:cs="Times New Roman"/>
        </w:rPr>
        <w:t xml:space="preserve">is also actually </w:t>
      </w:r>
      <w:r w:rsidRPr="00B72F2C">
        <w:rPr>
          <w:rFonts w:ascii="Times New Roman" w:hAnsi="Times New Roman" w:cs="Times New Roman"/>
        </w:rPr>
        <w:t xml:space="preserve">inaccessible in any useful or meaningful way for Cassandra as it remains an experience of </w:t>
      </w:r>
      <w:r>
        <w:rPr>
          <w:rFonts w:ascii="Times New Roman" w:hAnsi="Times New Roman" w:cs="Times New Roman"/>
        </w:rPr>
        <w:t xml:space="preserve">only </w:t>
      </w:r>
      <w:r w:rsidRPr="00B72F2C">
        <w:rPr>
          <w:rFonts w:ascii="Times New Roman" w:hAnsi="Times New Roman" w:cs="Times New Roman"/>
        </w:rPr>
        <w:t xml:space="preserve">the surface of life and little more.  </w:t>
      </w:r>
      <w:r>
        <w:rPr>
          <w:rFonts w:ascii="Times New Roman" w:hAnsi="Times New Roman" w:cs="Times New Roman"/>
        </w:rPr>
        <w:t>In counterpoint, although the past</w:t>
      </w:r>
      <w:r w:rsidRPr="00B72F2C">
        <w:rPr>
          <w:rFonts w:ascii="Times New Roman" w:hAnsi="Times New Roman" w:cs="Times New Roman"/>
        </w:rPr>
        <w:t xml:space="preserve"> and </w:t>
      </w:r>
      <w:r>
        <w:rPr>
          <w:rFonts w:ascii="Times New Roman" w:hAnsi="Times New Roman" w:cs="Times New Roman"/>
        </w:rPr>
        <w:t>future</w:t>
      </w:r>
      <w:r w:rsidRPr="00B72F2C">
        <w:rPr>
          <w:rFonts w:ascii="Times New Roman" w:hAnsi="Times New Roman" w:cs="Times New Roman"/>
        </w:rPr>
        <w:t xml:space="preserve"> seem to be inaccessible, the graveyard acts as a </w:t>
      </w:r>
      <w:r>
        <w:rPr>
          <w:rFonts w:ascii="Times New Roman" w:hAnsi="Times New Roman" w:cs="Times New Roman"/>
        </w:rPr>
        <w:t>material</w:t>
      </w:r>
      <w:r w:rsidRPr="00B72F2C">
        <w:rPr>
          <w:rFonts w:ascii="Times New Roman" w:hAnsi="Times New Roman" w:cs="Times New Roman"/>
        </w:rPr>
        <w:t xml:space="preserve"> example of this coupling of past and future.  </w:t>
      </w:r>
    </w:p>
    <w:p w:rsidR="00930088" w:rsidRPr="00CC7F6A"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Obviously</w:t>
      </w:r>
      <w:r>
        <w:rPr>
          <w:rFonts w:ascii="Times New Roman" w:hAnsi="Times New Roman" w:cs="Times New Roman"/>
        </w:rPr>
        <w:t>,</w:t>
      </w:r>
      <w:r w:rsidRPr="00B72F2C">
        <w:rPr>
          <w:rFonts w:ascii="Times New Roman" w:hAnsi="Times New Roman" w:cs="Times New Roman"/>
        </w:rPr>
        <w:t xml:space="preserve"> the graves of the ancestors and the notation of their birth and death dates represent the past.  However, the graveyard also represents future time in that the current iteration of the Morgeson family understands that they</w:t>
      </w:r>
      <w:r>
        <w:rPr>
          <w:rFonts w:ascii="Times New Roman" w:hAnsi="Times New Roman" w:cs="Times New Roman"/>
        </w:rPr>
        <w:t>,</w:t>
      </w:r>
      <w:r w:rsidRPr="00B72F2C">
        <w:rPr>
          <w:rFonts w:ascii="Times New Roman" w:hAnsi="Times New Roman" w:cs="Times New Roman"/>
        </w:rPr>
        <w:t xml:space="preserve"> too</w:t>
      </w:r>
      <w:r>
        <w:rPr>
          <w:rFonts w:ascii="Times New Roman" w:hAnsi="Times New Roman" w:cs="Times New Roman"/>
        </w:rPr>
        <w:t>,</w:t>
      </w:r>
      <w:r w:rsidRPr="00B72F2C">
        <w:rPr>
          <w:rFonts w:ascii="Times New Roman" w:hAnsi="Times New Roman" w:cs="Times New Roman"/>
        </w:rPr>
        <w:t xml:space="preserve"> will end up in the graveyard someday</w:t>
      </w:r>
      <w:r>
        <w:rPr>
          <w:rFonts w:ascii="Times New Roman" w:hAnsi="Times New Roman" w:cs="Times New Roman"/>
        </w:rPr>
        <w:t>; thus, in a curiously Gothic fashion, rendering past, present, and future as one and the same</w:t>
      </w:r>
      <w:r w:rsidRPr="00B72F2C">
        <w:rPr>
          <w:rFonts w:ascii="Times New Roman" w:hAnsi="Times New Roman" w:cs="Times New Roman"/>
        </w:rPr>
        <w:t xml:space="preserve">.  Stoddard’s </w:t>
      </w:r>
      <w:r>
        <w:rPr>
          <w:rFonts w:ascii="Times New Roman" w:hAnsi="Times New Roman" w:cs="Times New Roman"/>
        </w:rPr>
        <w:t xml:space="preserve">conflation of </w:t>
      </w:r>
      <w:r w:rsidRPr="00B72F2C">
        <w:rPr>
          <w:rFonts w:ascii="Times New Roman" w:hAnsi="Times New Roman" w:cs="Times New Roman"/>
        </w:rPr>
        <w:t xml:space="preserve">times </w:t>
      </w:r>
      <w:r>
        <w:rPr>
          <w:rFonts w:ascii="Times New Roman" w:hAnsi="Times New Roman" w:cs="Times New Roman"/>
        </w:rPr>
        <w:t xml:space="preserve">is most prominent in </w:t>
      </w:r>
      <w:r w:rsidRPr="00CD63DF">
        <w:rPr>
          <w:rFonts w:ascii="Times New Roman" w:hAnsi="Times New Roman" w:cs="Times New Roman"/>
          <w:i/>
        </w:rPr>
        <w:t>The Morgesons</w:t>
      </w:r>
      <w:r>
        <w:rPr>
          <w:rFonts w:ascii="Times New Roman" w:hAnsi="Times New Roman" w:cs="Times New Roman"/>
        </w:rPr>
        <w:t xml:space="preserve"> with its focus on family conflicts; however, she </w:t>
      </w:r>
      <w:r w:rsidRPr="00B72F2C">
        <w:rPr>
          <w:rFonts w:ascii="Times New Roman" w:hAnsi="Times New Roman" w:cs="Times New Roman"/>
        </w:rPr>
        <w:t>c</w:t>
      </w:r>
      <w:r>
        <w:rPr>
          <w:rFonts w:ascii="Times New Roman" w:hAnsi="Times New Roman" w:cs="Times New Roman"/>
        </w:rPr>
        <w:t>ontinues to be preoccupied with in in her later novels a well.  For example, i</w:t>
      </w:r>
      <w:r w:rsidRPr="00B72F2C">
        <w:rPr>
          <w:rFonts w:ascii="Times New Roman" w:hAnsi="Times New Roman" w:cs="Times New Roman"/>
        </w:rPr>
        <w:t xml:space="preserve">n </w:t>
      </w:r>
      <w:r w:rsidRPr="00B72F2C">
        <w:rPr>
          <w:rFonts w:ascii="Times New Roman" w:hAnsi="Times New Roman" w:cs="Times New Roman"/>
          <w:i/>
        </w:rPr>
        <w:t>Temple House</w:t>
      </w:r>
      <w:r w:rsidRPr="00B72F2C">
        <w:rPr>
          <w:rFonts w:ascii="Times New Roman" w:hAnsi="Times New Roman" w:cs="Times New Roman"/>
        </w:rPr>
        <w:t xml:space="preserve"> (1867) the </w:t>
      </w:r>
      <w:r>
        <w:rPr>
          <w:rFonts w:ascii="Times New Roman" w:hAnsi="Times New Roman" w:cs="Times New Roman"/>
        </w:rPr>
        <w:t>protagonist, Argus Gates,</w:t>
      </w:r>
      <w:r w:rsidRPr="00B72F2C">
        <w:rPr>
          <w:rFonts w:ascii="Times New Roman" w:hAnsi="Times New Roman" w:cs="Times New Roman"/>
        </w:rPr>
        <w:t xml:space="preserve"> remarks “you will be obliged to endure the fact that at last the future will be but the past.  The present sifts the future through the mind, grain by grain, fine as dust; crag and bank, coast and continent, crumble and slide into a shoal abyss, which is yet wide enough to dissolve them” (</w:t>
      </w:r>
      <w:r>
        <w:rPr>
          <w:rFonts w:ascii="Times New Roman" w:hAnsi="Times New Roman" w:cs="Times New Roman"/>
        </w:rPr>
        <w:t xml:space="preserve">Stoddard, </w:t>
      </w:r>
      <w:r>
        <w:rPr>
          <w:rFonts w:ascii="Times New Roman" w:hAnsi="Times New Roman" w:cs="Times New Roman"/>
          <w:i/>
        </w:rPr>
        <w:t xml:space="preserve">Temple House </w:t>
      </w:r>
      <w:r w:rsidRPr="00B72F2C">
        <w:rPr>
          <w:rFonts w:ascii="Times New Roman" w:hAnsi="Times New Roman" w:cs="Times New Roman"/>
        </w:rPr>
        <w:t xml:space="preserve">189).  Stoddard </w:t>
      </w:r>
      <w:r>
        <w:rPr>
          <w:rFonts w:ascii="Times New Roman" w:hAnsi="Times New Roman" w:cs="Times New Roman"/>
        </w:rPr>
        <w:t>does link</w:t>
      </w:r>
      <w:r w:rsidRPr="00B72F2C">
        <w:rPr>
          <w:rFonts w:ascii="Times New Roman" w:hAnsi="Times New Roman" w:cs="Times New Roman"/>
        </w:rPr>
        <w:t xml:space="preserve"> the passing of time with gradu</w:t>
      </w:r>
      <w:r>
        <w:rPr>
          <w:rFonts w:ascii="Times New Roman" w:hAnsi="Times New Roman" w:cs="Times New Roman"/>
        </w:rPr>
        <w:t>al changes in the natural world</w:t>
      </w:r>
      <w:r w:rsidRPr="00B72F2C">
        <w:rPr>
          <w:rFonts w:ascii="Times New Roman" w:hAnsi="Times New Roman" w:cs="Times New Roman"/>
        </w:rPr>
        <w:t xml:space="preserve"> </w:t>
      </w:r>
      <w:r>
        <w:rPr>
          <w:rFonts w:ascii="Times New Roman" w:hAnsi="Times New Roman" w:cs="Times New Roman"/>
        </w:rPr>
        <w:t xml:space="preserve">through her depiction of time as erosion.  In </w:t>
      </w:r>
      <w:r w:rsidRPr="00A9120D">
        <w:rPr>
          <w:rFonts w:ascii="Times New Roman" w:hAnsi="Times New Roman" w:cs="Times New Roman"/>
          <w:i/>
        </w:rPr>
        <w:t>The Morgesons</w:t>
      </w:r>
      <w:r>
        <w:rPr>
          <w:rFonts w:ascii="Times New Roman" w:hAnsi="Times New Roman" w:cs="Times New Roman"/>
        </w:rPr>
        <w:t>, Stoddard connects</w:t>
      </w:r>
      <w:r w:rsidRPr="00B72F2C">
        <w:rPr>
          <w:rFonts w:ascii="Times New Roman" w:hAnsi="Times New Roman" w:cs="Times New Roman"/>
        </w:rPr>
        <w:t xml:space="preserve"> it to deep time</w:t>
      </w:r>
      <w:r>
        <w:rPr>
          <w:rFonts w:ascii="Times New Roman" w:hAnsi="Times New Roman" w:cs="Times New Roman"/>
        </w:rPr>
        <w:t xml:space="preserve">, a notion indebted to geological chronology, spanning eons and vast swathes of time that extend beyond </w:t>
      </w:r>
      <w:r>
        <w:rPr>
          <w:rFonts w:ascii="Times New Roman" w:hAnsi="Times New Roman" w:cs="Times New Roman"/>
        </w:rPr>
        <w:lastRenderedPageBreak/>
        <w:t>human comprehension.</w:t>
      </w:r>
      <w:r w:rsidRPr="00B72F2C">
        <w:rPr>
          <w:rFonts w:ascii="Times New Roman" w:hAnsi="Times New Roman" w:cs="Times New Roman"/>
        </w:rPr>
        <w:t xml:space="preserve"> </w:t>
      </w:r>
      <w:r>
        <w:rPr>
          <w:rFonts w:ascii="Times New Roman" w:hAnsi="Times New Roman" w:cs="Times New Roman"/>
        </w:rPr>
        <w:t xml:space="preserve"> </w:t>
      </w:r>
      <w:r w:rsidRPr="00B72F2C">
        <w:rPr>
          <w:rFonts w:ascii="Times New Roman" w:hAnsi="Times New Roman" w:cs="Times New Roman"/>
          <w:i/>
        </w:rPr>
        <w:t xml:space="preserve">The Morgesons </w:t>
      </w:r>
      <w:r>
        <w:rPr>
          <w:rFonts w:ascii="Times New Roman" w:hAnsi="Times New Roman" w:cs="Times New Roman"/>
        </w:rPr>
        <w:t>joins the concept of deep time to</w:t>
      </w:r>
      <w:r w:rsidRPr="00B72F2C">
        <w:rPr>
          <w:rFonts w:ascii="Times New Roman" w:hAnsi="Times New Roman" w:cs="Times New Roman"/>
        </w:rPr>
        <w:t xml:space="preserve"> the </w:t>
      </w:r>
      <w:r>
        <w:rPr>
          <w:rFonts w:ascii="Times New Roman" w:hAnsi="Times New Roman" w:cs="Times New Roman"/>
        </w:rPr>
        <w:t xml:space="preserve">actual </w:t>
      </w:r>
      <w:r w:rsidRPr="00B72F2C">
        <w:rPr>
          <w:rFonts w:ascii="Times New Roman" w:hAnsi="Times New Roman" w:cs="Times New Roman"/>
        </w:rPr>
        <w:t>sea</w:t>
      </w:r>
      <w:r>
        <w:rPr>
          <w:rFonts w:ascii="Times New Roman" w:hAnsi="Times New Roman" w:cs="Times New Roman"/>
        </w:rPr>
        <w:t xml:space="preserve">, a </w:t>
      </w:r>
      <w:r w:rsidRPr="00B72F2C">
        <w:rPr>
          <w:rFonts w:ascii="Times New Roman" w:hAnsi="Times New Roman" w:cs="Times New Roman"/>
        </w:rPr>
        <w:t>natural landscape</w:t>
      </w:r>
      <w:r>
        <w:rPr>
          <w:rFonts w:ascii="Times New Roman" w:hAnsi="Times New Roman" w:cs="Times New Roman"/>
        </w:rPr>
        <w:t xml:space="preserve"> that</w:t>
      </w:r>
      <w:r w:rsidRPr="00B72F2C">
        <w:rPr>
          <w:rFonts w:ascii="Times New Roman" w:hAnsi="Times New Roman" w:cs="Times New Roman"/>
        </w:rPr>
        <w:t xml:space="preserve"> is not only referenced </w:t>
      </w:r>
      <w:r>
        <w:rPr>
          <w:rFonts w:ascii="Times New Roman" w:hAnsi="Times New Roman" w:cs="Times New Roman"/>
        </w:rPr>
        <w:t>often</w:t>
      </w:r>
      <w:r w:rsidRPr="00B72F2C">
        <w:rPr>
          <w:rFonts w:ascii="Times New Roman" w:hAnsi="Times New Roman" w:cs="Times New Roman"/>
        </w:rPr>
        <w:t xml:space="preserve"> but </w:t>
      </w:r>
      <w:r>
        <w:rPr>
          <w:rFonts w:ascii="Times New Roman" w:hAnsi="Times New Roman" w:cs="Times New Roman"/>
        </w:rPr>
        <w:t xml:space="preserve">which </w:t>
      </w:r>
      <w:r w:rsidRPr="00B72F2C">
        <w:rPr>
          <w:rFonts w:ascii="Times New Roman" w:hAnsi="Times New Roman" w:cs="Times New Roman"/>
        </w:rPr>
        <w:t>is also linked with Cassandra’s personality and becomes a source of comfort in her adulthood.</w:t>
      </w:r>
      <w:r w:rsidRPr="00B72F2C">
        <w:rPr>
          <w:rFonts w:ascii="Times New Roman" w:hAnsi="Times New Roman" w:cs="Times New Roman"/>
          <w:i/>
        </w:rPr>
        <w:t xml:space="preserve"> </w:t>
      </w:r>
    </w:p>
    <w:p w:rsidR="00930088" w:rsidRPr="00B72F2C" w:rsidRDefault="00930088" w:rsidP="00930088">
      <w:pPr>
        <w:spacing w:line="480" w:lineRule="auto"/>
        <w:ind w:firstLine="720"/>
        <w:rPr>
          <w:rFonts w:ascii="Times New Roman" w:hAnsi="Times New Roman" w:cs="Times New Roman"/>
        </w:rPr>
      </w:pPr>
      <w:r>
        <w:rPr>
          <w:rFonts w:ascii="Times New Roman" w:hAnsi="Times New Roman" w:cs="Times New Roman"/>
        </w:rPr>
        <w:t xml:space="preserve">The presence of infants and young children in the background of the novel demonstrates that concerns about familial ancestors and heredity are not concerns over a history that is complete and finished, but about one that is unfolding.  Even as readers witness Cassandra’s maturation through chronological time, Stoddard often includes references to babies among the families she depicts.  Unusual in and of itself, the inclusion of these children is made more strange because Cassandra has little maternal feeling or interest in them.  Yet, this motif persists throughout various locations and among different characters Cassandra encounters.  </w:t>
      </w:r>
      <w:r w:rsidRPr="00B72F2C">
        <w:rPr>
          <w:rFonts w:ascii="Times New Roman" w:hAnsi="Times New Roman" w:cs="Times New Roman"/>
        </w:rPr>
        <w:t xml:space="preserve">While the infants of the families depicted in the novel are not crucial characters, these small children are often mentioned or placed in the background of what happens throughout the plot, </w:t>
      </w:r>
      <w:r>
        <w:rPr>
          <w:rFonts w:ascii="Times New Roman" w:hAnsi="Times New Roman" w:cs="Times New Roman"/>
        </w:rPr>
        <w:t xml:space="preserve">such as </w:t>
      </w:r>
      <w:r w:rsidRPr="00B72F2C">
        <w:rPr>
          <w:rFonts w:ascii="Times New Roman" w:hAnsi="Times New Roman" w:cs="Times New Roman"/>
        </w:rPr>
        <w:t>the birth of Cassandra’s brother</w:t>
      </w:r>
      <w:r>
        <w:rPr>
          <w:rFonts w:ascii="Times New Roman" w:hAnsi="Times New Roman" w:cs="Times New Roman"/>
        </w:rPr>
        <w:t>,</w:t>
      </w:r>
      <w:r w:rsidRPr="00B72F2C">
        <w:rPr>
          <w:rFonts w:ascii="Times New Roman" w:hAnsi="Times New Roman" w:cs="Times New Roman"/>
        </w:rPr>
        <w:t xml:space="preserve"> Arthur</w:t>
      </w:r>
      <w:r>
        <w:rPr>
          <w:rFonts w:ascii="Times New Roman" w:hAnsi="Times New Roman" w:cs="Times New Roman"/>
        </w:rPr>
        <w:t xml:space="preserve">, </w:t>
      </w:r>
      <w:r w:rsidRPr="00B72F2C">
        <w:rPr>
          <w:rFonts w:ascii="Times New Roman" w:hAnsi="Times New Roman" w:cs="Times New Roman"/>
        </w:rPr>
        <w:t>Alice’s time spent with her children, and the parading of the Somers</w:t>
      </w:r>
      <w:r>
        <w:rPr>
          <w:rFonts w:ascii="Times New Roman" w:hAnsi="Times New Roman" w:cs="Times New Roman"/>
        </w:rPr>
        <w:t>’s</w:t>
      </w:r>
      <w:r w:rsidRPr="00B72F2C">
        <w:rPr>
          <w:rFonts w:ascii="Times New Roman" w:hAnsi="Times New Roman" w:cs="Times New Roman"/>
        </w:rPr>
        <w:t xml:space="preserve"> infant before guests.  These babies and small children act as a reminder that the family is not defined merely by its adult members but also by those who will inherit the family property and carry forward the family name.  While Arthur is the heir </w:t>
      </w:r>
      <w:r>
        <w:rPr>
          <w:rFonts w:ascii="Times New Roman" w:hAnsi="Times New Roman" w:cs="Times New Roman"/>
        </w:rPr>
        <w:t>in</w:t>
      </w:r>
      <w:r w:rsidRPr="00B72F2C">
        <w:rPr>
          <w:rFonts w:ascii="Times New Roman" w:hAnsi="Times New Roman" w:cs="Times New Roman"/>
        </w:rPr>
        <w:t xml:space="preserve"> </w:t>
      </w:r>
      <w:r>
        <w:rPr>
          <w:rFonts w:ascii="Times New Roman" w:hAnsi="Times New Roman" w:cs="Times New Roman"/>
        </w:rPr>
        <w:t>Cassandra’s immediate</w:t>
      </w:r>
      <w:r w:rsidRPr="00B72F2C">
        <w:rPr>
          <w:rFonts w:ascii="Times New Roman" w:hAnsi="Times New Roman" w:cs="Times New Roman"/>
        </w:rPr>
        <w:t xml:space="preserve"> family, Mrs. Somers’s infant plays a </w:t>
      </w:r>
      <w:r>
        <w:rPr>
          <w:rFonts w:ascii="Times New Roman" w:hAnsi="Times New Roman" w:cs="Times New Roman"/>
        </w:rPr>
        <w:t>notable</w:t>
      </w:r>
      <w:r w:rsidRPr="00B72F2C">
        <w:rPr>
          <w:rFonts w:ascii="Times New Roman" w:hAnsi="Times New Roman" w:cs="Times New Roman"/>
        </w:rPr>
        <w:t xml:space="preserve"> role in the inheritance allocated for the rest of her children.  None of the Somers children will inherit the money from Mrs. Somers’s family (the Bellevue Pickersgills) until the youngest of the siblings</w:t>
      </w:r>
      <w:r>
        <w:rPr>
          <w:rFonts w:ascii="Times New Roman" w:hAnsi="Times New Roman" w:cs="Times New Roman"/>
        </w:rPr>
        <w:t xml:space="preserve"> reaches</w:t>
      </w:r>
      <w:r w:rsidRPr="00B72F2C">
        <w:rPr>
          <w:rFonts w:ascii="Times New Roman" w:hAnsi="Times New Roman" w:cs="Times New Roman"/>
        </w:rPr>
        <w:t xml:space="preserve"> age twenty-one.  The birth of yet another Somers</w:t>
      </w:r>
      <w:r>
        <w:rPr>
          <w:rFonts w:ascii="Times New Roman" w:hAnsi="Times New Roman" w:cs="Times New Roman"/>
        </w:rPr>
        <w:t xml:space="preserve"> infant, then, </w:t>
      </w:r>
      <w:r w:rsidRPr="00B72F2C">
        <w:rPr>
          <w:rFonts w:ascii="Times New Roman" w:hAnsi="Times New Roman" w:cs="Times New Roman"/>
        </w:rPr>
        <w:t xml:space="preserve">means the adult children will have to wait an additional twenty-one years before they receive </w:t>
      </w:r>
      <w:r w:rsidRPr="00B72F2C">
        <w:rPr>
          <w:rFonts w:ascii="Times New Roman" w:hAnsi="Times New Roman" w:cs="Times New Roman"/>
        </w:rPr>
        <w:lastRenderedPageBreak/>
        <w:t>their inheritance.</w:t>
      </w:r>
      <w:r>
        <w:rPr>
          <w:rFonts w:ascii="Times New Roman" w:hAnsi="Times New Roman" w:cs="Times New Roman"/>
        </w:rPr>
        <w:t xml:space="preserve">  Again, there is a curious and ongoing reordering of time effected through minor characters.</w:t>
      </w:r>
    </w:p>
    <w:p w:rsidR="00930088" w:rsidRPr="00B72F2C" w:rsidRDefault="00930088" w:rsidP="00930088">
      <w:pPr>
        <w:spacing w:line="480" w:lineRule="auto"/>
        <w:ind w:firstLine="720"/>
        <w:rPr>
          <w:rFonts w:ascii="Times New Roman" w:hAnsi="Times New Roman" w:cs="Times New Roman"/>
        </w:rPr>
      </w:pPr>
      <w:r w:rsidRPr="00382CAA">
        <w:rPr>
          <w:rFonts w:ascii="Times New Roman" w:hAnsi="Times New Roman" w:cs="Times New Roman"/>
          <w:i/>
        </w:rPr>
        <w:t>The Morgesons</w:t>
      </w:r>
      <w:r>
        <w:rPr>
          <w:rFonts w:ascii="Times New Roman" w:hAnsi="Times New Roman" w:cs="Times New Roman"/>
        </w:rPr>
        <w:t xml:space="preserve"> depicts time in thoughtful ways and attempts to capture characters’ experience of time; however, Stoddard’s focus extends not only forward to the youngest family members but also backwards to the family’s ancestral origins.  </w:t>
      </w:r>
      <w:r w:rsidRPr="00B72F2C">
        <w:rPr>
          <w:rFonts w:ascii="Times New Roman" w:hAnsi="Times New Roman" w:cs="Times New Roman"/>
        </w:rPr>
        <w:t>The novel’s critique of the family’s Puritan legacy, while also a marker of the American Gothic</w:t>
      </w:r>
      <w:r>
        <w:rPr>
          <w:rFonts w:ascii="Times New Roman" w:hAnsi="Times New Roman" w:cs="Times New Roman"/>
        </w:rPr>
        <w:t>, and its focus on inherited tendencies constitute</w:t>
      </w:r>
      <w:r w:rsidRPr="00B72F2C">
        <w:rPr>
          <w:rFonts w:ascii="Times New Roman" w:hAnsi="Times New Roman" w:cs="Times New Roman"/>
        </w:rPr>
        <w:t xml:space="preserve"> a bridge to naturalism and</w:t>
      </w:r>
      <w:r>
        <w:rPr>
          <w:rFonts w:ascii="Times New Roman" w:hAnsi="Times New Roman" w:cs="Times New Roman"/>
        </w:rPr>
        <w:t xml:space="preserve"> hereditary</w:t>
      </w:r>
      <w:r w:rsidRPr="00B72F2C">
        <w:rPr>
          <w:rFonts w:ascii="Times New Roman" w:hAnsi="Times New Roman" w:cs="Times New Roman"/>
        </w:rPr>
        <w:t xml:space="preserve"> determinism.  </w:t>
      </w:r>
      <w:r>
        <w:rPr>
          <w:rFonts w:ascii="Times New Roman" w:hAnsi="Times New Roman" w:cs="Times New Roman"/>
        </w:rPr>
        <w:t xml:space="preserve">The most notable New England antecedent for discussing Puritan ancestors, </w:t>
      </w:r>
      <w:r w:rsidRPr="00B72F2C">
        <w:rPr>
          <w:rFonts w:ascii="Times New Roman" w:hAnsi="Times New Roman" w:cs="Times New Roman"/>
        </w:rPr>
        <w:t xml:space="preserve">Hawthorne, </w:t>
      </w:r>
      <w:r>
        <w:rPr>
          <w:rFonts w:ascii="Times New Roman" w:hAnsi="Times New Roman" w:cs="Times New Roman"/>
        </w:rPr>
        <w:t xml:space="preserve">depicts </w:t>
      </w:r>
      <w:r w:rsidRPr="00B72F2C">
        <w:rPr>
          <w:rFonts w:ascii="Times New Roman" w:hAnsi="Times New Roman" w:cs="Times New Roman"/>
        </w:rPr>
        <w:t xml:space="preserve">the determinism </w:t>
      </w:r>
      <w:r>
        <w:rPr>
          <w:rFonts w:ascii="Times New Roman" w:hAnsi="Times New Roman" w:cs="Times New Roman"/>
        </w:rPr>
        <w:t>of Puritan legacies in a more straightforward manner</w:t>
      </w:r>
      <w:r w:rsidRPr="00B72F2C">
        <w:rPr>
          <w:rFonts w:ascii="Times New Roman" w:hAnsi="Times New Roman" w:cs="Times New Roman"/>
        </w:rPr>
        <w:t>.  Too much similarity with Puritan ancestors</w:t>
      </w:r>
      <w:r>
        <w:rPr>
          <w:rFonts w:ascii="Times New Roman" w:hAnsi="Times New Roman" w:cs="Times New Roman"/>
        </w:rPr>
        <w:t>—</w:t>
      </w:r>
      <w:r w:rsidRPr="00B72F2C">
        <w:rPr>
          <w:rFonts w:ascii="Times New Roman" w:hAnsi="Times New Roman" w:cs="Times New Roman"/>
        </w:rPr>
        <w:t xml:space="preserve"> often depicted as </w:t>
      </w:r>
      <w:r>
        <w:rPr>
          <w:rFonts w:ascii="Times New Roman" w:hAnsi="Times New Roman" w:cs="Times New Roman"/>
        </w:rPr>
        <w:t xml:space="preserve">a </w:t>
      </w:r>
      <w:r w:rsidRPr="00B72F2C">
        <w:rPr>
          <w:rFonts w:ascii="Times New Roman" w:hAnsi="Times New Roman" w:cs="Times New Roman"/>
        </w:rPr>
        <w:t>corrupt</w:t>
      </w:r>
      <w:r>
        <w:rPr>
          <w:rFonts w:ascii="Times New Roman" w:hAnsi="Times New Roman" w:cs="Times New Roman"/>
        </w:rPr>
        <w:t xml:space="preserve"> geneaology— almost always implies</w:t>
      </w:r>
      <w:r w:rsidRPr="00B72F2C">
        <w:rPr>
          <w:rFonts w:ascii="Times New Roman" w:hAnsi="Times New Roman" w:cs="Times New Roman"/>
        </w:rPr>
        <w:t xml:space="preserve"> that a character is doomed within the narrative.  </w:t>
      </w:r>
      <w:r w:rsidRPr="00B72F2C">
        <w:rPr>
          <w:rFonts w:ascii="Times New Roman" w:hAnsi="Times New Roman" w:cs="Times New Roman"/>
          <w:i/>
        </w:rPr>
        <w:t>The House of the Seven Gables</w:t>
      </w:r>
      <w:r>
        <w:rPr>
          <w:rFonts w:ascii="Times New Roman" w:hAnsi="Times New Roman" w:cs="Times New Roman"/>
        </w:rPr>
        <w:t xml:space="preserve">, for instance, </w:t>
      </w:r>
      <w:r w:rsidRPr="00B72F2C">
        <w:rPr>
          <w:rFonts w:ascii="Times New Roman" w:hAnsi="Times New Roman" w:cs="Times New Roman"/>
        </w:rPr>
        <w:t xml:space="preserve">deals with similar issues of familial heredity and determinism as well as </w:t>
      </w:r>
      <w:r>
        <w:rPr>
          <w:rFonts w:ascii="Times New Roman" w:hAnsi="Times New Roman" w:cs="Times New Roman"/>
        </w:rPr>
        <w:t xml:space="preserve">consternation over </w:t>
      </w:r>
      <w:r w:rsidRPr="00B72F2C">
        <w:rPr>
          <w:rFonts w:ascii="Times New Roman" w:hAnsi="Times New Roman" w:cs="Times New Roman"/>
        </w:rPr>
        <w:t>discussion</w:t>
      </w:r>
      <w:r>
        <w:rPr>
          <w:rFonts w:ascii="Times New Roman" w:hAnsi="Times New Roman" w:cs="Times New Roman"/>
        </w:rPr>
        <w:t>s</w:t>
      </w:r>
      <w:r w:rsidRPr="00B72F2C">
        <w:rPr>
          <w:rFonts w:ascii="Times New Roman" w:hAnsi="Times New Roman" w:cs="Times New Roman"/>
        </w:rPr>
        <w:t xml:space="preserve"> of how inheritances will be passed down</w:t>
      </w:r>
      <w:r>
        <w:rPr>
          <w:rFonts w:ascii="Times New Roman" w:hAnsi="Times New Roman" w:cs="Times New Roman"/>
        </w:rPr>
        <w:t xml:space="preserve"> within families</w:t>
      </w:r>
      <w:r w:rsidRPr="00B72F2C">
        <w:rPr>
          <w:rFonts w:ascii="Times New Roman" w:hAnsi="Times New Roman" w:cs="Times New Roman"/>
        </w:rPr>
        <w:t>.  However, in Stoddard</w:t>
      </w:r>
      <w:r>
        <w:rPr>
          <w:rFonts w:ascii="Times New Roman" w:hAnsi="Times New Roman" w:cs="Times New Roman"/>
        </w:rPr>
        <w:t>’s work,</w:t>
      </w:r>
      <w:r w:rsidRPr="00B72F2C">
        <w:rPr>
          <w:rFonts w:ascii="Times New Roman" w:hAnsi="Times New Roman" w:cs="Times New Roman"/>
        </w:rPr>
        <w:t xml:space="preserve"> the determinism is much more co</w:t>
      </w:r>
      <w:r>
        <w:rPr>
          <w:rFonts w:ascii="Times New Roman" w:hAnsi="Times New Roman" w:cs="Times New Roman"/>
        </w:rPr>
        <w:t>ntorted</w:t>
      </w:r>
      <w:r w:rsidRPr="00B72F2C">
        <w:rPr>
          <w:rFonts w:ascii="Times New Roman" w:hAnsi="Times New Roman" w:cs="Times New Roman"/>
        </w:rPr>
        <w:t xml:space="preserve">.  The Morgesons attempt to sidestep their Puritan roots only to be confronted by Charles’s embodiment of a disastrous patriarch.  </w:t>
      </w:r>
      <w:r w:rsidRPr="006629C3">
        <w:rPr>
          <w:rFonts w:ascii="Times New Roman" w:hAnsi="Times New Roman" w:cs="Times New Roman"/>
          <w:i/>
        </w:rPr>
        <w:t>The Morgesons</w:t>
      </w:r>
      <w:r>
        <w:rPr>
          <w:rFonts w:ascii="Times New Roman" w:hAnsi="Times New Roman" w:cs="Times New Roman"/>
        </w:rPr>
        <w:t xml:space="preserve"> thus demonstrates that merely disavowing one’s familial heritage does not erase that legacy or its effects on current and future generations.</w:t>
      </w:r>
      <w:r w:rsidRPr="00B72F2C">
        <w:rPr>
          <w:rFonts w:ascii="Times New Roman" w:hAnsi="Times New Roman" w:cs="Times New Roman"/>
        </w:rPr>
        <w:t xml:space="preserve">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Other families in the novel also </w:t>
      </w:r>
      <w:r>
        <w:rPr>
          <w:rFonts w:ascii="Times New Roman" w:hAnsi="Times New Roman" w:cs="Times New Roman"/>
        </w:rPr>
        <w:t xml:space="preserve">experience </w:t>
      </w:r>
      <w:r w:rsidRPr="00B72F2C">
        <w:rPr>
          <w:rFonts w:ascii="Times New Roman" w:hAnsi="Times New Roman" w:cs="Times New Roman"/>
        </w:rPr>
        <w:t xml:space="preserve">complicated systems of familial determinism.  Most notable is the alcoholism of the Somers men.  However, the outcomes of Desmond and Ben Somers also portray a more malleable form of determinism, as Desmond reforms and recovers from his alcoholism, while Ben </w:t>
      </w:r>
      <w:r w:rsidRPr="00B72F2C">
        <w:rPr>
          <w:rFonts w:ascii="Times New Roman" w:hAnsi="Times New Roman" w:cs="Times New Roman"/>
        </w:rPr>
        <w:lastRenderedPageBreak/>
        <w:t xml:space="preserve">succumbs to it.  After her marriage to Desmond, Cassandra notes that the Somers family </w:t>
      </w:r>
      <w:r>
        <w:rPr>
          <w:rFonts w:ascii="Times New Roman" w:hAnsi="Times New Roman" w:cs="Times New Roman"/>
        </w:rPr>
        <w:t>does not and will never accept her because, as</w:t>
      </w:r>
      <w:r w:rsidRPr="00B72F2C">
        <w:rPr>
          <w:rFonts w:ascii="Times New Roman" w:hAnsi="Times New Roman" w:cs="Times New Roman"/>
        </w:rPr>
        <w:t xml:space="preserve"> she remarks</w:t>
      </w:r>
      <w:r>
        <w:rPr>
          <w:rFonts w:ascii="Times New Roman" w:hAnsi="Times New Roman" w:cs="Times New Roman"/>
        </w:rPr>
        <w:t>,</w:t>
      </w:r>
      <w:r w:rsidRPr="00B72F2C">
        <w:rPr>
          <w:rFonts w:ascii="Times New Roman" w:hAnsi="Times New Roman" w:cs="Times New Roman"/>
        </w:rPr>
        <w:t xml:space="preserve"> “the ground plan of the </w:t>
      </w:r>
      <w:r w:rsidRPr="00B72F2C">
        <w:rPr>
          <w:rFonts w:ascii="Times New Roman" w:hAnsi="Times New Roman" w:cs="Times New Roman"/>
          <w:i/>
        </w:rPr>
        <w:t>Bellevue Pickersgill</w:t>
      </w:r>
      <w:r w:rsidRPr="00B72F2C">
        <w:rPr>
          <w:rFonts w:ascii="Times New Roman" w:hAnsi="Times New Roman" w:cs="Times New Roman"/>
        </w:rPr>
        <w:t xml:space="preserve"> character could not be altered” (</w:t>
      </w:r>
      <w:r>
        <w:rPr>
          <w:rFonts w:ascii="Times New Roman" w:hAnsi="Times New Roman" w:cs="Times New Roman"/>
        </w:rPr>
        <w:t xml:space="preserve">Stoddard, </w:t>
      </w:r>
      <w:r w:rsidRPr="006D455A">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269</w:t>
      </w:r>
      <w:r>
        <w:rPr>
          <w:rFonts w:ascii="Times New Roman" w:hAnsi="Times New Roman" w:cs="Times New Roman"/>
        </w:rPr>
        <w:t>, my emphasis</w:t>
      </w:r>
      <w:r w:rsidRPr="00B72F2C">
        <w:rPr>
          <w:rFonts w:ascii="Times New Roman" w:hAnsi="Times New Roman" w:cs="Times New Roman"/>
        </w:rPr>
        <w:t>).  It is interesting that Cassandra attributes this dislike not to the Somers family but to the matrilineal inheritance, believing that she can attribute personality traits</w:t>
      </w:r>
      <w:r>
        <w:rPr>
          <w:rFonts w:ascii="Times New Roman" w:hAnsi="Times New Roman" w:cs="Times New Roman"/>
        </w:rPr>
        <w:t xml:space="preserve"> to one side of the family or the </w:t>
      </w:r>
      <w:r w:rsidRPr="00B72F2C">
        <w:rPr>
          <w:rFonts w:ascii="Times New Roman" w:hAnsi="Times New Roman" w:cs="Times New Roman"/>
        </w:rPr>
        <w:t>other.  However, Cassandra also remarks “how strongly he [Desmond] was marked with the family traits</w:t>
      </w:r>
      <w:r>
        <w:rPr>
          <w:rFonts w:ascii="Times New Roman" w:hAnsi="Times New Roman" w:cs="Times New Roman"/>
        </w:rPr>
        <w:t>,</w:t>
      </w:r>
      <w:r w:rsidRPr="00B72F2C">
        <w:rPr>
          <w:rFonts w:ascii="Times New Roman" w:hAnsi="Times New Roman" w:cs="Times New Roman"/>
        </w:rPr>
        <w:t>” even though Desmond later overcomes the alcoholism with which male members of his family struggle (</w:t>
      </w:r>
      <w:r w:rsidRPr="00695DDE">
        <w:rPr>
          <w:rFonts w:ascii="Times New Roman" w:hAnsi="Times New Roman" w:cs="Times New Roman"/>
          <w:i/>
        </w:rPr>
        <w:t>The Morgesons</w:t>
      </w:r>
      <w:r>
        <w:rPr>
          <w:rFonts w:ascii="Times New Roman" w:hAnsi="Times New Roman" w:cs="Times New Roman"/>
          <w:i/>
        </w:rPr>
        <w:t xml:space="preserve"> </w:t>
      </w:r>
      <w:r w:rsidRPr="00B72F2C">
        <w:rPr>
          <w:rFonts w:ascii="Times New Roman" w:hAnsi="Times New Roman" w:cs="Times New Roman"/>
        </w:rPr>
        <w:t xml:space="preserve">196).  Curiously, Cassandra is also distantly related to the Somers family, yet she never includes herself as part of </w:t>
      </w:r>
      <w:r>
        <w:rPr>
          <w:rFonts w:ascii="Times New Roman" w:hAnsi="Times New Roman" w:cs="Times New Roman"/>
        </w:rPr>
        <w:t>her</w:t>
      </w:r>
      <w:r w:rsidRPr="00B72F2C">
        <w:rPr>
          <w:rFonts w:ascii="Times New Roman" w:hAnsi="Times New Roman" w:cs="Times New Roman"/>
        </w:rPr>
        <w:t xml:space="preserve"> calculations of familial heredity</w:t>
      </w:r>
      <w:r>
        <w:rPr>
          <w:rFonts w:ascii="Times New Roman" w:hAnsi="Times New Roman" w:cs="Times New Roman"/>
        </w:rPr>
        <w:t>, focusing more intensely on the maternal side of the family tree</w:t>
      </w:r>
      <w:r w:rsidRPr="00B72F2C">
        <w:rPr>
          <w:rFonts w:ascii="Times New Roman" w:hAnsi="Times New Roman" w:cs="Times New Roman"/>
        </w:rPr>
        <w:t>.</w:t>
      </w:r>
      <w:r>
        <w:rPr>
          <w:rFonts w:ascii="Times New Roman" w:hAnsi="Times New Roman" w:cs="Times New Roman"/>
        </w:rPr>
        <w:t xml:space="preserve">  Cassandra’s concentration on this familial line is very interesting because the maternal side provides a dual inheritance of both dominant family traits and monetary legacies.</w:t>
      </w:r>
      <w:r>
        <w:rPr>
          <w:rStyle w:val="FootnoteReference"/>
          <w:rFonts w:ascii="Times New Roman" w:hAnsi="Times New Roman" w:cs="Times New Roman"/>
        </w:rPr>
        <w:footnoteReference w:id="8"/>
      </w:r>
      <w:r w:rsidRPr="00B72F2C">
        <w:rPr>
          <w:rFonts w:ascii="Times New Roman" w:hAnsi="Times New Roman" w:cs="Times New Roman"/>
        </w:rPr>
        <w:t xml:space="preserve">  </w:t>
      </w:r>
      <w:r>
        <w:rPr>
          <w:rFonts w:ascii="Times New Roman" w:hAnsi="Times New Roman" w:cs="Times New Roman"/>
        </w:rPr>
        <w:t xml:space="preserve">Here the reader sees a reversal of the Morgeson family, wherein the paternal legacy is dominant.  Instead, the maternal side is foregrounded in the Somers family because of its blue-blooded genes and monetary strength.  </w:t>
      </w:r>
      <w:r w:rsidRPr="00B72F2C">
        <w:rPr>
          <w:rFonts w:ascii="Times New Roman" w:hAnsi="Times New Roman" w:cs="Times New Roman"/>
        </w:rPr>
        <w:t xml:space="preserve">The depiction of the Somers’s family traits and their outcomes demonstrates that while blood is paramount, it is </w:t>
      </w:r>
      <w:r>
        <w:rPr>
          <w:rFonts w:ascii="Times New Roman" w:hAnsi="Times New Roman" w:cs="Times New Roman"/>
        </w:rPr>
        <w:t xml:space="preserve">only </w:t>
      </w:r>
      <w:r w:rsidRPr="00B72F2C">
        <w:rPr>
          <w:rFonts w:ascii="Times New Roman" w:hAnsi="Times New Roman" w:cs="Times New Roman"/>
        </w:rPr>
        <w:t>one factor among many that determine</w:t>
      </w:r>
      <w:r>
        <w:rPr>
          <w:rFonts w:ascii="Times New Roman" w:hAnsi="Times New Roman" w:cs="Times New Roman"/>
        </w:rPr>
        <w:t>s</w:t>
      </w:r>
      <w:r w:rsidRPr="00B72F2C">
        <w:rPr>
          <w:rFonts w:ascii="Times New Roman" w:hAnsi="Times New Roman" w:cs="Times New Roman"/>
        </w:rPr>
        <w:t xml:space="preserve"> the outcomes of these characters.</w:t>
      </w:r>
    </w:p>
    <w:p w:rsidR="00930088"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The use of the Gothic in </w:t>
      </w:r>
      <w:r w:rsidRPr="00B72F2C">
        <w:rPr>
          <w:rFonts w:ascii="Times New Roman" w:hAnsi="Times New Roman" w:cs="Times New Roman"/>
          <w:i/>
        </w:rPr>
        <w:t>The Morgesons</w:t>
      </w:r>
      <w:r w:rsidRPr="00B72F2C">
        <w:rPr>
          <w:rFonts w:ascii="Times New Roman" w:hAnsi="Times New Roman" w:cs="Times New Roman"/>
        </w:rPr>
        <w:t xml:space="preserve"> does not pertain solely to </w:t>
      </w:r>
      <w:r>
        <w:rPr>
          <w:rFonts w:ascii="Times New Roman" w:hAnsi="Times New Roman" w:cs="Times New Roman"/>
        </w:rPr>
        <w:t>ancestral legacies</w:t>
      </w:r>
      <w:r w:rsidRPr="00B72F2C">
        <w:rPr>
          <w:rFonts w:ascii="Times New Roman" w:hAnsi="Times New Roman" w:cs="Times New Roman"/>
        </w:rPr>
        <w:t xml:space="preserve"> but also to the current group of Morgesons, particularly Cassandra’s uncle Charles.  With the introduction of Charles, the novel enters full Gothic mode for a time.  </w:t>
      </w:r>
      <w:r w:rsidRPr="00B72F2C">
        <w:rPr>
          <w:rFonts w:ascii="Times New Roman" w:hAnsi="Times New Roman" w:cs="Times New Roman"/>
        </w:rPr>
        <w:lastRenderedPageBreak/>
        <w:t>Cassandra’s listlessness momentarily lifts as she and Charles participate in an emotional affair that they never consummate.</w:t>
      </w:r>
      <w:r w:rsidRPr="00B72F2C">
        <w:rPr>
          <w:rStyle w:val="FootnoteReference"/>
          <w:rFonts w:ascii="Times New Roman" w:hAnsi="Times New Roman" w:cs="Times New Roman"/>
        </w:rPr>
        <w:footnoteReference w:id="9"/>
      </w:r>
      <w:r w:rsidRPr="00B72F2C">
        <w:rPr>
          <w:rFonts w:ascii="Times New Roman" w:hAnsi="Times New Roman" w:cs="Times New Roman"/>
        </w:rPr>
        <w:t xml:space="preserve">  However, the reader can never indulge in the romantic and sexual tensions between these characters</w:t>
      </w:r>
      <w:r>
        <w:rPr>
          <w:rFonts w:ascii="Times New Roman" w:hAnsi="Times New Roman" w:cs="Times New Roman"/>
        </w:rPr>
        <w:t xml:space="preserve"> (as he or she might within other Gothic novels) because</w:t>
      </w:r>
      <w:r w:rsidRPr="00B72F2C">
        <w:rPr>
          <w:rFonts w:ascii="Times New Roman" w:hAnsi="Times New Roman" w:cs="Times New Roman"/>
        </w:rPr>
        <w:t xml:space="preserve"> Alice, Charles’s wife, and his children are often present when Charles and Cassandra meet.  His family’s presence does little to deter Charles’s flirtations and only adds to the uncanny nature of Charles, his house, and his interactions with Cassandra.  What differentiates Charles and Cassandra’s relationship from quasi-incestuous and predatory relationships</w:t>
      </w:r>
      <w:r>
        <w:rPr>
          <w:rFonts w:ascii="Times New Roman" w:hAnsi="Times New Roman" w:cs="Times New Roman"/>
        </w:rPr>
        <w:t xml:space="preserve"> foregrounded</w:t>
      </w:r>
      <w:r w:rsidRPr="00B72F2C">
        <w:rPr>
          <w:rFonts w:ascii="Times New Roman" w:hAnsi="Times New Roman" w:cs="Times New Roman"/>
        </w:rPr>
        <w:t xml:space="preserve"> in other Gothic novels is that Cassandra’s reaction to Charles and their affair remains ambiguous.  Unlike the innocent heroines of Ann Radcliffe’s novels</w:t>
      </w:r>
      <w:r>
        <w:rPr>
          <w:rFonts w:ascii="Times New Roman" w:hAnsi="Times New Roman" w:cs="Times New Roman"/>
        </w:rPr>
        <w:t>,</w:t>
      </w:r>
      <w:r w:rsidRPr="00B72F2C">
        <w:rPr>
          <w:rFonts w:ascii="Times New Roman" w:hAnsi="Times New Roman" w:cs="Times New Roman"/>
        </w:rPr>
        <w:t xml:space="preserve"> who would seemingly go to any lengths to protect their virtue, Cassandra quickly becomes aware of Charles’s intentions but does little to protest against them.  She acknow</w:t>
      </w:r>
      <w:r>
        <w:rPr>
          <w:rFonts w:ascii="Times New Roman" w:hAnsi="Times New Roman" w:cs="Times New Roman"/>
        </w:rPr>
        <w:t>ledges that the affair is wrong,</w:t>
      </w:r>
      <w:r w:rsidRPr="00B72F2C">
        <w:rPr>
          <w:rFonts w:ascii="Times New Roman" w:hAnsi="Times New Roman" w:cs="Times New Roman"/>
        </w:rPr>
        <w:t xml:space="preserve"> yet cannot extricate herself from it.  </w:t>
      </w:r>
    </w:p>
    <w:p w:rsidR="00930088" w:rsidRDefault="00930088" w:rsidP="00930088">
      <w:pPr>
        <w:spacing w:line="480" w:lineRule="auto"/>
        <w:ind w:firstLine="720"/>
        <w:rPr>
          <w:rFonts w:ascii="Times New Roman" w:hAnsi="Times New Roman" w:cs="Times New Roman"/>
        </w:rPr>
      </w:pPr>
      <w:r>
        <w:rPr>
          <w:rFonts w:ascii="Times New Roman" w:hAnsi="Times New Roman" w:cs="Times New Roman"/>
        </w:rPr>
        <w:t>Cassandra’s behavior towards Charles raises the larger question of her agency within the novel.  Even as a child, Cassandra is characterized as willful, rather than submissive.  For example, d</w:t>
      </w:r>
      <w:r w:rsidRPr="00B72F2C">
        <w:rPr>
          <w:rFonts w:ascii="Times New Roman" w:hAnsi="Times New Roman" w:cs="Times New Roman"/>
        </w:rPr>
        <w:t>uring a visit from a local minister, Mrs. Morgeson asks if he believes “‘that Cassandra can understand the law of transgression?’” (</w:t>
      </w:r>
      <w:r>
        <w:rPr>
          <w:rFonts w:ascii="Times New Roman" w:hAnsi="Times New Roman" w:cs="Times New Roman"/>
        </w:rPr>
        <w:t xml:space="preserve">Stoddard, </w:t>
      </w:r>
      <w:r w:rsidRPr="007E79C2">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18).  Even though Cassandra is still a child at this point, she </w:t>
      </w:r>
      <w:r>
        <w:rPr>
          <w:rFonts w:ascii="Times New Roman" w:hAnsi="Times New Roman" w:cs="Times New Roman"/>
        </w:rPr>
        <w:t>experiences</w:t>
      </w:r>
      <w:r w:rsidRPr="00B72F2C">
        <w:rPr>
          <w:rFonts w:ascii="Times New Roman" w:hAnsi="Times New Roman" w:cs="Times New Roman"/>
        </w:rPr>
        <w:t xml:space="preserve"> “an acute perception that it was in my power to escape moral penalty, by willful ignorance . . .</w:t>
      </w:r>
      <w:r>
        <w:rPr>
          <w:rFonts w:ascii="Times New Roman" w:hAnsi="Times New Roman" w:cs="Times New Roman"/>
        </w:rPr>
        <w:t xml:space="preserve"> [and]</w:t>
      </w:r>
      <w:r w:rsidRPr="00B72F2C">
        <w:rPr>
          <w:rFonts w:ascii="Times New Roman" w:hAnsi="Times New Roman" w:cs="Times New Roman"/>
        </w:rPr>
        <w:t xml:space="preserve"> that I could continue the privilege of sinning with impunity” (</w:t>
      </w:r>
      <w:r w:rsidRPr="007E79C2">
        <w:rPr>
          <w:rFonts w:ascii="Times New Roman" w:hAnsi="Times New Roman" w:cs="Times New Roman"/>
          <w:i/>
        </w:rPr>
        <w:t>The Morgesons</w:t>
      </w:r>
      <w:r>
        <w:rPr>
          <w:rFonts w:ascii="Times New Roman" w:hAnsi="Times New Roman" w:cs="Times New Roman"/>
          <w:i/>
        </w:rPr>
        <w:t xml:space="preserve"> </w:t>
      </w:r>
      <w:r w:rsidRPr="00B72F2C">
        <w:rPr>
          <w:rFonts w:ascii="Times New Roman" w:hAnsi="Times New Roman" w:cs="Times New Roman"/>
        </w:rPr>
        <w:t xml:space="preserve">18).  </w:t>
      </w:r>
      <w:r>
        <w:rPr>
          <w:rFonts w:ascii="Times New Roman" w:hAnsi="Times New Roman" w:cs="Times New Roman"/>
        </w:rPr>
        <w:lastRenderedPageBreak/>
        <w:t>Throughout the novel,</w:t>
      </w:r>
      <w:r w:rsidRPr="00B72F2C">
        <w:rPr>
          <w:rFonts w:ascii="Times New Roman" w:hAnsi="Times New Roman" w:cs="Times New Roman"/>
        </w:rPr>
        <w:t xml:space="preserve"> Cassandra </w:t>
      </w:r>
      <w:r>
        <w:rPr>
          <w:rFonts w:ascii="Times New Roman" w:hAnsi="Times New Roman" w:cs="Times New Roman"/>
        </w:rPr>
        <w:t xml:space="preserve">functions </w:t>
      </w:r>
      <w:r w:rsidRPr="00B72F2C">
        <w:rPr>
          <w:rFonts w:ascii="Times New Roman" w:hAnsi="Times New Roman" w:cs="Times New Roman"/>
        </w:rPr>
        <w:t xml:space="preserve">as an agent who manipulates the moral code.  However, she does so by feigning a lack of knowledge and agency.  Her actions anticipate strategies also employed by some of Louisa May Alcott’s heroines, particularly Jean Muir in </w:t>
      </w:r>
      <w:r w:rsidRPr="00B72F2C">
        <w:rPr>
          <w:rFonts w:ascii="Times New Roman" w:hAnsi="Times New Roman" w:cs="Times New Roman"/>
          <w:i/>
        </w:rPr>
        <w:t xml:space="preserve">Behind a Mask; Or, a Woman’s Power </w:t>
      </w:r>
      <w:r w:rsidRPr="00B72F2C">
        <w:rPr>
          <w:rFonts w:ascii="Times New Roman" w:hAnsi="Times New Roman" w:cs="Times New Roman"/>
        </w:rPr>
        <w:t xml:space="preserve">which I will discuss later.  To act as a female agent requires sleight of hand and the ability to distract onlookers who might criticize or even curtail the heroine’s agency.  </w:t>
      </w:r>
      <w:r>
        <w:rPr>
          <w:rFonts w:ascii="Times New Roman" w:hAnsi="Times New Roman" w:cs="Times New Roman"/>
        </w:rPr>
        <w:t xml:space="preserve">As exemplified by her interaction with the minister, </w:t>
      </w:r>
      <w:r w:rsidRPr="00B72F2C">
        <w:rPr>
          <w:rFonts w:ascii="Times New Roman" w:hAnsi="Times New Roman" w:cs="Times New Roman"/>
        </w:rPr>
        <w:t>Cassandra recognizes an opportunity to enact her agency</w:t>
      </w:r>
      <w:r>
        <w:rPr>
          <w:rFonts w:ascii="Times New Roman" w:hAnsi="Times New Roman" w:cs="Times New Roman"/>
        </w:rPr>
        <w:t>,</w:t>
      </w:r>
      <w:r w:rsidRPr="00B72F2C">
        <w:rPr>
          <w:rFonts w:ascii="Times New Roman" w:hAnsi="Times New Roman" w:cs="Times New Roman"/>
        </w:rPr>
        <w:t xml:space="preserve"> but she cannot make this apparent to anyone else because the act of agency becomes contingent on not knowing, lacking access to knowledge, or at least never demonstrating her hidden knowledge.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Cassandra </w:t>
      </w:r>
      <w:r>
        <w:rPr>
          <w:rFonts w:ascii="Times New Roman" w:hAnsi="Times New Roman" w:cs="Times New Roman"/>
        </w:rPr>
        <w:t xml:space="preserve">is distanced </w:t>
      </w:r>
      <w:r w:rsidRPr="00B72F2C">
        <w:rPr>
          <w:rFonts w:ascii="Times New Roman" w:hAnsi="Times New Roman" w:cs="Times New Roman"/>
        </w:rPr>
        <w:t>from the moral code of other Gothic heroines</w:t>
      </w:r>
      <w:r>
        <w:rPr>
          <w:rFonts w:ascii="Times New Roman" w:hAnsi="Times New Roman" w:cs="Times New Roman"/>
        </w:rPr>
        <w:t xml:space="preserve"> in various ways</w:t>
      </w:r>
      <w:r w:rsidRPr="00B72F2C">
        <w:rPr>
          <w:rFonts w:ascii="Times New Roman" w:hAnsi="Times New Roman" w:cs="Times New Roman"/>
        </w:rPr>
        <w:t>.  While Jane Eyre removes herself from the temptation</w:t>
      </w:r>
      <w:r>
        <w:rPr>
          <w:rFonts w:ascii="Times New Roman" w:hAnsi="Times New Roman" w:cs="Times New Roman"/>
        </w:rPr>
        <w:t>s</w:t>
      </w:r>
      <w:r w:rsidRPr="00B72F2C">
        <w:rPr>
          <w:rFonts w:ascii="Times New Roman" w:hAnsi="Times New Roman" w:cs="Times New Roman"/>
        </w:rPr>
        <w:t xml:space="preserve"> of Rochester</w:t>
      </w:r>
      <w:r>
        <w:rPr>
          <w:rFonts w:ascii="Times New Roman" w:hAnsi="Times New Roman" w:cs="Times New Roman"/>
        </w:rPr>
        <w:t>,</w:t>
      </w:r>
      <w:r w:rsidRPr="00B72F2C">
        <w:rPr>
          <w:rFonts w:ascii="Times New Roman" w:hAnsi="Times New Roman" w:cs="Times New Roman"/>
        </w:rPr>
        <w:t xml:space="preserve"> once she discovers his wife, Cassandra does not feel a similar compunction.  Although she resists Charles’s advances and recognizes the destruction a relationship with him would cause, even after his death she acknowledges </w:t>
      </w:r>
      <w:r w:rsidRPr="00BC21EA">
        <w:rPr>
          <w:rFonts w:ascii="Times New Roman" w:hAnsi="Times New Roman" w:cs="Times New Roman"/>
        </w:rPr>
        <w:t>to Alice</w:t>
      </w:r>
      <w:r w:rsidRPr="00B72F2C">
        <w:rPr>
          <w:rFonts w:ascii="Times New Roman" w:hAnsi="Times New Roman" w:cs="Times New Roman"/>
        </w:rPr>
        <w:t xml:space="preserve"> that “‘I was strangely bound to him.  And I must tell you that I hunger now for the kiss he never gave me’” (</w:t>
      </w:r>
      <w:r>
        <w:rPr>
          <w:rFonts w:ascii="Times New Roman" w:hAnsi="Times New Roman" w:cs="Times New Roman"/>
        </w:rPr>
        <w:t xml:space="preserve">Stoddard, </w:t>
      </w:r>
      <w:r w:rsidRPr="000D6035">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129).  At a moment when Cassandra could easily deny her relationship with Charles and keep it a secret, she owns up to it.  Rather than deliver an apology, she admits her complicity in the affair.  Cassandra confesses that she acted as an agent, even though she understands the condemnation it will bring upon her actions.</w:t>
      </w:r>
    </w:p>
    <w:p w:rsidR="00930088" w:rsidRDefault="00930088" w:rsidP="00930088">
      <w:pPr>
        <w:spacing w:line="480" w:lineRule="auto"/>
        <w:ind w:firstLine="720"/>
        <w:rPr>
          <w:rFonts w:ascii="Times New Roman" w:hAnsi="Times New Roman" w:cs="Times New Roman"/>
        </w:rPr>
      </w:pPr>
      <w:r w:rsidRPr="00EA2E01">
        <w:rPr>
          <w:rFonts w:ascii="Times New Roman" w:hAnsi="Times New Roman" w:cs="Times New Roman"/>
        </w:rPr>
        <w:t>Given these complex depictions of the</w:t>
      </w:r>
      <w:r>
        <w:rPr>
          <w:rFonts w:ascii="Times New Roman" w:hAnsi="Times New Roman" w:cs="Times New Roman"/>
        </w:rPr>
        <w:t xml:space="preserve"> recognition</w:t>
      </w:r>
      <w:r w:rsidRPr="00EA2E01">
        <w:rPr>
          <w:rFonts w:ascii="Times New Roman" w:hAnsi="Times New Roman" w:cs="Times New Roman"/>
        </w:rPr>
        <w:t xml:space="preserve"> and enactment of agency, how are readers to understand Cassandra’s agency?  </w:t>
      </w:r>
      <w:r>
        <w:rPr>
          <w:rFonts w:ascii="Times New Roman" w:hAnsi="Times New Roman" w:cs="Times New Roman"/>
        </w:rPr>
        <w:t xml:space="preserve">What is the relationship between agency </w:t>
      </w:r>
      <w:r>
        <w:rPr>
          <w:rFonts w:ascii="Times New Roman" w:hAnsi="Times New Roman" w:cs="Times New Roman"/>
        </w:rPr>
        <w:lastRenderedPageBreak/>
        <w:t>and determinism</w:t>
      </w:r>
      <w:r w:rsidRPr="00EA2E01">
        <w:rPr>
          <w:rFonts w:ascii="Times New Roman" w:hAnsi="Times New Roman" w:cs="Times New Roman"/>
        </w:rPr>
        <w:t>?</w:t>
      </w:r>
      <w:r>
        <w:rPr>
          <w:rFonts w:ascii="Times New Roman" w:hAnsi="Times New Roman" w:cs="Times New Roman"/>
        </w:rPr>
        <w:t xml:space="preserve">  </w:t>
      </w:r>
      <w:r w:rsidRPr="00B72F2C">
        <w:rPr>
          <w:rFonts w:ascii="Times New Roman" w:hAnsi="Times New Roman" w:cs="Times New Roman"/>
        </w:rPr>
        <w:t xml:space="preserve">Blood metaphorically links Cassandra and Charles through their shared relatives, but it also literally manifests itself in a </w:t>
      </w:r>
      <w:r>
        <w:rPr>
          <w:rFonts w:ascii="Times New Roman" w:hAnsi="Times New Roman" w:cs="Times New Roman"/>
        </w:rPr>
        <w:t xml:space="preserve">critical </w:t>
      </w:r>
      <w:r w:rsidRPr="00B72F2C">
        <w:rPr>
          <w:rFonts w:ascii="Times New Roman" w:hAnsi="Times New Roman" w:cs="Times New Roman"/>
        </w:rPr>
        <w:t>scene.  In a tense moment between Charles and Ben Somers, a wine glass is broken, spilling the liquid on Charles’s hand</w:t>
      </w:r>
      <w:r>
        <w:rPr>
          <w:rFonts w:ascii="Times New Roman" w:hAnsi="Times New Roman" w:cs="Times New Roman"/>
        </w:rPr>
        <w:t>,</w:t>
      </w:r>
      <w:r w:rsidRPr="00B72F2C">
        <w:rPr>
          <w:rFonts w:ascii="Times New Roman" w:hAnsi="Times New Roman" w:cs="Times New Roman"/>
        </w:rPr>
        <w:t xml:space="preserve"> and Cassandra “saw it staining his wristband, like blood” (Stoddard, </w:t>
      </w:r>
      <w:r w:rsidRPr="00B72F2C">
        <w:rPr>
          <w:rFonts w:ascii="Times New Roman" w:hAnsi="Times New Roman" w:cs="Times New Roman"/>
          <w:i/>
        </w:rPr>
        <w:t>The Morgesons</w:t>
      </w:r>
      <w:r w:rsidRPr="00B72F2C">
        <w:rPr>
          <w:rFonts w:ascii="Times New Roman" w:hAnsi="Times New Roman" w:cs="Times New Roman"/>
        </w:rPr>
        <w:t xml:space="preserve"> 114).  Charles and Ben snipe at each other, competing for Cassandra’s affection, and she notes “a convulsive sob choked me, a strange taste filled my mouth, I put my handkerchief to my lips and wiped away streaks of blood” (</w:t>
      </w:r>
      <w:r w:rsidRPr="006607B3">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114).  Christopher Hager notes that “at the scene’s peak sits the bloodied handkerchief, a white field inscribed in red, a gothic text” (720).  Hager’s analysis of this moment registers the way language breaks down as Cassandra attempts to voice the unsayable: her desire for her married cousin</w:t>
      </w:r>
      <w:r>
        <w:rPr>
          <w:rFonts w:ascii="Times New Roman" w:hAnsi="Times New Roman" w:cs="Times New Roman"/>
        </w:rPr>
        <w:t xml:space="preserve"> and her revulsion for this same desire</w:t>
      </w:r>
      <w:r w:rsidRPr="00B72F2C">
        <w:rPr>
          <w:rFonts w:ascii="Times New Roman" w:hAnsi="Times New Roman" w:cs="Times New Roman"/>
        </w:rPr>
        <w:t>.  Cassandra’s</w:t>
      </w:r>
      <w:r>
        <w:rPr>
          <w:rFonts w:ascii="Times New Roman" w:hAnsi="Times New Roman" w:cs="Times New Roman"/>
        </w:rPr>
        <w:t xml:space="preserve"> emotion goes beyond expression</w:t>
      </w:r>
      <w:r w:rsidRPr="00B72F2C">
        <w:rPr>
          <w:rFonts w:ascii="Times New Roman" w:hAnsi="Times New Roman" w:cs="Times New Roman"/>
        </w:rPr>
        <w:t xml:space="preserve"> so that all she </w:t>
      </w:r>
      <w:r w:rsidRPr="00B72F2C">
        <w:rPr>
          <w:rFonts w:ascii="Times New Roman" w:hAnsi="Times New Roman" w:cs="Times New Roman"/>
          <w:i/>
        </w:rPr>
        <w:t>can</w:t>
      </w:r>
      <w:r w:rsidRPr="00B72F2C">
        <w:rPr>
          <w:rFonts w:ascii="Times New Roman" w:hAnsi="Times New Roman" w:cs="Times New Roman"/>
        </w:rPr>
        <w:t xml:space="preserve"> do is cough up blood, the most visible manifestation of her distress.  </w:t>
      </w:r>
      <w:r>
        <w:rPr>
          <w:rFonts w:ascii="Times New Roman" w:hAnsi="Times New Roman" w:cs="Times New Roman"/>
        </w:rPr>
        <w:t xml:space="preserve">In many of the interactions between Charles and Cassandra she lacks agency, reverting to the more submissive behavior of a Gothic heroine.  </w:t>
      </w:r>
      <w:r w:rsidRPr="00B72F2C">
        <w:rPr>
          <w:rFonts w:ascii="Times New Roman" w:hAnsi="Times New Roman" w:cs="Times New Roman"/>
        </w:rPr>
        <w:t xml:space="preserve">Discussing the strange relationship between Charles and Cassandra, her friend Helen remarks “the same blood rages in both” (Stoddard, </w:t>
      </w:r>
      <w:r w:rsidRPr="00B72F2C">
        <w:rPr>
          <w:rFonts w:ascii="Times New Roman" w:hAnsi="Times New Roman" w:cs="Times New Roman"/>
          <w:i/>
        </w:rPr>
        <w:t xml:space="preserve">The Morgesons </w:t>
      </w:r>
      <w:r w:rsidRPr="00B72F2C">
        <w:rPr>
          <w:rFonts w:ascii="Times New Roman" w:hAnsi="Times New Roman" w:cs="Times New Roman"/>
        </w:rPr>
        <w:t>115).  The circulation of wine and blood throughout this scene reiterates Charles’s embodiment of the Gothic, making</w:t>
      </w:r>
      <w:r>
        <w:rPr>
          <w:rFonts w:ascii="Times New Roman" w:hAnsi="Times New Roman" w:cs="Times New Roman"/>
        </w:rPr>
        <w:t xml:space="preserve"> him</w:t>
      </w:r>
      <w:r w:rsidRPr="00B72F2C">
        <w:rPr>
          <w:rFonts w:ascii="Times New Roman" w:hAnsi="Times New Roman" w:cs="Times New Roman"/>
        </w:rPr>
        <w:t xml:space="preserve"> almost vampiric.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While the red wine construed as blood certainly has multiple valences, conjuring thoughts of menstruation and penetration, Helen’s comment ush</w:t>
      </w:r>
      <w:r>
        <w:rPr>
          <w:rFonts w:ascii="Times New Roman" w:hAnsi="Times New Roman" w:cs="Times New Roman"/>
        </w:rPr>
        <w:t xml:space="preserve">ers in the idea of bloodlines. </w:t>
      </w:r>
      <w:r w:rsidRPr="00B72F2C">
        <w:rPr>
          <w:rFonts w:ascii="Times New Roman" w:hAnsi="Times New Roman" w:cs="Times New Roman"/>
        </w:rPr>
        <w:t>Helen refers to blood in the sense of temperament</w:t>
      </w:r>
      <w:r>
        <w:rPr>
          <w:rFonts w:ascii="Times New Roman" w:hAnsi="Times New Roman" w:cs="Times New Roman"/>
        </w:rPr>
        <w:t>,</w:t>
      </w:r>
      <w:r w:rsidRPr="00B72F2C">
        <w:rPr>
          <w:rFonts w:ascii="Times New Roman" w:hAnsi="Times New Roman" w:cs="Times New Roman"/>
        </w:rPr>
        <w:t xml:space="preserve"> and Cassandra echoes this sentiment, saying their blood is “mulled wine,—thick and stupid” (</w:t>
      </w:r>
      <w:r>
        <w:rPr>
          <w:rFonts w:ascii="Times New Roman" w:hAnsi="Times New Roman" w:cs="Times New Roman"/>
        </w:rPr>
        <w:t xml:space="preserve">Stoddard, </w:t>
      </w:r>
      <w:r w:rsidRPr="0079523C">
        <w:rPr>
          <w:rFonts w:ascii="Times New Roman" w:hAnsi="Times New Roman" w:cs="Times New Roman"/>
          <w:i/>
        </w:rPr>
        <w:t xml:space="preserve">The </w:t>
      </w:r>
      <w:r w:rsidRPr="0079523C">
        <w:rPr>
          <w:rFonts w:ascii="Times New Roman" w:hAnsi="Times New Roman" w:cs="Times New Roman"/>
          <w:i/>
        </w:rPr>
        <w:lastRenderedPageBreak/>
        <w:t>Morgesons</w:t>
      </w:r>
      <w:r>
        <w:rPr>
          <w:rFonts w:ascii="Times New Roman" w:hAnsi="Times New Roman" w:cs="Times New Roman"/>
        </w:rPr>
        <w:t xml:space="preserve"> </w:t>
      </w:r>
      <w:r w:rsidRPr="00B72F2C">
        <w:rPr>
          <w:rFonts w:ascii="Times New Roman" w:hAnsi="Times New Roman" w:cs="Times New Roman"/>
        </w:rPr>
        <w:t xml:space="preserve">115).  However, Cassandra and Charles do literally share the same blood because they are both Morgesons.  The ancestral tie is far from forgotten in their uncanny affinity for one another.  Charles’s representation of the ancestral past informs naturalist notions of heredity and determinism.  Just as race, gender, and class become determining factors in much nineteenth-century fiction, family inheritance also creates a set of expectations and constraints upon an individual’s development.  </w:t>
      </w:r>
      <w:r w:rsidRPr="008E1B43">
        <w:rPr>
          <w:rFonts w:ascii="Times New Roman" w:hAnsi="Times New Roman" w:cs="Times New Roman"/>
        </w:rPr>
        <w:t xml:space="preserve">Genetic inheritance does not become all-encompassing, but it does exert a great influence in </w:t>
      </w:r>
      <w:r w:rsidRPr="008E1B43">
        <w:rPr>
          <w:rFonts w:ascii="Times New Roman" w:hAnsi="Times New Roman" w:cs="Times New Roman"/>
          <w:i/>
        </w:rPr>
        <w:t>The Morgesons</w:t>
      </w:r>
      <w:r w:rsidRPr="008E1B43">
        <w:rPr>
          <w:rFonts w:ascii="Times New Roman" w:hAnsi="Times New Roman" w:cs="Times New Roman"/>
        </w:rPr>
        <w:t>, as Cassandra establishes when she expounds upon the Morgesons’ Puritan connections and their long history in the area.   It is as though the Morgeson blood running through Charles and Cassandra both haunts their relationship and creates a kind of magnetic inevitability, or deterministic quality, to their attraction.  It is the similarity of their blood and temperament which draws them together.  The Gothic and the naturalistic thus are combined in their ill-fated interactions.</w:t>
      </w:r>
      <w:r>
        <w:rPr>
          <w:rFonts w:ascii="Times New Roman" w:hAnsi="Times New Roman" w:cs="Times New Roman"/>
        </w:rPr>
        <w:t xml:space="preserve">  While both Charles and Cassandra inhabit Gothic archetypes of the villainous patriarch and heroine respectively and those archetypes certainly shape their exchagnes, the familial determinism which binds them also creates a limited number of (negative) outcomes for their relationship. </w:t>
      </w:r>
    </w:p>
    <w:p w:rsidR="00930088"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Indeed, </w:t>
      </w:r>
      <w:r>
        <w:rPr>
          <w:rFonts w:ascii="Times New Roman" w:hAnsi="Times New Roman" w:cs="Times New Roman"/>
        </w:rPr>
        <w:t xml:space="preserve">even </w:t>
      </w:r>
      <w:r w:rsidRPr="00B72F2C">
        <w:rPr>
          <w:rFonts w:ascii="Times New Roman" w:hAnsi="Times New Roman" w:cs="Times New Roman"/>
        </w:rPr>
        <w:t xml:space="preserve">Charles’s death does not negate his influence over Cassandra.  It is only after Cassandra meets Desmond that she realizes “the face of Nemesis [her name for Charles] was veiled” (Stoddard, </w:t>
      </w:r>
      <w:r w:rsidRPr="00B72F2C">
        <w:rPr>
          <w:rFonts w:ascii="Times New Roman" w:hAnsi="Times New Roman" w:cs="Times New Roman"/>
          <w:i/>
        </w:rPr>
        <w:t>The Morgesons</w:t>
      </w:r>
      <w:r>
        <w:rPr>
          <w:rFonts w:ascii="Times New Roman" w:hAnsi="Times New Roman" w:cs="Times New Roman"/>
          <w:i/>
        </w:rPr>
        <w:t xml:space="preserve"> </w:t>
      </w:r>
      <w:r w:rsidRPr="00B72F2C">
        <w:rPr>
          <w:rFonts w:ascii="Times New Roman" w:hAnsi="Times New Roman" w:cs="Times New Roman"/>
        </w:rPr>
        <w:t xml:space="preserve">198).  However, after believing herself safe from Nemesis’s power, Cassandra relates “my eyes roved the garden, seeking the nucleus of an emotion which beset me now—not they, but my senses, formed it—in a garden miles away, where nodded a row of elms, under which </w:t>
      </w:r>
      <w:r w:rsidRPr="00B72F2C">
        <w:rPr>
          <w:rFonts w:ascii="Times New Roman" w:hAnsi="Times New Roman" w:cs="Times New Roman"/>
          <w:i/>
        </w:rPr>
        <w:t>Charles Morgeson</w:t>
      </w:r>
      <w:r w:rsidRPr="00B72F2C">
        <w:rPr>
          <w:rFonts w:ascii="Times New Roman" w:hAnsi="Times New Roman" w:cs="Times New Roman"/>
        </w:rPr>
        <w:t xml:space="preserve"> stood” </w:t>
      </w:r>
      <w:r w:rsidRPr="00B72F2C">
        <w:rPr>
          <w:rFonts w:ascii="Times New Roman" w:hAnsi="Times New Roman" w:cs="Times New Roman"/>
        </w:rPr>
        <w:lastRenderedPageBreak/>
        <w:t>(</w:t>
      </w:r>
      <w:r w:rsidRPr="00B72F2C">
        <w:rPr>
          <w:rFonts w:ascii="Times New Roman" w:hAnsi="Times New Roman" w:cs="Times New Roman"/>
          <w:i/>
        </w:rPr>
        <w:t>The Morgesons</w:t>
      </w:r>
      <w:r w:rsidRPr="00B72F2C">
        <w:rPr>
          <w:rFonts w:ascii="Times New Roman" w:hAnsi="Times New Roman" w:cs="Times New Roman"/>
        </w:rPr>
        <w:t xml:space="preserve"> 201, original emphasis).  </w:t>
      </w:r>
      <w:r>
        <w:rPr>
          <w:rFonts w:ascii="Times New Roman" w:hAnsi="Times New Roman" w:cs="Times New Roman"/>
        </w:rPr>
        <w:t xml:space="preserve">Cassandra seems to wish to forget Charles, and yet she continues to call upon her memories of him and to attempt to access her emotions from that period of time.  Charles’s impact continues to haunt Cassandra as an adult; he is her psychic inheritance.  </w:t>
      </w:r>
    </w:p>
    <w:p w:rsidR="00930088"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t xml:space="preserve">The uncanny, or </w:t>
      </w:r>
      <w:r w:rsidRPr="00553712">
        <w:rPr>
          <w:rFonts w:ascii="Times New Roman" w:hAnsi="Times New Roman" w:cs="Times New Roman"/>
          <w:i/>
          <w:sz w:val="24"/>
          <w:szCs w:val="24"/>
        </w:rPr>
        <w:t>unheimlich</w:t>
      </w:r>
      <w:r w:rsidRPr="00B72F2C">
        <w:rPr>
          <w:rFonts w:ascii="Times New Roman" w:hAnsi="Times New Roman" w:cs="Times New Roman"/>
          <w:sz w:val="24"/>
          <w:szCs w:val="24"/>
        </w:rPr>
        <w:t xml:space="preserve">, un-homelike, best characterizes not only Charles and his relationship with Cassandra, but the novel as a whole.  </w:t>
      </w:r>
      <w:r>
        <w:rPr>
          <w:rFonts w:ascii="Times New Roman" w:hAnsi="Times New Roman" w:cs="Times New Roman"/>
          <w:sz w:val="24"/>
          <w:szCs w:val="24"/>
        </w:rPr>
        <w:t xml:space="preserve">The uncanny occurs when something formerly familiar becomes strange and frightening.  Freud explores the word’s etymological roots from the German “unheimlich,” translated into English as “‘uncanny and ‘eerie,’” but also “‘unhomely’” (124).  The uncanny is the domestic, familiar, or home-like transformed into something profoundly distressing.  In American Gothic, this concept takes on particular significance because the genre depicts family homes or otherwise unremarkable domestic spaces that have become unsettling and disturbing to the inhabitants.  Freud also describes the uncanny as a situation in which “the frightening element is something that has been repressed and now returns” (147).  The return of the repressed is, of course, a critical Gothic trope that serves to expose secrets, and the uncanny past returns both to haunt and to harm Gothic characters.  In Cassandra’s case, her desire for her uncle and his pursuit of her while she lives with his family acts a subtext for everything else that occurs during her visit.  Naturalism deals not as much with the uncanny past as with the process by which a character’s entire environment becomes uncanny so that he or she no longer feels at home in his or her world.  </w:t>
      </w:r>
      <w:r w:rsidRPr="00B72F2C">
        <w:rPr>
          <w:rFonts w:ascii="Times New Roman" w:hAnsi="Times New Roman" w:cs="Times New Roman"/>
          <w:sz w:val="24"/>
          <w:szCs w:val="24"/>
        </w:rPr>
        <w:t xml:space="preserve">In </w:t>
      </w:r>
      <w:r w:rsidRPr="00B72F2C">
        <w:rPr>
          <w:rFonts w:ascii="Times New Roman" w:hAnsi="Times New Roman" w:cs="Times New Roman"/>
          <w:i/>
          <w:sz w:val="24"/>
          <w:szCs w:val="24"/>
        </w:rPr>
        <w:t>The Morgesons</w:t>
      </w:r>
      <w:r w:rsidRPr="00B72F2C">
        <w:rPr>
          <w:rFonts w:ascii="Times New Roman" w:hAnsi="Times New Roman" w:cs="Times New Roman"/>
          <w:sz w:val="24"/>
          <w:szCs w:val="24"/>
        </w:rPr>
        <w:t>, it is not so much that what should be familiar becomes strange but</w:t>
      </w:r>
      <w:r>
        <w:rPr>
          <w:rFonts w:ascii="Times New Roman" w:hAnsi="Times New Roman" w:cs="Times New Roman"/>
          <w:sz w:val="24"/>
          <w:szCs w:val="24"/>
        </w:rPr>
        <w:t>,</w:t>
      </w:r>
      <w:r w:rsidRPr="00B72F2C">
        <w:rPr>
          <w:rFonts w:ascii="Times New Roman" w:hAnsi="Times New Roman" w:cs="Times New Roman"/>
          <w:sz w:val="24"/>
          <w:szCs w:val="24"/>
        </w:rPr>
        <w:t xml:space="preserve"> rather</w:t>
      </w:r>
      <w:r>
        <w:rPr>
          <w:rFonts w:ascii="Times New Roman" w:hAnsi="Times New Roman" w:cs="Times New Roman"/>
          <w:sz w:val="24"/>
          <w:szCs w:val="24"/>
        </w:rPr>
        <w:t>,</w:t>
      </w:r>
      <w:r w:rsidRPr="00B72F2C">
        <w:rPr>
          <w:rFonts w:ascii="Times New Roman" w:hAnsi="Times New Roman" w:cs="Times New Roman"/>
          <w:sz w:val="24"/>
          <w:szCs w:val="24"/>
        </w:rPr>
        <w:t xml:space="preserve"> that there are </w:t>
      </w:r>
      <w:r w:rsidRPr="00B038E6">
        <w:rPr>
          <w:rFonts w:ascii="Times New Roman" w:hAnsi="Times New Roman" w:cs="Times New Roman"/>
          <w:i/>
          <w:sz w:val="24"/>
          <w:szCs w:val="24"/>
        </w:rPr>
        <w:t>no</w:t>
      </w:r>
      <w:r w:rsidRPr="00B72F2C">
        <w:rPr>
          <w:rFonts w:ascii="Times New Roman" w:hAnsi="Times New Roman" w:cs="Times New Roman"/>
          <w:sz w:val="24"/>
          <w:szCs w:val="24"/>
        </w:rPr>
        <w:t xml:space="preserve"> familiar spaces in existence.</w:t>
      </w:r>
      <w:r>
        <w:rPr>
          <w:rFonts w:ascii="Times New Roman" w:hAnsi="Times New Roman" w:cs="Times New Roman"/>
          <w:sz w:val="24"/>
          <w:szCs w:val="24"/>
        </w:rPr>
        <w:t xml:space="preserve">  Gothic naturalism exposes a world replete </w:t>
      </w:r>
      <w:r>
        <w:rPr>
          <w:rFonts w:ascii="Times New Roman" w:hAnsi="Times New Roman" w:cs="Times New Roman"/>
          <w:sz w:val="24"/>
          <w:szCs w:val="24"/>
        </w:rPr>
        <w:lastRenderedPageBreak/>
        <w:t>with the uncanny and bursting with repressed secrets which surface throughout these texts.</w:t>
      </w:r>
      <w:r w:rsidRPr="00B72F2C">
        <w:rPr>
          <w:rFonts w:ascii="Times New Roman" w:hAnsi="Times New Roman" w:cs="Times New Roman"/>
          <w:sz w:val="24"/>
          <w:szCs w:val="24"/>
        </w:rPr>
        <w:t xml:space="preserve">  </w:t>
      </w:r>
    </w:p>
    <w:p w:rsidR="00930088" w:rsidRPr="00B72F2C"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t xml:space="preserve">Despite the wealth of the Morgeson families’ large houses, thriving businesses, and comfortable lifestyle, there are few characters or places which feel homelike and comforting in Stoddard’s novel.  The uncanny manifests </w:t>
      </w:r>
      <w:r>
        <w:rPr>
          <w:rFonts w:ascii="Times New Roman" w:hAnsi="Times New Roman" w:cs="Times New Roman"/>
          <w:sz w:val="24"/>
          <w:szCs w:val="24"/>
        </w:rPr>
        <w:t xml:space="preserve">itself </w:t>
      </w:r>
      <w:r w:rsidRPr="00B72F2C">
        <w:rPr>
          <w:rFonts w:ascii="Times New Roman" w:hAnsi="Times New Roman" w:cs="Times New Roman"/>
          <w:sz w:val="24"/>
          <w:szCs w:val="24"/>
        </w:rPr>
        <w:t>particularly in the novel’s first half, when Cassandra travels to different relatives’ houses to attend different schools.  The homes of Cassandra’s relatives</w:t>
      </w:r>
      <w:r>
        <w:rPr>
          <w:rFonts w:ascii="Times New Roman" w:hAnsi="Times New Roman" w:cs="Times New Roman"/>
          <w:sz w:val="24"/>
          <w:szCs w:val="24"/>
        </w:rPr>
        <w:t>,</w:t>
      </w:r>
      <w:r w:rsidRPr="00B72F2C">
        <w:rPr>
          <w:rFonts w:ascii="Times New Roman" w:hAnsi="Times New Roman" w:cs="Times New Roman"/>
          <w:sz w:val="24"/>
          <w:szCs w:val="24"/>
        </w:rPr>
        <w:t xml:space="preserve"> as well as her own family’s home</w:t>
      </w:r>
      <w:r>
        <w:rPr>
          <w:rFonts w:ascii="Times New Roman" w:hAnsi="Times New Roman" w:cs="Times New Roman"/>
          <w:sz w:val="24"/>
          <w:szCs w:val="24"/>
        </w:rPr>
        <w:t>,</w:t>
      </w:r>
      <w:r w:rsidRPr="00B72F2C">
        <w:rPr>
          <w:rFonts w:ascii="Times New Roman" w:hAnsi="Times New Roman" w:cs="Times New Roman"/>
          <w:sz w:val="24"/>
          <w:szCs w:val="24"/>
        </w:rPr>
        <w:t xml:space="preserve"> all feel strange and unfamiliar.  Her family</w:t>
      </w:r>
      <w:r>
        <w:rPr>
          <w:rFonts w:ascii="Times New Roman" w:hAnsi="Times New Roman" w:cs="Times New Roman"/>
          <w:sz w:val="24"/>
          <w:szCs w:val="24"/>
        </w:rPr>
        <w:t>’s</w:t>
      </w:r>
      <w:r w:rsidRPr="00B72F2C">
        <w:rPr>
          <w:rFonts w:ascii="Times New Roman" w:hAnsi="Times New Roman" w:cs="Times New Roman"/>
          <w:sz w:val="24"/>
          <w:szCs w:val="24"/>
        </w:rPr>
        <w:t xml:space="preserve"> home, as well as that of her maternal grandfather, are cold places where Cassandra feels emotionally estranged from her </w:t>
      </w:r>
      <w:r>
        <w:rPr>
          <w:rFonts w:ascii="Times New Roman" w:hAnsi="Times New Roman" w:cs="Times New Roman"/>
          <w:sz w:val="24"/>
          <w:szCs w:val="24"/>
        </w:rPr>
        <w:t>relatives</w:t>
      </w:r>
      <w:r w:rsidRPr="00B72F2C">
        <w:rPr>
          <w:rFonts w:ascii="Times New Roman" w:hAnsi="Times New Roman" w:cs="Times New Roman"/>
          <w:sz w:val="24"/>
          <w:szCs w:val="24"/>
        </w:rPr>
        <w:t xml:space="preserve"> as well as </w:t>
      </w:r>
      <w:r>
        <w:rPr>
          <w:rFonts w:ascii="Times New Roman" w:hAnsi="Times New Roman" w:cs="Times New Roman"/>
          <w:sz w:val="24"/>
          <w:szCs w:val="24"/>
        </w:rPr>
        <w:t xml:space="preserve">from </w:t>
      </w:r>
      <w:r w:rsidRPr="00B72F2C">
        <w:rPr>
          <w:rFonts w:ascii="Times New Roman" w:hAnsi="Times New Roman" w:cs="Times New Roman"/>
          <w:sz w:val="24"/>
          <w:szCs w:val="24"/>
        </w:rPr>
        <w:t xml:space="preserve">the larger social structure of these New England towns.  </w:t>
      </w:r>
    </w:p>
    <w:p w:rsidR="00930088"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t xml:space="preserve">In addition to the uncanny residences of the novel, many of Cassandra’s own relatives </w:t>
      </w:r>
      <w:r>
        <w:rPr>
          <w:rFonts w:ascii="Times New Roman" w:hAnsi="Times New Roman" w:cs="Times New Roman"/>
          <w:sz w:val="24"/>
          <w:szCs w:val="24"/>
        </w:rPr>
        <w:t>exhibit</w:t>
      </w:r>
      <w:r w:rsidRPr="00B72F2C">
        <w:rPr>
          <w:rFonts w:ascii="Times New Roman" w:hAnsi="Times New Roman" w:cs="Times New Roman"/>
          <w:sz w:val="24"/>
          <w:szCs w:val="24"/>
        </w:rPr>
        <w:t xml:space="preserve"> uncanny and unsettling personalities.  Given his Gothic nature, it is perhaps understandable that Charles Morgeson becomes the prime embodiment of the uncanny within the novel.  Zagarell notes the way Cass</w:t>
      </w:r>
      <w:r>
        <w:rPr>
          <w:rFonts w:ascii="Times New Roman" w:hAnsi="Times New Roman" w:cs="Times New Roman"/>
          <w:sz w:val="24"/>
          <w:szCs w:val="24"/>
        </w:rPr>
        <w:t>andra</w:t>
      </w:r>
      <w:r w:rsidRPr="00B72F2C">
        <w:rPr>
          <w:rFonts w:ascii="Times New Roman" w:hAnsi="Times New Roman" w:cs="Times New Roman"/>
          <w:sz w:val="24"/>
          <w:szCs w:val="24"/>
        </w:rPr>
        <w:t xml:space="preserve"> and Charles share the same set of initials: Charles “is also Cassandra’s double, another C.M.” (</w:t>
      </w:r>
      <w:r>
        <w:rPr>
          <w:rFonts w:ascii="Times New Roman" w:hAnsi="Times New Roman" w:cs="Times New Roman"/>
          <w:sz w:val="24"/>
          <w:szCs w:val="24"/>
        </w:rPr>
        <w:t xml:space="preserve">“The Repossession of a Heritage” </w:t>
      </w:r>
      <w:r w:rsidRPr="00B72F2C">
        <w:rPr>
          <w:rFonts w:ascii="Times New Roman" w:hAnsi="Times New Roman" w:cs="Times New Roman"/>
          <w:sz w:val="24"/>
          <w:szCs w:val="24"/>
        </w:rPr>
        <w:t>49).  Within the Gothic context, Charles</w:t>
      </w:r>
      <w:r>
        <w:rPr>
          <w:rFonts w:ascii="Times New Roman" w:hAnsi="Times New Roman" w:cs="Times New Roman"/>
          <w:sz w:val="24"/>
          <w:szCs w:val="24"/>
        </w:rPr>
        <w:t xml:space="preserve"> also acts as a kind of doppelgä</w:t>
      </w:r>
      <w:r w:rsidRPr="00B72F2C">
        <w:rPr>
          <w:rFonts w:ascii="Times New Roman" w:hAnsi="Times New Roman" w:cs="Times New Roman"/>
          <w:sz w:val="24"/>
          <w:szCs w:val="24"/>
        </w:rPr>
        <w:t xml:space="preserve">nger.  </w:t>
      </w:r>
      <w:r>
        <w:rPr>
          <w:rFonts w:ascii="Times New Roman" w:hAnsi="Times New Roman" w:cs="Times New Roman"/>
          <w:sz w:val="24"/>
          <w:szCs w:val="24"/>
        </w:rPr>
        <w:t xml:space="preserve">Freud identifies doppelgängers as a significant source of the uncanny, noting “the double has become an object of terror” (143).  Cassandra and Charles share a psychic doubling, despite the difference in gender, in their innate understanding of each other and their ability to exert “influence” over each other (Stoddard, </w:t>
      </w:r>
      <w:r w:rsidRPr="00184D05">
        <w:rPr>
          <w:rFonts w:ascii="Times New Roman" w:hAnsi="Times New Roman" w:cs="Times New Roman"/>
          <w:i/>
          <w:sz w:val="24"/>
          <w:szCs w:val="24"/>
        </w:rPr>
        <w:t>The Morgesons</w:t>
      </w:r>
      <w:r>
        <w:rPr>
          <w:rFonts w:ascii="Times New Roman" w:hAnsi="Times New Roman" w:cs="Times New Roman"/>
          <w:sz w:val="24"/>
          <w:szCs w:val="24"/>
        </w:rPr>
        <w:t xml:space="preserve"> 89).  </w:t>
      </w:r>
    </w:p>
    <w:p w:rsidR="00930088" w:rsidRPr="00B72F2C" w:rsidRDefault="00930088" w:rsidP="00930088">
      <w:pPr>
        <w:pStyle w:val="FootnoteText"/>
        <w:spacing w:line="480" w:lineRule="auto"/>
        <w:ind w:firstLine="720"/>
        <w:rPr>
          <w:rFonts w:ascii="Times New Roman" w:hAnsi="Times New Roman" w:cs="Times New Roman"/>
          <w:sz w:val="24"/>
          <w:szCs w:val="24"/>
        </w:rPr>
      </w:pPr>
      <w:r>
        <w:rPr>
          <w:rFonts w:ascii="Times New Roman" w:hAnsi="Times New Roman" w:cs="Times New Roman"/>
          <w:sz w:val="24"/>
          <w:szCs w:val="24"/>
        </w:rPr>
        <w:t>Charles Morgeson’s house is no exception to the text’s presentation of uncanny dwelling spaces.  In Charles</w:t>
      </w:r>
      <w:r w:rsidRPr="00B72F2C">
        <w:rPr>
          <w:rFonts w:ascii="Times New Roman" w:hAnsi="Times New Roman" w:cs="Times New Roman"/>
          <w:sz w:val="24"/>
          <w:szCs w:val="24"/>
        </w:rPr>
        <w:t>’s house</w:t>
      </w:r>
      <w:r>
        <w:rPr>
          <w:rFonts w:ascii="Times New Roman" w:hAnsi="Times New Roman" w:cs="Times New Roman"/>
          <w:sz w:val="24"/>
          <w:szCs w:val="24"/>
        </w:rPr>
        <w:t>,</w:t>
      </w:r>
      <w:r w:rsidRPr="00B72F2C">
        <w:rPr>
          <w:rFonts w:ascii="Times New Roman" w:hAnsi="Times New Roman" w:cs="Times New Roman"/>
          <w:sz w:val="24"/>
          <w:szCs w:val="24"/>
        </w:rPr>
        <w:t xml:space="preserve"> Stoddard depicts a home that seems ideal in its </w:t>
      </w:r>
      <w:r w:rsidRPr="00B72F2C">
        <w:rPr>
          <w:rFonts w:ascii="Times New Roman" w:hAnsi="Times New Roman" w:cs="Times New Roman"/>
          <w:sz w:val="24"/>
          <w:szCs w:val="24"/>
        </w:rPr>
        <w:lastRenderedPageBreak/>
        <w:t xml:space="preserve">material aspect, only to reveal its patriarch as </w:t>
      </w:r>
      <w:r>
        <w:rPr>
          <w:rFonts w:ascii="Times New Roman" w:hAnsi="Times New Roman" w:cs="Times New Roman"/>
          <w:sz w:val="24"/>
          <w:szCs w:val="24"/>
        </w:rPr>
        <w:t xml:space="preserve">having </w:t>
      </w:r>
      <w:r w:rsidRPr="00B72F2C">
        <w:rPr>
          <w:rFonts w:ascii="Times New Roman" w:hAnsi="Times New Roman" w:cs="Times New Roman"/>
          <w:sz w:val="24"/>
          <w:szCs w:val="24"/>
        </w:rPr>
        <w:t>a profoundly spectral and uncanny character.  The uncanny pervades Stoddard’s other novels as well, and</w:t>
      </w:r>
      <w:r>
        <w:rPr>
          <w:rFonts w:ascii="Times New Roman" w:hAnsi="Times New Roman" w:cs="Times New Roman"/>
          <w:sz w:val="24"/>
          <w:szCs w:val="24"/>
        </w:rPr>
        <w:t>,</w:t>
      </w:r>
      <w:r w:rsidRPr="00B72F2C">
        <w:rPr>
          <w:rFonts w:ascii="Times New Roman" w:hAnsi="Times New Roman" w:cs="Times New Roman"/>
          <w:sz w:val="24"/>
          <w:szCs w:val="24"/>
        </w:rPr>
        <w:t xml:space="preserve"> in </w:t>
      </w:r>
      <w:r w:rsidRPr="00B72F2C">
        <w:rPr>
          <w:rFonts w:ascii="Times New Roman" w:hAnsi="Times New Roman" w:cs="Times New Roman"/>
          <w:i/>
          <w:sz w:val="24"/>
          <w:szCs w:val="24"/>
        </w:rPr>
        <w:t>Two Men</w:t>
      </w:r>
      <w:r>
        <w:rPr>
          <w:rFonts w:ascii="Times New Roman" w:hAnsi="Times New Roman" w:cs="Times New Roman"/>
          <w:sz w:val="24"/>
          <w:szCs w:val="24"/>
        </w:rPr>
        <w:t>,</w:t>
      </w:r>
      <w:r w:rsidRPr="00B72F2C">
        <w:rPr>
          <w:rFonts w:ascii="Times New Roman" w:hAnsi="Times New Roman" w:cs="Times New Roman"/>
          <w:sz w:val="24"/>
          <w:szCs w:val="24"/>
        </w:rPr>
        <w:t xml:space="preserve"> Parke Auster observes to his cousin Philippa that “there is something appalling behind the screen of every-day life, countenance, custom, clothes.  What is it?’” (</w:t>
      </w:r>
      <w:r>
        <w:rPr>
          <w:rFonts w:ascii="Times New Roman" w:hAnsi="Times New Roman" w:cs="Times New Roman"/>
          <w:sz w:val="24"/>
          <w:szCs w:val="24"/>
        </w:rPr>
        <w:t xml:space="preserve">Stoddard, </w:t>
      </w:r>
      <w:r w:rsidRPr="00616926">
        <w:rPr>
          <w:rFonts w:ascii="Times New Roman" w:hAnsi="Times New Roman" w:cs="Times New Roman"/>
          <w:i/>
          <w:sz w:val="24"/>
          <w:szCs w:val="24"/>
        </w:rPr>
        <w:t>Two Men</w:t>
      </w:r>
      <w:r>
        <w:rPr>
          <w:rFonts w:ascii="Times New Roman" w:hAnsi="Times New Roman" w:cs="Times New Roman"/>
          <w:sz w:val="24"/>
          <w:szCs w:val="24"/>
        </w:rPr>
        <w:t xml:space="preserve"> </w:t>
      </w:r>
      <w:r w:rsidRPr="00B72F2C">
        <w:rPr>
          <w:rFonts w:ascii="Times New Roman" w:hAnsi="Times New Roman" w:cs="Times New Roman"/>
          <w:sz w:val="24"/>
          <w:szCs w:val="24"/>
        </w:rPr>
        <w:t>200).  Philippa replies</w:t>
      </w:r>
      <w:r>
        <w:rPr>
          <w:rFonts w:ascii="Times New Roman" w:hAnsi="Times New Roman" w:cs="Times New Roman"/>
          <w:sz w:val="24"/>
          <w:szCs w:val="24"/>
        </w:rPr>
        <w:t>,</w:t>
      </w:r>
      <w:r w:rsidRPr="00B72F2C">
        <w:rPr>
          <w:rFonts w:ascii="Times New Roman" w:hAnsi="Times New Roman" w:cs="Times New Roman"/>
          <w:sz w:val="24"/>
          <w:szCs w:val="24"/>
        </w:rPr>
        <w:t xml:space="preserve"> “‘It is </w:t>
      </w:r>
      <w:r w:rsidRPr="00B72F2C">
        <w:rPr>
          <w:rFonts w:ascii="Times New Roman" w:hAnsi="Times New Roman" w:cs="Times New Roman"/>
          <w:i/>
          <w:sz w:val="24"/>
          <w:szCs w:val="24"/>
        </w:rPr>
        <w:t>us</w:t>
      </w:r>
      <w:r w:rsidRPr="00B72F2C">
        <w:rPr>
          <w:rFonts w:ascii="Times New Roman" w:hAnsi="Times New Roman" w:cs="Times New Roman"/>
          <w:sz w:val="24"/>
          <w:szCs w:val="24"/>
        </w:rPr>
        <w:t>,’ . . . . scarcely knowing what she said” (</w:t>
      </w:r>
      <w:r w:rsidRPr="00616926">
        <w:rPr>
          <w:rFonts w:ascii="Times New Roman" w:hAnsi="Times New Roman" w:cs="Times New Roman"/>
          <w:i/>
          <w:sz w:val="24"/>
          <w:szCs w:val="24"/>
        </w:rPr>
        <w:t>Two Men</w:t>
      </w:r>
      <w:r>
        <w:rPr>
          <w:rFonts w:ascii="Times New Roman" w:hAnsi="Times New Roman" w:cs="Times New Roman"/>
          <w:sz w:val="24"/>
          <w:szCs w:val="24"/>
        </w:rPr>
        <w:t xml:space="preserve"> </w:t>
      </w:r>
      <w:r w:rsidRPr="00B72F2C">
        <w:rPr>
          <w:rFonts w:ascii="Times New Roman" w:hAnsi="Times New Roman" w:cs="Times New Roman"/>
          <w:sz w:val="24"/>
          <w:szCs w:val="24"/>
        </w:rPr>
        <w:t xml:space="preserve">200, original emphasis).  Parke and Philippa’s exchange encapsulates the use of the uncanny in </w:t>
      </w:r>
      <w:r w:rsidRPr="00B72F2C">
        <w:rPr>
          <w:rFonts w:ascii="Times New Roman" w:hAnsi="Times New Roman" w:cs="Times New Roman"/>
          <w:i/>
          <w:sz w:val="24"/>
          <w:szCs w:val="24"/>
        </w:rPr>
        <w:t>The Morgesons</w:t>
      </w:r>
      <w:r w:rsidRPr="00B72F2C">
        <w:rPr>
          <w:rFonts w:ascii="Times New Roman" w:hAnsi="Times New Roman" w:cs="Times New Roman"/>
          <w:sz w:val="24"/>
          <w:szCs w:val="24"/>
        </w:rPr>
        <w:t xml:space="preserve">.  It is not the houses themselves which are uncanny in the novel but the people living within the houses and wearing the clothes that are both deeply familiar and deeply disturbing to Cassandra.  </w:t>
      </w:r>
    </w:p>
    <w:p w:rsidR="00930088" w:rsidRPr="00B72F2C"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t xml:space="preserve">Curiously, although Cassandra’s relationship with Charles is startlingly uncanny, his house is </w:t>
      </w:r>
      <w:r>
        <w:rPr>
          <w:rFonts w:ascii="Times New Roman" w:hAnsi="Times New Roman" w:cs="Times New Roman"/>
          <w:sz w:val="24"/>
          <w:szCs w:val="24"/>
        </w:rPr>
        <w:t xml:space="preserve">superficially </w:t>
      </w:r>
      <w:r w:rsidRPr="00B72F2C">
        <w:rPr>
          <w:rFonts w:ascii="Times New Roman" w:hAnsi="Times New Roman" w:cs="Times New Roman"/>
          <w:sz w:val="24"/>
          <w:szCs w:val="24"/>
        </w:rPr>
        <w:t>more home-like in many ways than Cassandra’s own.  Alice Morgeson,</w:t>
      </w:r>
      <w:r w:rsidRPr="00973722">
        <w:rPr>
          <w:rFonts w:ascii="Times New Roman" w:hAnsi="Times New Roman" w:cs="Times New Roman"/>
          <w:sz w:val="24"/>
          <w:szCs w:val="24"/>
        </w:rPr>
        <w:t xml:space="preserve"> </w:t>
      </w:r>
      <w:r>
        <w:rPr>
          <w:rFonts w:ascii="Times New Roman" w:hAnsi="Times New Roman" w:cs="Times New Roman"/>
          <w:sz w:val="24"/>
          <w:szCs w:val="24"/>
        </w:rPr>
        <w:t>Charles’s wife,</w:t>
      </w:r>
      <w:r w:rsidRPr="00B72F2C">
        <w:rPr>
          <w:rFonts w:ascii="Times New Roman" w:hAnsi="Times New Roman" w:cs="Times New Roman"/>
          <w:sz w:val="24"/>
          <w:szCs w:val="24"/>
        </w:rPr>
        <w:t xml:space="preserve"> is one of the few True Women within the novel.  She focuses her energy on creating a comfortable and well-ordered home and also spends a great deal of time with her children.  Although “there was little love between him [Charles] and Alice . . . Alice was not unhappy.  Her ideas of love ended with marriage; what came afterward—children, housekeeping, and the claims of society—sufficed her needs.  If she had any surplus of feeling it was expended upon her children, who had much from her already, for she was devoted and indulgent to them” (</w:t>
      </w:r>
      <w:r>
        <w:rPr>
          <w:rFonts w:ascii="Times New Roman" w:hAnsi="Times New Roman" w:cs="Times New Roman"/>
          <w:sz w:val="24"/>
          <w:szCs w:val="24"/>
        </w:rPr>
        <w:t xml:space="preserve">Stoddard, </w:t>
      </w:r>
      <w:r w:rsidRPr="0089285C">
        <w:rPr>
          <w:rFonts w:ascii="Times New Roman" w:hAnsi="Times New Roman" w:cs="Times New Roman"/>
          <w:i/>
          <w:sz w:val="24"/>
          <w:szCs w:val="24"/>
        </w:rPr>
        <w:t>The Morgesons</w:t>
      </w:r>
      <w:r>
        <w:rPr>
          <w:rFonts w:ascii="Times New Roman" w:hAnsi="Times New Roman" w:cs="Times New Roman"/>
          <w:sz w:val="24"/>
          <w:szCs w:val="24"/>
        </w:rPr>
        <w:t xml:space="preserve"> </w:t>
      </w:r>
      <w:r w:rsidRPr="00B72F2C">
        <w:rPr>
          <w:rFonts w:ascii="Times New Roman" w:hAnsi="Times New Roman" w:cs="Times New Roman"/>
          <w:sz w:val="24"/>
          <w:szCs w:val="24"/>
        </w:rPr>
        <w:t>77).  Apropos of the novel’s critique of gender determinism, Alice’s devotion to the domestic sphere does not spare her from the pain inflicted by Charles’s</w:t>
      </w:r>
      <w:r>
        <w:rPr>
          <w:rFonts w:ascii="Times New Roman" w:hAnsi="Times New Roman" w:cs="Times New Roman"/>
          <w:sz w:val="24"/>
          <w:szCs w:val="24"/>
        </w:rPr>
        <w:t xml:space="preserve"> affair with Cassandra</w:t>
      </w:r>
      <w:r w:rsidRPr="00B72F2C">
        <w:rPr>
          <w:rFonts w:ascii="Times New Roman" w:hAnsi="Times New Roman" w:cs="Times New Roman"/>
          <w:sz w:val="24"/>
          <w:szCs w:val="24"/>
        </w:rPr>
        <w:t xml:space="preserve">.  </w:t>
      </w:r>
      <w:r>
        <w:rPr>
          <w:rFonts w:ascii="Times New Roman" w:hAnsi="Times New Roman" w:cs="Times New Roman"/>
          <w:sz w:val="24"/>
          <w:szCs w:val="24"/>
        </w:rPr>
        <w:t xml:space="preserve">That is, </w:t>
      </w:r>
      <w:r w:rsidRPr="00B72F2C">
        <w:rPr>
          <w:rFonts w:ascii="Times New Roman" w:hAnsi="Times New Roman" w:cs="Times New Roman"/>
          <w:sz w:val="24"/>
          <w:szCs w:val="24"/>
        </w:rPr>
        <w:t>Alice conforms to the standards of True Womanhood</w:t>
      </w:r>
      <w:r>
        <w:rPr>
          <w:rFonts w:ascii="Times New Roman" w:hAnsi="Times New Roman" w:cs="Times New Roman"/>
          <w:sz w:val="24"/>
          <w:szCs w:val="24"/>
        </w:rPr>
        <w:t>,</w:t>
      </w:r>
      <w:r w:rsidRPr="00B72F2C">
        <w:rPr>
          <w:rFonts w:ascii="Times New Roman" w:hAnsi="Times New Roman" w:cs="Times New Roman"/>
          <w:sz w:val="24"/>
          <w:szCs w:val="24"/>
        </w:rPr>
        <w:t xml:space="preserve"> but it does her little good.</w:t>
      </w:r>
      <w:r w:rsidRPr="00B72F2C">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 novel suggests, then, </w:t>
      </w:r>
      <w:r w:rsidRPr="00B72F2C">
        <w:rPr>
          <w:rFonts w:ascii="Times New Roman" w:hAnsi="Times New Roman" w:cs="Times New Roman"/>
          <w:sz w:val="24"/>
          <w:szCs w:val="24"/>
        </w:rPr>
        <w:t>that obeying traditional gender roles determined by the social context is no guarantee of emotional satisfaction.</w:t>
      </w:r>
      <w:r>
        <w:rPr>
          <w:rFonts w:ascii="Times New Roman" w:hAnsi="Times New Roman" w:cs="Times New Roman"/>
          <w:sz w:val="24"/>
          <w:szCs w:val="24"/>
        </w:rPr>
        <w:t xml:space="preserve">  E</w:t>
      </w:r>
      <w:r w:rsidRPr="00B72F2C">
        <w:rPr>
          <w:rFonts w:ascii="Times New Roman" w:hAnsi="Times New Roman" w:cs="Times New Roman"/>
          <w:sz w:val="24"/>
          <w:szCs w:val="24"/>
        </w:rPr>
        <w:t xml:space="preserve">ven </w:t>
      </w:r>
      <w:r>
        <w:rPr>
          <w:rFonts w:ascii="Times New Roman" w:hAnsi="Times New Roman" w:cs="Times New Roman"/>
          <w:sz w:val="24"/>
          <w:szCs w:val="24"/>
        </w:rPr>
        <w:t xml:space="preserve">as </w:t>
      </w:r>
      <w:r w:rsidRPr="00B72F2C">
        <w:rPr>
          <w:rFonts w:ascii="Times New Roman" w:hAnsi="Times New Roman" w:cs="Times New Roman"/>
          <w:sz w:val="24"/>
          <w:szCs w:val="24"/>
        </w:rPr>
        <w:t>Alice performs True Womanhood within her home</w:t>
      </w:r>
      <w:r>
        <w:rPr>
          <w:rFonts w:ascii="Times New Roman" w:hAnsi="Times New Roman" w:cs="Times New Roman"/>
          <w:sz w:val="24"/>
          <w:szCs w:val="24"/>
        </w:rPr>
        <w:t>,</w:t>
      </w:r>
      <w:r w:rsidRPr="00B72F2C">
        <w:rPr>
          <w:rFonts w:ascii="Times New Roman" w:hAnsi="Times New Roman" w:cs="Times New Roman"/>
          <w:sz w:val="24"/>
          <w:szCs w:val="24"/>
        </w:rPr>
        <w:t xml:space="preserve"> the fact that Charles and Cassandra engage in an emotional affair under her nose</w:t>
      </w:r>
      <w:r>
        <w:rPr>
          <w:rFonts w:ascii="Times New Roman" w:hAnsi="Times New Roman" w:cs="Times New Roman"/>
          <w:sz w:val="24"/>
          <w:szCs w:val="24"/>
        </w:rPr>
        <w:t>,</w:t>
      </w:r>
      <w:r w:rsidRPr="00B72F2C">
        <w:rPr>
          <w:rFonts w:ascii="Times New Roman" w:hAnsi="Times New Roman" w:cs="Times New Roman"/>
          <w:sz w:val="24"/>
          <w:szCs w:val="24"/>
        </w:rPr>
        <w:t xml:space="preserve"> and seemingly without her knowledge</w:t>
      </w:r>
      <w:r>
        <w:rPr>
          <w:rFonts w:ascii="Times New Roman" w:hAnsi="Times New Roman" w:cs="Times New Roman"/>
          <w:sz w:val="24"/>
          <w:szCs w:val="24"/>
        </w:rPr>
        <w:t>,</w:t>
      </w:r>
      <w:r w:rsidRPr="00B72F2C">
        <w:rPr>
          <w:rFonts w:ascii="Times New Roman" w:hAnsi="Times New Roman" w:cs="Times New Roman"/>
          <w:sz w:val="24"/>
          <w:szCs w:val="24"/>
        </w:rPr>
        <w:t xml:space="preserve"> questions the moral influence the True Woman </w:t>
      </w:r>
      <w:r>
        <w:rPr>
          <w:rFonts w:ascii="Times New Roman" w:hAnsi="Times New Roman" w:cs="Times New Roman"/>
          <w:sz w:val="24"/>
          <w:szCs w:val="24"/>
        </w:rPr>
        <w:t>was said to have</w:t>
      </w:r>
      <w:r w:rsidRPr="00B72F2C">
        <w:rPr>
          <w:rFonts w:ascii="Times New Roman" w:hAnsi="Times New Roman" w:cs="Times New Roman"/>
          <w:sz w:val="24"/>
          <w:szCs w:val="24"/>
        </w:rPr>
        <w:t xml:space="preserve"> over her family and home.  Stoddard clearly </w:t>
      </w:r>
      <w:r>
        <w:rPr>
          <w:rFonts w:ascii="Times New Roman" w:hAnsi="Times New Roman" w:cs="Times New Roman"/>
          <w:sz w:val="24"/>
          <w:szCs w:val="24"/>
        </w:rPr>
        <w:t>defamiliarizes</w:t>
      </w:r>
      <w:r w:rsidRPr="00B72F2C">
        <w:rPr>
          <w:rFonts w:ascii="Times New Roman" w:hAnsi="Times New Roman" w:cs="Times New Roman"/>
          <w:sz w:val="24"/>
          <w:szCs w:val="24"/>
        </w:rPr>
        <w:t xml:space="preserve"> True Womanhood itself </w:t>
      </w:r>
      <w:r>
        <w:rPr>
          <w:rFonts w:ascii="Times New Roman" w:hAnsi="Times New Roman" w:cs="Times New Roman"/>
          <w:sz w:val="24"/>
          <w:szCs w:val="24"/>
        </w:rPr>
        <w:t>here into</w:t>
      </w:r>
      <w:r w:rsidRPr="00B72F2C">
        <w:rPr>
          <w:rFonts w:ascii="Times New Roman" w:hAnsi="Times New Roman" w:cs="Times New Roman"/>
          <w:sz w:val="24"/>
          <w:szCs w:val="24"/>
        </w:rPr>
        <w:t xml:space="preserve"> an uncanny concept.  Alice’s implementation of the values of piety, purity, submissiveness, and domesticity should render her a comforting, moral, upstanding household</w:t>
      </w:r>
      <w:r>
        <w:rPr>
          <w:rFonts w:ascii="Times New Roman" w:hAnsi="Times New Roman" w:cs="Times New Roman"/>
          <w:sz w:val="24"/>
          <w:szCs w:val="24"/>
        </w:rPr>
        <w:t>,</w:t>
      </w:r>
      <w:r w:rsidRPr="00B72F2C">
        <w:rPr>
          <w:rFonts w:ascii="Times New Roman" w:hAnsi="Times New Roman" w:cs="Times New Roman"/>
          <w:sz w:val="24"/>
          <w:szCs w:val="24"/>
        </w:rPr>
        <w:t xml:space="preserve"> yet Charles Morgeson’s house remains the exact opposite.  </w:t>
      </w:r>
    </w:p>
    <w:p w:rsidR="00930088"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t>One unusual exception to Alice’s superb housekeeping is the amount of food provided at mealtimes.  Cassandra fears she will go hungry because although the food tastes delicious, the portions remain skimpy.  In one of her</w:t>
      </w:r>
      <w:r>
        <w:rPr>
          <w:rFonts w:ascii="Times New Roman" w:hAnsi="Times New Roman" w:cs="Times New Roman"/>
          <w:sz w:val="24"/>
          <w:szCs w:val="24"/>
        </w:rPr>
        <w:t xml:space="preserve"> </w:t>
      </w:r>
      <w:r w:rsidRPr="00B72F2C">
        <w:rPr>
          <w:rFonts w:ascii="Times New Roman" w:hAnsi="Times New Roman" w:cs="Times New Roman"/>
          <w:sz w:val="24"/>
          <w:szCs w:val="24"/>
        </w:rPr>
        <w:t xml:space="preserve">newspaper columns for the </w:t>
      </w:r>
      <w:r w:rsidRPr="00B72F2C">
        <w:rPr>
          <w:rFonts w:ascii="Times New Roman" w:hAnsi="Times New Roman" w:cs="Times New Roman"/>
          <w:i/>
          <w:sz w:val="24"/>
          <w:szCs w:val="24"/>
        </w:rPr>
        <w:t>Daily Alta California</w:t>
      </w:r>
      <w:r w:rsidRPr="00B72F2C">
        <w:rPr>
          <w:rFonts w:ascii="Times New Roman" w:hAnsi="Times New Roman" w:cs="Times New Roman"/>
          <w:sz w:val="24"/>
          <w:szCs w:val="24"/>
        </w:rPr>
        <w:t>, Stoddard bemoaned sentimental heroines who did not appreciate food.  She questioned “why will writers, especially female writers, make their heroines so indifferent to good eating, so careless about taking cold, and so impervious to all the creature comforts . . . Is goodness, then, incompatible with the enjoyment of the senses?” (Stoddard, [3 August 1856]</w:t>
      </w:r>
      <w:r>
        <w:rPr>
          <w:rFonts w:ascii="Times New Roman" w:hAnsi="Times New Roman" w:cs="Times New Roman"/>
          <w:sz w:val="24"/>
          <w:szCs w:val="24"/>
        </w:rPr>
        <w:t xml:space="preserve"> 325-26</w:t>
      </w:r>
      <w:r w:rsidRPr="00B72F2C">
        <w:rPr>
          <w:rFonts w:ascii="Times New Roman" w:hAnsi="Times New Roman" w:cs="Times New Roman"/>
          <w:sz w:val="24"/>
          <w:szCs w:val="24"/>
        </w:rPr>
        <w:t>).  Clearly, Cassandra’s appetite is not an arbitrary detail but a pointed way to set her apart from other sentimental heroines.  Her appetite notes her physical hun</w:t>
      </w:r>
      <w:r>
        <w:rPr>
          <w:rFonts w:ascii="Times New Roman" w:hAnsi="Times New Roman" w:cs="Times New Roman"/>
          <w:sz w:val="24"/>
          <w:szCs w:val="24"/>
        </w:rPr>
        <w:t>ger for the reader, but it also characterizes</w:t>
      </w:r>
      <w:r w:rsidRPr="00B72F2C">
        <w:rPr>
          <w:rFonts w:ascii="Times New Roman" w:hAnsi="Times New Roman" w:cs="Times New Roman"/>
          <w:sz w:val="24"/>
          <w:szCs w:val="24"/>
        </w:rPr>
        <w:t xml:space="preserve"> her </w:t>
      </w:r>
      <w:r>
        <w:rPr>
          <w:rFonts w:ascii="Times New Roman" w:hAnsi="Times New Roman" w:cs="Times New Roman"/>
          <w:sz w:val="24"/>
          <w:szCs w:val="24"/>
        </w:rPr>
        <w:t xml:space="preserve">more </w:t>
      </w:r>
      <w:r w:rsidRPr="00B72F2C">
        <w:rPr>
          <w:rFonts w:ascii="Times New Roman" w:hAnsi="Times New Roman" w:cs="Times New Roman"/>
          <w:sz w:val="24"/>
          <w:szCs w:val="24"/>
        </w:rPr>
        <w:t xml:space="preserve">generally as a </w:t>
      </w:r>
      <w:r w:rsidRPr="00B72F2C">
        <w:rPr>
          <w:rFonts w:ascii="Times New Roman" w:hAnsi="Times New Roman" w:cs="Times New Roman"/>
          <w:sz w:val="24"/>
          <w:szCs w:val="24"/>
        </w:rPr>
        <w:lastRenderedPageBreak/>
        <w:t>creature of the senses</w:t>
      </w:r>
      <w:r>
        <w:rPr>
          <w:rFonts w:ascii="Times New Roman" w:hAnsi="Times New Roman" w:cs="Times New Roman"/>
          <w:sz w:val="24"/>
          <w:szCs w:val="24"/>
        </w:rPr>
        <w:t>,</w:t>
      </w:r>
      <w:r w:rsidRPr="00B72F2C">
        <w:rPr>
          <w:rFonts w:ascii="Times New Roman" w:hAnsi="Times New Roman" w:cs="Times New Roman"/>
          <w:sz w:val="24"/>
          <w:szCs w:val="24"/>
        </w:rPr>
        <w:t xml:space="preserve"> s</w:t>
      </w:r>
      <w:r>
        <w:rPr>
          <w:rFonts w:ascii="Times New Roman" w:hAnsi="Times New Roman" w:cs="Times New Roman"/>
          <w:sz w:val="24"/>
          <w:szCs w:val="24"/>
        </w:rPr>
        <w:t xml:space="preserve">omeone who </w:t>
      </w:r>
      <w:r w:rsidRPr="00B72F2C">
        <w:rPr>
          <w:rFonts w:ascii="Times New Roman" w:hAnsi="Times New Roman" w:cs="Times New Roman"/>
          <w:sz w:val="24"/>
          <w:szCs w:val="24"/>
        </w:rPr>
        <w:t>appreciates sensual pleasures unabashedly</w:t>
      </w:r>
      <w:r>
        <w:rPr>
          <w:rFonts w:ascii="Times New Roman" w:hAnsi="Times New Roman" w:cs="Times New Roman"/>
          <w:sz w:val="24"/>
          <w:szCs w:val="24"/>
        </w:rPr>
        <w:t xml:space="preserve">, not unlike the later naturalist heroine Edna Pontellier of </w:t>
      </w:r>
      <w:r w:rsidRPr="006A19A0">
        <w:rPr>
          <w:rFonts w:ascii="Times New Roman" w:hAnsi="Times New Roman" w:cs="Times New Roman"/>
          <w:i/>
          <w:sz w:val="24"/>
          <w:szCs w:val="24"/>
        </w:rPr>
        <w:t>The Awakening</w:t>
      </w:r>
      <w:r w:rsidRPr="00B72F2C">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sidRPr="00B72F2C">
        <w:rPr>
          <w:rFonts w:ascii="Times New Roman" w:hAnsi="Times New Roman" w:cs="Times New Roman"/>
          <w:sz w:val="24"/>
          <w:szCs w:val="24"/>
        </w:rPr>
        <w:t xml:space="preserve">  </w:t>
      </w:r>
    </w:p>
    <w:p w:rsidR="00930088" w:rsidRPr="00B72F2C"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t xml:space="preserve">Charles and Alice’s style of eating means less food but </w:t>
      </w:r>
      <w:r>
        <w:rPr>
          <w:rFonts w:ascii="Times New Roman" w:hAnsi="Times New Roman" w:cs="Times New Roman"/>
          <w:sz w:val="24"/>
          <w:szCs w:val="24"/>
        </w:rPr>
        <w:t xml:space="preserve">also </w:t>
      </w:r>
      <w:r w:rsidRPr="00B72F2C">
        <w:rPr>
          <w:rFonts w:ascii="Times New Roman" w:hAnsi="Times New Roman" w:cs="Times New Roman"/>
          <w:sz w:val="24"/>
          <w:szCs w:val="24"/>
        </w:rPr>
        <w:t xml:space="preserve">more refined dishes than what </w:t>
      </w:r>
      <w:r>
        <w:rPr>
          <w:rFonts w:ascii="Times New Roman" w:hAnsi="Times New Roman" w:cs="Times New Roman"/>
          <w:sz w:val="24"/>
          <w:szCs w:val="24"/>
        </w:rPr>
        <w:t>is</w:t>
      </w:r>
      <w:r w:rsidRPr="00B72F2C">
        <w:rPr>
          <w:rFonts w:ascii="Times New Roman" w:hAnsi="Times New Roman" w:cs="Times New Roman"/>
          <w:sz w:val="24"/>
          <w:szCs w:val="24"/>
        </w:rPr>
        <w:t xml:space="preserve"> customary for Cassandra.  After her first meal at Charles and Alice’s house</w:t>
      </w:r>
      <w:r>
        <w:rPr>
          <w:rFonts w:ascii="Times New Roman" w:hAnsi="Times New Roman" w:cs="Times New Roman"/>
          <w:sz w:val="24"/>
          <w:szCs w:val="24"/>
        </w:rPr>
        <w:t>,</w:t>
      </w:r>
      <w:r w:rsidRPr="00B72F2C">
        <w:rPr>
          <w:rFonts w:ascii="Times New Roman" w:hAnsi="Times New Roman" w:cs="Times New Roman"/>
          <w:sz w:val="24"/>
          <w:szCs w:val="24"/>
        </w:rPr>
        <w:t xml:space="preserve"> Cassandra worries “that I should not have enough to eat” (</w:t>
      </w:r>
      <w:r>
        <w:rPr>
          <w:rFonts w:ascii="Times New Roman" w:hAnsi="Times New Roman" w:cs="Times New Roman"/>
          <w:sz w:val="24"/>
          <w:szCs w:val="24"/>
        </w:rPr>
        <w:t xml:space="preserve">Stoddard, </w:t>
      </w:r>
      <w:r w:rsidRPr="00B72F2C">
        <w:rPr>
          <w:rFonts w:ascii="Times New Roman" w:hAnsi="Times New Roman" w:cs="Times New Roman"/>
          <w:i/>
          <w:sz w:val="24"/>
          <w:szCs w:val="24"/>
        </w:rPr>
        <w:t>The Morgesons</w:t>
      </w:r>
      <w:r w:rsidRPr="00B72F2C">
        <w:rPr>
          <w:rFonts w:ascii="Times New Roman" w:hAnsi="Times New Roman" w:cs="Times New Roman"/>
          <w:sz w:val="24"/>
          <w:szCs w:val="24"/>
        </w:rPr>
        <w:t xml:space="preserve"> 72).  Similarly, after breakfast the next morning</w:t>
      </w:r>
      <w:r>
        <w:rPr>
          <w:rFonts w:ascii="Times New Roman" w:hAnsi="Times New Roman" w:cs="Times New Roman"/>
          <w:sz w:val="24"/>
          <w:szCs w:val="24"/>
        </w:rPr>
        <w:t>,</w:t>
      </w:r>
      <w:r w:rsidRPr="00B72F2C">
        <w:rPr>
          <w:rFonts w:ascii="Times New Roman" w:hAnsi="Times New Roman" w:cs="Times New Roman"/>
          <w:sz w:val="24"/>
          <w:szCs w:val="24"/>
        </w:rPr>
        <w:t xml:space="preserve"> Cassandra fears </w:t>
      </w:r>
      <w:r>
        <w:rPr>
          <w:rFonts w:ascii="Times New Roman" w:hAnsi="Times New Roman" w:cs="Times New Roman"/>
          <w:sz w:val="24"/>
          <w:szCs w:val="24"/>
        </w:rPr>
        <w:t xml:space="preserve">that she is </w:t>
      </w:r>
      <w:r w:rsidRPr="00B72F2C">
        <w:rPr>
          <w:rFonts w:ascii="Times New Roman" w:hAnsi="Times New Roman" w:cs="Times New Roman"/>
          <w:sz w:val="24"/>
          <w:szCs w:val="24"/>
        </w:rPr>
        <w:t>“‘an animal.  Did you notice how little the Morgesons ate?’” (</w:t>
      </w:r>
      <w:r w:rsidRPr="00B72F2C">
        <w:rPr>
          <w:rFonts w:ascii="Times New Roman" w:hAnsi="Times New Roman" w:cs="Times New Roman"/>
          <w:i/>
          <w:sz w:val="24"/>
          <w:szCs w:val="24"/>
        </w:rPr>
        <w:t>The Morgesons</w:t>
      </w:r>
      <w:r w:rsidRPr="00B72F2C">
        <w:rPr>
          <w:rFonts w:ascii="Times New Roman" w:hAnsi="Times New Roman" w:cs="Times New Roman"/>
          <w:sz w:val="24"/>
          <w:szCs w:val="24"/>
        </w:rPr>
        <w:t xml:space="preserve"> 73).  Charles, who is depicted as a virile man in his prime, seems to have no trouble subsisting on the smaller portions of food with which Cassandra struggles.  While Cassandra’s hunger demonstrates her animality and lack of feminine daintiness, Charles’s disinterest in food underlines his ghostly, vampiric nature.  His sustenance comes from his emotional entanglements with Cassandra and his passion for breaking wild horses. While her hunger for food remains unsated, Cassandra’s passion for Charles only increases the longer she remains with his family.  Charles’s Gothic nature denies Cassandra the literal nourishment she craves</w:t>
      </w:r>
      <w:r>
        <w:rPr>
          <w:rFonts w:ascii="Times New Roman" w:hAnsi="Times New Roman" w:cs="Times New Roman"/>
          <w:sz w:val="24"/>
          <w:szCs w:val="24"/>
        </w:rPr>
        <w:t>, while tempting her to indulge her more carnal appetites</w:t>
      </w:r>
      <w:r w:rsidRPr="00B72F2C">
        <w:rPr>
          <w:rFonts w:ascii="Times New Roman" w:hAnsi="Times New Roman" w:cs="Times New Roman"/>
          <w:sz w:val="24"/>
          <w:szCs w:val="24"/>
        </w:rPr>
        <w:t>.  In this highlighting of Charles’s vampirism, the text subtly notes the predator/prey relationship between Charles and Cassy.  This nexus of vampirism, consumption, predator, and prey connects the novel yet again to the Gothic tradition of vampire tales but also to naturalism in the</w:t>
      </w:r>
      <w:r>
        <w:rPr>
          <w:rFonts w:ascii="Times New Roman" w:hAnsi="Times New Roman" w:cs="Times New Roman"/>
          <w:sz w:val="24"/>
          <w:szCs w:val="24"/>
        </w:rPr>
        <w:t xml:space="preserve"> elision of difference</w:t>
      </w:r>
      <w:r w:rsidRPr="00B72F2C">
        <w:rPr>
          <w:rFonts w:ascii="Times New Roman" w:hAnsi="Times New Roman" w:cs="Times New Roman"/>
          <w:sz w:val="24"/>
          <w:szCs w:val="24"/>
        </w:rPr>
        <w:t xml:space="preserve"> between human and animal worlds.  </w:t>
      </w:r>
      <w:r>
        <w:rPr>
          <w:rFonts w:ascii="Times New Roman" w:hAnsi="Times New Roman" w:cs="Times New Roman"/>
          <w:sz w:val="24"/>
          <w:szCs w:val="24"/>
        </w:rPr>
        <w:t xml:space="preserve">Readers only need to examine the Big Four in order to see naturalism’s frequent recourse to the animal world or, more frequently, to describing humans as animals to illustrate the connection to animality in </w:t>
      </w:r>
      <w:r w:rsidRPr="0069595E">
        <w:rPr>
          <w:rFonts w:ascii="Times New Roman" w:hAnsi="Times New Roman" w:cs="Times New Roman"/>
          <w:i/>
          <w:sz w:val="24"/>
          <w:szCs w:val="24"/>
        </w:rPr>
        <w:lastRenderedPageBreak/>
        <w:t>The Morgesons</w:t>
      </w:r>
      <w:r>
        <w:rPr>
          <w:rFonts w:ascii="Times New Roman" w:hAnsi="Times New Roman" w:cs="Times New Roman"/>
          <w:sz w:val="24"/>
          <w:szCs w:val="24"/>
        </w:rPr>
        <w:t xml:space="preserve">.  </w:t>
      </w:r>
      <w:r w:rsidRPr="00930088">
        <w:rPr>
          <w:rFonts w:ascii="Times New Roman" w:hAnsi="Times New Roman" w:cs="Times New Roman"/>
          <w:sz w:val="24"/>
          <w:szCs w:val="24"/>
        </w:rPr>
        <w:t xml:space="preserve">While London pointedly expounds on his understanding of natural law in works such as </w:t>
      </w:r>
      <w:r w:rsidRPr="00930088">
        <w:rPr>
          <w:rFonts w:ascii="Times New Roman" w:hAnsi="Times New Roman" w:cs="Times New Roman"/>
          <w:i/>
          <w:sz w:val="24"/>
          <w:szCs w:val="24"/>
        </w:rPr>
        <w:t>The Call of the Wild</w:t>
      </w:r>
      <w:r w:rsidRPr="00930088">
        <w:rPr>
          <w:rFonts w:ascii="Times New Roman" w:hAnsi="Times New Roman" w:cs="Times New Roman"/>
          <w:sz w:val="24"/>
          <w:szCs w:val="24"/>
        </w:rPr>
        <w:t>, Norris repeatedly describes McTeague’s nature as that of a beast and also describes Trina’s hair, in particular, as being coiled like a serpent.</w:t>
      </w:r>
      <w:r>
        <w:rPr>
          <w:rFonts w:ascii="Times New Roman" w:hAnsi="Times New Roman" w:cs="Times New Roman"/>
          <w:sz w:val="24"/>
          <w:szCs w:val="24"/>
        </w:rPr>
        <w:t xml:space="preserve">  Indeed, Norris’s </w:t>
      </w:r>
      <w:r w:rsidRPr="00077A40">
        <w:rPr>
          <w:rFonts w:ascii="Times New Roman" w:hAnsi="Times New Roman" w:cs="Times New Roman"/>
          <w:i/>
          <w:sz w:val="24"/>
          <w:szCs w:val="24"/>
        </w:rPr>
        <w:t>Vandover and the Brute</w:t>
      </w:r>
      <w:r>
        <w:rPr>
          <w:rFonts w:ascii="Times New Roman" w:hAnsi="Times New Roman" w:cs="Times New Roman"/>
          <w:sz w:val="24"/>
          <w:szCs w:val="24"/>
        </w:rPr>
        <w:t xml:space="preserve"> (1914) makes explicit the erasure of the boundary between human and animal in naturalism.  The addition of the Gothic in </w:t>
      </w:r>
      <w:r w:rsidRPr="00077A40">
        <w:rPr>
          <w:rFonts w:ascii="Times New Roman" w:hAnsi="Times New Roman" w:cs="Times New Roman"/>
          <w:i/>
          <w:sz w:val="24"/>
          <w:szCs w:val="24"/>
        </w:rPr>
        <w:t>The Morgesons</w:t>
      </w:r>
      <w:r>
        <w:rPr>
          <w:rFonts w:ascii="Times New Roman" w:hAnsi="Times New Roman" w:cs="Times New Roman"/>
          <w:sz w:val="24"/>
          <w:szCs w:val="24"/>
        </w:rPr>
        <w:t xml:space="preserve"> allows a more intense and surreal breakdown of the boundary between the human and animal worlds.  </w:t>
      </w:r>
      <w:r w:rsidRPr="00B72F2C">
        <w:rPr>
          <w:rFonts w:ascii="Times New Roman" w:hAnsi="Times New Roman" w:cs="Times New Roman"/>
          <w:sz w:val="24"/>
          <w:szCs w:val="24"/>
        </w:rPr>
        <w:t xml:space="preserve">In addition, the overtones of vampirism connect </w:t>
      </w:r>
      <w:r w:rsidRPr="00077A40">
        <w:rPr>
          <w:rFonts w:ascii="Times New Roman" w:hAnsi="Times New Roman" w:cs="Times New Roman"/>
          <w:i/>
          <w:sz w:val="24"/>
          <w:szCs w:val="24"/>
        </w:rPr>
        <w:t>The Morgesons</w:t>
      </w:r>
      <w:r w:rsidRPr="00B72F2C">
        <w:rPr>
          <w:rFonts w:ascii="Times New Roman" w:hAnsi="Times New Roman" w:cs="Times New Roman"/>
          <w:sz w:val="24"/>
          <w:szCs w:val="24"/>
        </w:rPr>
        <w:t xml:space="preserve"> to the supernatural world, extending its ties to Gothic naturalism.  </w:t>
      </w:r>
    </w:p>
    <w:p w:rsidR="00930088" w:rsidRPr="00316F89" w:rsidRDefault="00930088" w:rsidP="00930088">
      <w:pPr>
        <w:spacing w:line="480" w:lineRule="auto"/>
        <w:ind w:firstLine="720"/>
        <w:rPr>
          <w:rFonts w:ascii="Times New Roman" w:hAnsi="Times New Roman" w:cs="Times New Roman"/>
        </w:rPr>
      </w:pPr>
      <w:r w:rsidRPr="00316F89">
        <w:rPr>
          <w:rFonts w:ascii="Times New Roman" w:hAnsi="Times New Roman" w:cs="Times New Roman"/>
        </w:rPr>
        <w:t xml:space="preserve">In addition to her more ghostly remembrances of Charles, the scars Cassandra bears from the carriage accident </w:t>
      </w:r>
      <w:r>
        <w:rPr>
          <w:rFonts w:ascii="Times New Roman" w:hAnsi="Times New Roman" w:cs="Times New Roman"/>
        </w:rPr>
        <w:t xml:space="preserve">which caused his death </w:t>
      </w:r>
      <w:r w:rsidRPr="00316F89">
        <w:rPr>
          <w:rFonts w:ascii="Times New Roman" w:hAnsi="Times New Roman" w:cs="Times New Roman"/>
        </w:rPr>
        <w:t xml:space="preserve">are a significant and bodily reminder of her </w:t>
      </w:r>
      <w:r>
        <w:rPr>
          <w:rFonts w:ascii="Times New Roman" w:hAnsi="Times New Roman" w:cs="Times New Roman"/>
        </w:rPr>
        <w:t>cousin</w:t>
      </w:r>
      <w:r w:rsidRPr="00316F89">
        <w:rPr>
          <w:rFonts w:ascii="Times New Roman" w:hAnsi="Times New Roman" w:cs="Times New Roman"/>
        </w:rPr>
        <w:t xml:space="preserve">’s haunting presence.  Furthermore, because the scars are located on Cassandra’s face, they are noticed easily by other characters, who comment on them several times.  Mentions of these scars again introduce the concept of physical blood.  Blood is crucial in scar formation because it clots around the initial wound before scabbing over and ultimately leaving a mark on the skin.  The blood eventually dissipates, of course, but the scar remains, and for Cassandra this scar acts as a reminder of Charles and their disastrous kinship.  </w:t>
      </w:r>
    </w:p>
    <w:p w:rsidR="00930088" w:rsidRPr="00316F89" w:rsidRDefault="00930088" w:rsidP="00930088">
      <w:pPr>
        <w:spacing w:line="480" w:lineRule="auto"/>
        <w:ind w:firstLine="720"/>
        <w:rPr>
          <w:rFonts w:ascii="Times New Roman" w:hAnsi="Times New Roman" w:cs="Times New Roman"/>
        </w:rPr>
      </w:pPr>
      <w:r w:rsidRPr="00316F89">
        <w:rPr>
          <w:rFonts w:ascii="Times New Roman" w:hAnsi="Times New Roman" w:cs="Times New Roman"/>
        </w:rPr>
        <w:t xml:space="preserve">The scars act as a marker of shame but also serve as a reminder of Cassandra’s individuality, a word Stoddard uses </w:t>
      </w:r>
      <w:r>
        <w:rPr>
          <w:rFonts w:ascii="Times New Roman" w:hAnsi="Times New Roman" w:cs="Times New Roman"/>
        </w:rPr>
        <w:t>several</w:t>
      </w:r>
      <w:r w:rsidRPr="00316F89">
        <w:rPr>
          <w:rFonts w:ascii="Times New Roman" w:hAnsi="Times New Roman" w:cs="Times New Roman"/>
        </w:rPr>
        <w:t xml:space="preserve"> times throughout </w:t>
      </w:r>
      <w:r w:rsidRPr="00316F89">
        <w:rPr>
          <w:rFonts w:ascii="Times New Roman" w:hAnsi="Times New Roman" w:cs="Times New Roman"/>
          <w:i/>
        </w:rPr>
        <w:t>The Morgesons</w:t>
      </w:r>
      <w:r w:rsidRPr="00316F89">
        <w:rPr>
          <w:rFonts w:ascii="Times New Roman" w:hAnsi="Times New Roman" w:cs="Times New Roman"/>
        </w:rPr>
        <w:t>.</w:t>
      </w:r>
      <w:r w:rsidRPr="00316F89">
        <w:rPr>
          <w:rStyle w:val="FootnoteReference"/>
          <w:rFonts w:ascii="Times New Roman" w:hAnsi="Times New Roman" w:cs="Times New Roman"/>
        </w:rPr>
        <w:footnoteReference w:id="12"/>
      </w:r>
      <w:r w:rsidRPr="00316F89">
        <w:rPr>
          <w:rFonts w:ascii="Times New Roman" w:hAnsi="Times New Roman" w:cs="Times New Roman"/>
        </w:rPr>
        <w:t xml:space="preserve">  Jennifer Putzi reads Cassandra’s scars as akin to the tattoo Cassandra’s friend Helen bears </w:t>
      </w:r>
      <w:r>
        <w:rPr>
          <w:rFonts w:ascii="Times New Roman" w:hAnsi="Times New Roman" w:cs="Times New Roman"/>
        </w:rPr>
        <w:t>of</w:t>
      </w:r>
      <w:r w:rsidRPr="00316F89">
        <w:rPr>
          <w:rFonts w:ascii="Times New Roman" w:hAnsi="Times New Roman" w:cs="Times New Roman"/>
        </w:rPr>
        <w:t xml:space="preserve"> the initials of her betrothed.  Notably, both of these indelible marks link the women to chosen romantic partners.  In comparing the scars with a tattoo, the scars become not only a </w:t>
      </w:r>
      <w:r w:rsidRPr="00316F89">
        <w:rPr>
          <w:rFonts w:ascii="Times New Roman" w:hAnsi="Times New Roman" w:cs="Times New Roman"/>
        </w:rPr>
        <w:lastRenderedPageBreak/>
        <w:t>symbol of trauma but</w:t>
      </w:r>
      <w:r>
        <w:rPr>
          <w:rFonts w:ascii="Times New Roman" w:hAnsi="Times New Roman" w:cs="Times New Roman"/>
        </w:rPr>
        <w:t>, curiously,</w:t>
      </w:r>
      <w:r w:rsidRPr="00316F89">
        <w:rPr>
          <w:rFonts w:ascii="Times New Roman" w:hAnsi="Times New Roman" w:cs="Times New Roman"/>
        </w:rPr>
        <w:t xml:space="preserve"> also demonstrate Cassandra’s ability to exercise her agency.  Putzi compares scars and tattoos positively, arguing that by conceiving of her scars as a form of tattoo, Cassandra gains more agency over her body and the way others read it as its own kind of text.  Putzi contends</w:t>
      </w:r>
      <w:r>
        <w:rPr>
          <w:rFonts w:ascii="Times New Roman" w:hAnsi="Times New Roman" w:cs="Times New Roman"/>
        </w:rPr>
        <w:t xml:space="preserve"> that </w:t>
      </w:r>
      <w:r w:rsidRPr="00316F89">
        <w:rPr>
          <w:rFonts w:ascii="Times New Roman" w:hAnsi="Times New Roman" w:cs="Times New Roman"/>
        </w:rPr>
        <w:t xml:space="preserve">“the scars tell a story, reveal a text, that seems to have no place in ‘civilized’ society” (169).  I would disagree with Putzi’s interpretation of the scars as a positive sign of agency.  Rather, to link trauma with agency, as the scar undoubtedly does, also makes agency something for which female characters are punished.  Because the scar is a result of Cassandra’s choices, its presence suggests she is not capable of choosing wisely, that perhaps her choices are not trustworthy.  The presence of the scars argues that utilizing agency as a young woman can only end in disaster.  </w:t>
      </w:r>
    </w:p>
    <w:p w:rsidR="00930088" w:rsidRPr="00316F89" w:rsidRDefault="00930088" w:rsidP="00930088">
      <w:pPr>
        <w:spacing w:line="480" w:lineRule="auto"/>
        <w:ind w:firstLine="720"/>
        <w:rPr>
          <w:rFonts w:ascii="Times New Roman" w:hAnsi="Times New Roman" w:cs="Times New Roman"/>
        </w:rPr>
      </w:pPr>
      <w:r w:rsidRPr="00316F89">
        <w:rPr>
          <w:rFonts w:ascii="Times New Roman" w:hAnsi="Times New Roman" w:cs="Times New Roman"/>
        </w:rPr>
        <w:t xml:space="preserve">Interestingly, the initial reason that Desmond notices Cassandra is because of her facial scars.  Cassandra’s explanation that she received them “in battle” further piques Desmond’s interest in what these scars reveal about Cassandra (Stoddard, </w:t>
      </w:r>
      <w:r w:rsidRPr="00316F89">
        <w:rPr>
          <w:rFonts w:ascii="Times New Roman" w:hAnsi="Times New Roman" w:cs="Times New Roman"/>
          <w:i/>
        </w:rPr>
        <w:t xml:space="preserve">The Morgesons </w:t>
      </w:r>
      <w:r w:rsidRPr="00316F89">
        <w:rPr>
          <w:rFonts w:ascii="Times New Roman" w:hAnsi="Times New Roman" w:cs="Times New Roman"/>
        </w:rPr>
        <w:t>183).  Critics remain fascinated by Cassandra’s scars in the same way that Desmond is, as though they act as a key to understanding her.  Barbara Baumgartner notes not Desmond’s</w:t>
      </w:r>
      <w:r>
        <w:rPr>
          <w:rFonts w:ascii="Times New Roman" w:hAnsi="Times New Roman" w:cs="Times New Roman"/>
        </w:rPr>
        <w:t xml:space="preserve"> reactions to Cassandra’s scars</w:t>
      </w:r>
      <w:r w:rsidRPr="00316F89">
        <w:rPr>
          <w:rFonts w:ascii="Times New Roman" w:hAnsi="Times New Roman" w:cs="Times New Roman"/>
        </w:rPr>
        <w:t xml:space="preserve"> but the reactions of the women in the Morgeson household.  She contends that </w:t>
      </w:r>
    </w:p>
    <w:p w:rsidR="00930088" w:rsidRPr="00316F89" w:rsidRDefault="00930088" w:rsidP="00930088">
      <w:pPr>
        <w:spacing w:line="480" w:lineRule="auto"/>
        <w:ind w:left="1440"/>
        <w:rPr>
          <w:rFonts w:ascii="Times New Roman" w:hAnsi="Times New Roman" w:cs="Times New Roman"/>
        </w:rPr>
      </w:pPr>
      <w:r w:rsidRPr="00316F89">
        <w:rPr>
          <w:rFonts w:ascii="Times New Roman" w:hAnsi="Times New Roman" w:cs="Times New Roman"/>
        </w:rPr>
        <w:t xml:space="preserve">their response suggests that, for women, Cassy’s facial disfigurement represents the unmentionable, the forbidden, a threat to female integrity—all they have come to fear and all they have had to repress as adults . . . Cassy’s face serves as a kind of warped looking glass, an uncanny </w:t>
      </w:r>
      <w:r w:rsidRPr="00316F89">
        <w:rPr>
          <w:rFonts w:ascii="Times New Roman" w:hAnsi="Times New Roman" w:cs="Times New Roman"/>
        </w:rPr>
        <w:lastRenderedPageBreak/>
        <w:t>reflection; her scars may serve to remind these women of forgotten, buried experiences—ones that have violent, even erotic, overtones. (195)</w:t>
      </w:r>
    </w:p>
    <w:p w:rsidR="00930088" w:rsidRPr="001D6674" w:rsidRDefault="00930088" w:rsidP="00930088">
      <w:pPr>
        <w:spacing w:line="480" w:lineRule="auto"/>
        <w:rPr>
          <w:rFonts w:ascii="Times New Roman" w:hAnsi="Times New Roman" w:cs="Times New Roman"/>
        </w:rPr>
      </w:pPr>
      <w:r w:rsidRPr="00316F89">
        <w:rPr>
          <w:rFonts w:ascii="Times New Roman" w:hAnsi="Times New Roman" w:cs="Times New Roman"/>
        </w:rPr>
        <w:t xml:space="preserve">Baumgartner posits that women have the unique ability to interpret the trauma which caused Cassandra’s scars but that they choose to ignore their interpretations rather than </w:t>
      </w:r>
      <w:r>
        <w:rPr>
          <w:rFonts w:ascii="Times New Roman" w:hAnsi="Times New Roman" w:cs="Times New Roman"/>
        </w:rPr>
        <w:t>confront the unpleasantness these</w:t>
      </w:r>
      <w:r w:rsidRPr="00316F89">
        <w:rPr>
          <w:rFonts w:ascii="Times New Roman" w:hAnsi="Times New Roman" w:cs="Times New Roman"/>
        </w:rPr>
        <w:t xml:space="preserve"> reveal.  However, Desmond also takes note of the scars and wants to uncover the story behind them.  He wishes to have the knowledge to interpret correctly the text that Cassandra’s body presents.  Although Desmond becomes initially intrigued by the scars, he later taunts Cassandra with the comment “women like you, pure, with no vice of blood, sometimes are tempted, struggle, and suffer” (Stoddard, </w:t>
      </w:r>
      <w:r w:rsidRPr="00316F89">
        <w:rPr>
          <w:rFonts w:ascii="Times New Roman" w:hAnsi="Times New Roman" w:cs="Times New Roman"/>
          <w:i/>
        </w:rPr>
        <w:t>The Morgesons</w:t>
      </w:r>
      <w:r w:rsidRPr="00316F89">
        <w:rPr>
          <w:rFonts w:ascii="Times New Roman" w:hAnsi="Times New Roman" w:cs="Times New Roman"/>
        </w:rPr>
        <w:t xml:space="preserve"> 194).  He then challenges Cassandra to “convince me beyond all doubt that a woman can reason with her impulses, or even fathom them” (</w:t>
      </w:r>
      <w:r w:rsidRPr="00316F89">
        <w:rPr>
          <w:rFonts w:ascii="Times New Roman" w:hAnsi="Times New Roman" w:cs="Times New Roman"/>
          <w:i/>
        </w:rPr>
        <w:t>The Morgesons</w:t>
      </w:r>
      <w:r w:rsidRPr="00316F89">
        <w:rPr>
          <w:rFonts w:ascii="Times New Roman" w:hAnsi="Times New Roman" w:cs="Times New Roman"/>
        </w:rPr>
        <w:t xml:space="preserve"> 195).  Initially, Desmond lacks the ability to interpret Cassandra’s experience even though he desperately wants to obtain knowledge about her scars.  However, he seems to reach conclusions similar </w:t>
      </w:r>
      <w:r>
        <w:rPr>
          <w:rFonts w:ascii="Times New Roman" w:hAnsi="Times New Roman" w:cs="Times New Roman"/>
        </w:rPr>
        <w:t xml:space="preserve">to those of </w:t>
      </w:r>
      <w:r w:rsidRPr="00316F89">
        <w:rPr>
          <w:rFonts w:ascii="Times New Roman" w:hAnsi="Times New Roman" w:cs="Times New Roman"/>
        </w:rPr>
        <w:t>the Morgeson women, namely that the cause of Cassandra’s scars is virtually unspeakable.  It is unclear whether the women view Cassandra as an agent or a victim, yet Desmond argues that Cassandra, and women in general, can neither recog</w:t>
      </w:r>
      <w:r>
        <w:rPr>
          <w:rFonts w:ascii="Times New Roman" w:hAnsi="Times New Roman" w:cs="Times New Roman"/>
        </w:rPr>
        <w:t>nize the impulses of their will</w:t>
      </w:r>
      <w:r w:rsidRPr="00316F89">
        <w:rPr>
          <w:rFonts w:ascii="Times New Roman" w:hAnsi="Times New Roman" w:cs="Times New Roman"/>
        </w:rPr>
        <w:t xml:space="preserve"> nor curtail these impulses.  At this point in the novel, he questions even the existence of women’s agency.</w:t>
      </w:r>
      <w:r w:rsidRPr="00B72F2C">
        <w:rPr>
          <w:rFonts w:ascii="Times New Roman" w:hAnsi="Times New Roman" w:cs="Times New Roman"/>
        </w:rPr>
        <w:t xml:space="preserve">  </w:t>
      </w:r>
    </w:p>
    <w:p w:rsidR="00930088" w:rsidRDefault="00930088" w:rsidP="00930088">
      <w:pPr>
        <w:spacing w:line="480" w:lineRule="auto"/>
        <w:ind w:firstLine="720"/>
        <w:rPr>
          <w:rFonts w:ascii="Times New Roman" w:hAnsi="Times New Roman" w:cs="Times New Roman"/>
        </w:rPr>
      </w:pPr>
      <w:r w:rsidRPr="001F0D27">
        <w:rPr>
          <w:rFonts w:ascii="Times New Roman" w:hAnsi="Times New Roman" w:cs="Times New Roman"/>
          <w:i/>
        </w:rPr>
        <w:t>The Morgesons’</w:t>
      </w:r>
      <w:r>
        <w:rPr>
          <w:rFonts w:ascii="Times New Roman" w:hAnsi="Times New Roman" w:cs="Times New Roman"/>
        </w:rPr>
        <w:t xml:space="preserve"> exposure and critique of gender determinism also sheds light on women’s agency.  </w:t>
      </w:r>
      <w:r w:rsidRPr="001D6674">
        <w:rPr>
          <w:rFonts w:ascii="Times New Roman" w:hAnsi="Times New Roman" w:cs="Times New Roman"/>
        </w:rPr>
        <w:t>While</w:t>
      </w:r>
      <w:r w:rsidRPr="00B72F2C">
        <w:rPr>
          <w:rFonts w:ascii="Times New Roman" w:hAnsi="Times New Roman" w:cs="Times New Roman"/>
        </w:rPr>
        <w:t xml:space="preserve"> critics </w:t>
      </w:r>
      <w:r>
        <w:rPr>
          <w:rFonts w:ascii="Times New Roman" w:hAnsi="Times New Roman" w:cs="Times New Roman"/>
        </w:rPr>
        <w:t xml:space="preserve">have identified the Gothic elements within </w:t>
      </w:r>
      <w:r w:rsidRPr="003F59EC">
        <w:rPr>
          <w:rFonts w:ascii="Times New Roman" w:hAnsi="Times New Roman" w:cs="Times New Roman"/>
          <w:i/>
        </w:rPr>
        <w:t>The Morgesons</w:t>
      </w:r>
      <w:r>
        <w:rPr>
          <w:rFonts w:ascii="Times New Roman" w:hAnsi="Times New Roman" w:cs="Times New Roman"/>
        </w:rPr>
        <w:t xml:space="preserve">, they </w:t>
      </w:r>
      <w:r w:rsidRPr="00B72F2C">
        <w:rPr>
          <w:rFonts w:ascii="Times New Roman" w:hAnsi="Times New Roman" w:cs="Times New Roman"/>
        </w:rPr>
        <w:t>have yet to explore</w:t>
      </w:r>
      <w:r>
        <w:rPr>
          <w:rFonts w:ascii="Times New Roman" w:hAnsi="Times New Roman" w:cs="Times New Roman"/>
        </w:rPr>
        <w:t xml:space="preserve"> the larger determinism</w:t>
      </w:r>
      <w:r w:rsidRPr="00B72F2C">
        <w:rPr>
          <w:rFonts w:ascii="Times New Roman" w:hAnsi="Times New Roman" w:cs="Times New Roman"/>
        </w:rPr>
        <w:t xml:space="preserve"> </w:t>
      </w:r>
      <w:r>
        <w:rPr>
          <w:rFonts w:ascii="Times New Roman" w:hAnsi="Times New Roman" w:cs="Times New Roman"/>
        </w:rPr>
        <w:t>particularly relating to gender</w:t>
      </w:r>
      <w:r w:rsidRPr="00B72F2C">
        <w:rPr>
          <w:rFonts w:ascii="Times New Roman" w:hAnsi="Times New Roman" w:cs="Times New Roman"/>
        </w:rPr>
        <w:t xml:space="preserve"> within the novel.  For example, gender constraints become highlighted when </w:t>
      </w:r>
      <w:r w:rsidRPr="00B72F2C">
        <w:rPr>
          <w:rFonts w:ascii="Times New Roman" w:hAnsi="Times New Roman" w:cs="Times New Roman"/>
        </w:rPr>
        <w:lastRenderedPageBreak/>
        <w:t>Cassandra’s brother, Arthur, is born.  Temperance, a family housekeeper, remarks</w:t>
      </w:r>
      <w:r>
        <w:rPr>
          <w:rFonts w:ascii="Times New Roman" w:hAnsi="Times New Roman" w:cs="Times New Roman"/>
        </w:rPr>
        <w:t>,</w:t>
      </w:r>
      <w:r w:rsidRPr="00B72F2C">
        <w:rPr>
          <w:rFonts w:ascii="Times New Roman" w:hAnsi="Times New Roman" w:cs="Times New Roman"/>
        </w:rPr>
        <w:t xml:space="preserve"> “Locke Morgeson [Cass’s father] ought to have a son . . . to leave his money to,” as though that is the sole function of a male child (Stoddard, </w:t>
      </w:r>
      <w:r w:rsidRPr="00B72F2C">
        <w:rPr>
          <w:rFonts w:ascii="Times New Roman" w:hAnsi="Times New Roman" w:cs="Times New Roman"/>
          <w:i/>
        </w:rPr>
        <w:t>The Morgesons</w:t>
      </w:r>
      <w:r w:rsidRPr="00B72F2C">
        <w:rPr>
          <w:rFonts w:ascii="Times New Roman" w:hAnsi="Times New Roman" w:cs="Times New Roman"/>
        </w:rPr>
        <w:t xml:space="preserve"> 23).  Notably, Arthur inherits $10,000 upon the death of his grandfather, John Morgeson, even though John has long been estranged from his family.  Arthur’s birth marks the continuance of the family line in terms of its property and its name.  Arthur guarantees that </w:t>
      </w:r>
      <w:r>
        <w:rPr>
          <w:rFonts w:ascii="Times New Roman" w:hAnsi="Times New Roman" w:cs="Times New Roman"/>
        </w:rPr>
        <w:t xml:space="preserve">his father, grandfather, and great-grandfather </w:t>
      </w:r>
      <w:r w:rsidRPr="00B72F2C">
        <w:rPr>
          <w:rFonts w:ascii="Times New Roman" w:hAnsi="Times New Roman" w:cs="Times New Roman"/>
        </w:rPr>
        <w:t>will in their turn become the ancestors of future generations of Morgesons as time progresses.  They too could become prominent names in the graveyard as future progeny could potentially be named after them.  Temperance continues, saying “girls are thought nothing of in this [re]‘ligous section; they may go to the poor house, as long as the sons have plenty” (</w:t>
      </w:r>
      <w:r w:rsidRPr="00FF64EC">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23).  </w:t>
      </w:r>
      <w:r w:rsidRPr="00930088">
        <w:rPr>
          <w:rFonts w:ascii="Times New Roman" w:hAnsi="Times New Roman" w:cs="Times New Roman"/>
        </w:rPr>
        <w:t>Here, Althusser’s notion of interpellation becomes helpful, as Temperance in essence decries a gendered hailing of the subject.</w:t>
      </w:r>
      <w:r w:rsidRPr="00B72F2C">
        <w:rPr>
          <w:rFonts w:ascii="Times New Roman" w:hAnsi="Times New Roman" w:cs="Times New Roman"/>
        </w:rPr>
        <w:t xml:space="preserve"> </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Issues of interpellation abound in </w:t>
      </w:r>
      <w:r w:rsidRPr="00B72F2C">
        <w:rPr>
          <w:rFonts w:ascii="Times New Roman" w:hAnsi="Times New Roman" w:cs="Times New Roman"/>
          <w:i/>
        </w:rPr>
        <w:t>The Morgesons</w:t>
      </w:r>
      <w:r w:rsidRPr="00B72F2C">
        <w:rPr>
          <w:rFonts w:ascii="Times New Roman" w:hAnsi="Times New Roman" w:cs="Times New Roman"/>
        </w:rPr>
        <w:t>.  Other characters often comment on the oddness of Cassandra’s name</w:t>
      </w:r>
      <w:r>
        <w:rPr>
          <w:rFonts w:ascii="Times New Roman" w:hAnsi="Times New Roman" w:cs="Times New Roman"/>
        </w:rPr>
        <w:t>,</w:t>
      </w:r>
      <w:r w:rsidRPr="00B72F2C">
        <w:rPr>
          <w:rFonts w:ascii="Times New Roman" w:hAnsi="Times New Roman" w:cs="Times New Roman"/>
        </w:rPr>
        <w:t xml:space="preserve"> and Cassandra says more than once that the name does not suit her and that she would prefer to have</w:t>
      </w:r>
      <w:r>
        <w:rPr>
          <w:rFonts w:ascii="Times New Roman" w:hAnsi="Times New Roman" w:cs="Times New Roman"/>
        </w:rPr>
        <w:t xml:space="preserve"> had</w:t>
      </w:r>
      <w:r w:rsidRPr="00B72F2C">
        <w:rPr>
          <w:rFonts w:ascii="Times New Roman" w:hAnsi="Times New Roman" w:cs="Times New Roman"/>
        </w:rPr>
        <w:t xml:space="preserve"> her sister Veronica’s name.  </w:t>
      </w:r>
      <w:r>
        <w:rPr>
          <w:rFonts w:ascii="Times New Roman" w:hAnsi="Times New Roman" w:cs="Times New Roman"/>
        </w:rPr>
        <w:t>While living with her Grandfather Warren, Cassy attends school and</w:t>
      </w:r>
      <w:r w:rsidRPr="00B72F2C">
        <w:rPr>
          <w:rFonts w:ascii="Times New Roman" w:hAnsi="Times New Roman" w:cs="Times New Roman"/>
        </w:rPr>
        <w:t xml:space="preserve"> her teacher remarks</w:t>
      </w:r>
      <w:r>
        <w:rPr>
          <w:rFonts w:ascii="Times New Roman" w:hAnsi="Times New Roman" w:cs="Times New Roman"/>
        </w:rPr>
        <w:t>,</w:t>
      </w:r>
      <w:r w:rsidRPr="00B72F2C">
        <w:rPr>
          <w:rFonts w:ascii="Times New Roman" w:hAnsi="Times New Roman" w:cs="Times New Roman"/>
        </w:rPr>
        <w:t xml:space="preserve"> “‘Miss C. Morgeson, we will call you, . . . the name of Cassandra is too peculiar’” (</w:t>
      </w:r>
      <w:r>
        <w:rPr>
          <w:rFonts w:ascii="Times New Roman" w:hAnsi="Times New Roman" w:cs="Times New Roman"/>
        </w:rPr>
        <w:t xml:space="preserve">Stoddard, </w:t>
      </w:r>
      <w:r w:rsidRPr="00694A76">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34).  Cassandra herself also feels that her name is strange, “thinking that Cassandra would have suited Veronica, and that no name suited me</w:t>
      </w:r>
      <w:r>
        <w:rPr>
          <w:rFonts w:ascii="Times New Roman" w:hAnsi="Times New Roman" w:cs="Times New Roman"/>
        </w:rPr>
        <w:t>,</w:t>
      </w:r>
      <w:r w:rsidRPr="00B72F2C">
        <w:rPr>
          <w:rFonts w:ascii="Times New Roman" w:hAnsi="Times New Roman" w:cs="Times New Roman"/>
        </w:rPr>
        <w:t>”</w:t>
      </w:r>
      <w:r>
        <w:rPr>
          <w:rFonts w:ascii="Times New Roman" w:hAnsi="Times New Roman" w:cs="Times New Roman"/>
        </w:rPr>
        <w:t xml:space="preserve"> her remark suggesting that she simply cannot be interpellated as a subject</w:t>
      </w:r>
      <w:r w:rsidRPr="00B72F2C">
        <w:rPr>
          <w:rFonts w:ascii="Times New Roman" w:hAnsi="Times New Roman" w:cs="Times New Roman"/>
        </w:rPr>
        <w:t xml:space="preserve"> (</w:t>
      </w:r>
      <w:r w:rsidRPr="00694A76">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 xml:space="preserve">99).  Even great-grandfather Morgeson’s admonition not to name the girls </w:t>
      </w:r>
      <w:r w:rsidRPr="00B72F2C">
        <w:rPr>
          <w:rFonts w:ascii="Times New Roman" w:hAnsi="Times New Roman" w:cs="Times New Roman"/>
        </w:rPr>
        <w:lastRenderedPageBreak/>
        <w:t>after their Puritan ancestors</w:t>
      </w:r>
      <w:r>
        <w:rPr>
          <w:rFonts w:ascii="Times New Roman" w:hAnsi="Times New Roman" w:cs="Times New Roman"/>
        </w:rPr>
        <w:t xml:space="preserve"> uniquely</w:t>
      </w:r>
      <w:r w:rsidRPr="00B72F2C">
        <w:rPr>
          <w:rFonts w:ascii="Times New Roman" w:hAnsi="Times New Roman" w:cs="Times New Roman"/>
        </w:rPr>
        <w:t xml:space="preserve"> interpellates them and separates them from their familial heritage in a strange way, casting off their </w:t>
      </w:r>
      <w:r>
        <w:rPr>
          <w:rFonts w:ascii="Times New Roman" w:hAnsi="Times New Roman" w:cs="Times New Roman"/>
        </w:rPr>
        <w:t xml:space="preserve">genealogical </w:t>
      </w:r>
      <w:r w:rsidRPr="00B72F2C">
        <w:rPr>
          <w:rFonts w:ascii="Times New Roman" w:hAnsi="Times New Roman" w:cs="Times New Roman"/>
        </w:rPr>
        <w:t xml:space="preserve">roots.  </w:t>
      </w:r>
      <w:r>
        <w:rPr>
          <w:rFonts w:ascii="Times New Roman" w:hAnsi="Times New Roman" w:cs="Times New Roman"/>
        </w:rPr>
        <w:t>Curiously</w:t>
      </w:r>
      <w:r w:rsidRPr="00B72F2C">
        <w:rPr>
          <w:rFonts w:ascii="Times New Roman" w:hAnsi="Times New Roman" w:cs="Times New Roman"/>
        </w:rPr>
        <w:t>,</w:t>
      </w:r>
      <w:r>
        <w:rPr>
          <w:rFonts w:ascii="Times New Roman" w:hAnsi="Times New Roman" w:cs="Times New Roman"/>
        </w:rPr>
        <w:t xml:space="preserve"> however,</w:t>
      </w:r>
      <w:r w:rsidRPr="00B72F2C">
        <w:rPr>
          <w:rFonts w:ascii="Times New Roman" w:hAnsi="Times New Roman" w:cs="Times New Roman"/>
        </w:rPr>
        <w:t xml:space="preserve"> Locke Morgeson</w:t>
      </w:r>
      <w:r>
        <w:rPr>
          <w:rFonts w:ascii="Times New Roman" w:hAnsi="Times New Roman" w:cs="Times New Roman"/>
        </w:rPr>
        <w:t>,</w:t>
      </w:r>
      <w:r w:rsidRPr="00B72F2C">
        <w:rPr>
          <w:rFonts w:ascii="Times New Roman" w:hAnsi="Times New Roman" w:cs="Times New Roman"/>
        </w:rPr>
        <w:t xml:space="preserve"> Jr. is named after his grandfather.  The similarity of the grandfather and grandchild’s name establishes their connection and shows that although Locke, Jr. longs for individuality, from the moment of his naming he stands firmly in Locke, Sr.’s shadow.  While Locke, Sr. wants Cassandra and Veronica to hav</w:t>
      </w:r>
      <w:r>
        <w:rPr>
          <w:rFonts w:ascii="Times New Roman" w:hAnsi="Times New Roman" w:cs="Times New Roman"/>
        </w:rPr>
        <w:t>e unique names, his grandson did</w:t>
      </w:r>
      <w:r w:rsidRPr="00B72F2C">
        <w:rPr>
          <w:rFonts w:ascii="Times New Roman" w:hAnsi="Times New Roman" w:cs="Times New Roman"/>
        </w:rPr>
        <w:t xml:space="preserve"> not have the same </w:t>
      </w:r>
      <w:r>
        <w:rPr>
          <w:rFonts w:ascii="Times New Roman" w:hAnsi="Times New Roman" w:cs="Times New Roman"/>
        </w:rPr>
        <w:t>opportunity</w:t>
      </w:r>
      <w:r w:rsidRPr="00B72F2C">
        <w:rPr>
          <w:rFonts w:ascii="Times New Roman" w:hAnsi="Times New Roman" w:cs="Times New Roman"/>
        </w:rPr>
        <w:t xml:space="preserve"> to stand apart</w:t>
      </w:r>
      <w:r>
        <w:rPr>
          <w:rFonts w:ascii="Times New Roman" w:hAnsi="Times New Roman" w:cs="Times New Roman"/>
        </w:rPr>
        <w:t>, beginning</w:t>
      </w:r>
      <w:r w:rsidRPr="00B72F2C">
        <w:rPr>
          <w:rFonts w:ascii="Times New Roman" w:hAnsi="Times New Roman" w:cs="Times New Roman"/>
        </w:rPr>
        <w:t xml:space="preserve"> with his own naming.  </w:t>
      </w:r>
      <w:r>
        <w:rPr>
          <w:rFonts w:ascii="Times New Roman" w:hAnsi="Times New Roman" w:cs="Times New Roman"/>
        </w:rPr>
        <w:t xml:space="preserve">Finally, although </w:t>
      </w:r>
      <w:r w:rsidRPr="00B72F2C">
        <w:rPr>
          <w:rFonts w:ascii="Times New Roman" w:hAnsi="Times New Roman" w:cs="Times New Roman"/>
        </w:rPr>
        <w:t>Char</w:t>
      </w:r>
      <w:r>
        <w:rPr>
          <w:rFonts w:ascii="Times New Roman" w:hAnsi="Times New Roman" w:cs="Times New Roman"/>
        </w:rPr>
        <w:t xml:space="preserve">les retains an old Morgeson family </w:t>
      </w:r>
      <w:r w:rsidRPr="00B72F2C">
        <w:rPr>
          <w:rFonts w:ascii="Times New Roman" w:hAnsi="Times New Roman" w:cs="Times New Roman"/>
        </w:rPr>
        <w:t>name</w:t>
      </w:r>
      <w:r>
        <w:rPr>
          <w:rFonts w:ascii="Times New Roman" w:hAnsi="Times New Roman" w:cs="Times New Roman"/>
        </w:rPr>
        <w:t>, this name</w:t>
      </w:r>
      <w:r w:rsidRPr="00B72F2C">
        <w:rPr>
          <w:rFonts w:ascii="Times New Roman" w:hAnsi="Times New Roman" w:cs="Times New Roman"/>
        </w:rPr>
        <w:t xml:space="preserve"> </w:t>
      </w:r>
      <w:r>
        <w:rPr>
          <w:rFonts w:ascii="Times New Roman" w:hAnsi="Times New Roman" w:cs="Times New Roman"/>
        </w:rPr>
        <w:t xml:space="preserve">certainly </w:t>
      </w:r>
      <w:r w:rsidRPr="00B72F2C">
        <w:rPr>
          <w:rFonts w:ascii="Times New Roman" w:hAnsi="Times New Roman" w:cs="Times New Roman"/>
        </w:rPr>
        <w:t xml:space="preserve">does </w:t>
      </w:r>
      <w:r w:rsidRPr="005D2775">
        <w:rPr>
          <w:rFonts w:ascii="Times New Roman" w:hAnsi="Times New Roman" w:cs="Times New Roman"/>
          <w:i/>
        </w:rPr>
        <w:t>not</w:t>
      </w:r>
      <w:r>
        <w:rPr>
          <w:rFonts w:ascii="Times New Roman" w:hAnsi="Times New Roman" w:cs="Times New Roman"/>
        </w:rPr>
        <w:t xml:space="preserve"> </w:t>
      </w:r>
      <w:r w:rsidRPr="00B72F2C">
        <w:rPr>
          <w:rFonts w:ascii="Times New Roman" w:hAnsi="Times New Roman" w:cs="Times New Roman"/>
        </w:rPr>
        <w:t>exert a positive influence over Cassandra’s uncle.  These issues of interpellation demonstrate that the novel’s uncanniness resides not only in the characters’ homes but equally in the characters’ identities.</w:t>
      </w:r>
    </w:p>
    <w:p w:rsidR="00930088" w:rsidRPr="00B72F2C" w:rsidRDefault="00930088" w:rsidP="00930088">
      <w:pPr>
        <w:spacing w:line="480" w:lineRule="auto"/>
        <w:ind w:firstLine="720"/>
        <w:rPr>
          <w:rFonts w:ascii="Times New Roman" w:hAnsi="Times New Roman" w:cs="Times New Roman"/>
        </w:rPr>
      </w:pPr>
      <w:r>
        <w:rPr>
          <w:rFonts w:ascii="Times New Roman" w:hAnsi="Times New Roman" w:cs="Times New Roman"/>
        </w:rPr>
        <w:t xml:space="preserve">Temperance’s hailing of the subject moves beyond names, however, to the hailing performed by the very gendering of the subject.  </w:t>
      </w:r>
      <w:r w:rsidRPr="00B72F2C">
        <w:rPr>
          <w:rFonts w:ascii="Times New Roman" w:hAnsi="Times New Roman" w:cs="Times New Roman"/>
        </w:rPr>
        <w:t xml:space="preserve">Although Temperance critiques the social functions boys and girls serve, her speech </w:t>
      </w:r>
      <w:r>
        <w:rPr>
          <w:rFonts w:ascii="Times New Roman" w:hAnsi="Times New Roman" w:cs="Times New Roman"/>
        </w:rPr>
        <w:t xml:space="preserve">at Arthur’s birth </w:t>
      </w:r>
      <w:r w:rsidRPr="00B72F2C">
        <w:rPr>
          <w:rFonts w:ascii="Times New Roman" w:hAnsi="Times New Roman" w:cs="Times New Roman"/>
        </w:rPr>
        <w:t>still upholds this</w:t>
      </w:r>
      <w:r>
        <w:rPr>
          <w:rFonts w:ascii="Times New Roman" w:hAnsi="Times New Roman" w:cs="Times New Roman"/>
        </w:rPr>
        <w:t xml:space="preserve"> gendered</w:t>
      </w:r>
      <w:r w:rsidRPr="00B72F2C">
        <w:rPr>
          <w:rFonts w:ascii="Times New Roman" w:hAnsi="Times New Roman" w:cs="Times New Roman"/>
        </w:rPr>
        <w:t xml:space="preserve"> dichotomy as she notes </w:t>
      </w:r>
      <w:r>
        <w:rPr>
          <w:rFonts w:ascii="Times New Roman" w:hAnsi="Times New Roman" w:cs="Times New Roman"/>
        </w:rPr>
        <w:t>the family’s</w:t>
      </w:r>
      <w:r w:rsidRPr="00B72F2C">
        <w:rPr>
          <w:rFonts w:ascii="Times New Roman" w:hAnsi="Times New Roman" w:cs="Times New Roman"/>
        </w:rPr>
        <w:t xml:space="preserve"> need for a male heir (</w:t>
      </w:r>
      <w:r>
        <w:rPr>
          <w:rFonts w:ascii="Times New Roman" w:hAnsi="Times New Roman" w:cs="Times New Roman"/>
        </w:rPr>
        <w:t xml:space="preserve">Stoddard, </w:t>
      </w:r>
      <w:r w:rsidRPr="003E7FB3">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23).  Temperance’s observations mirror the practice of</w:t>
      </w:r>
      <w:r>
        <w:rPr>
          <w:rFonts w:ascii="Times New Roman" w:hAnsi="Times New Roman" w:cs="Times New Roman"/>
        </w:rPr>
        <w:t xml:space="preserve"> announcing</w:t>
      </w:r>
      <w:r w:rsidRPr="00B72F2C">
        <w:rPr>
          <w:rFonts w:ascii="Times New Roman" w:hAnsi="Times New Roman" w:cs="Times New Roman"/>
        </w:rPr>
        <w:t xml:space="preserve"> the baby’s gender almost as soon as he or she is born.  Temperance elucidates some of the assumptions and value conferred upon announcing a baby’s gender.  Saying “it’s a boy” versus “it’s a girl” already begins the process of hailing </w:t>
      </w:r>
      <w:r>
        <w:rPr>
          <w:rFonts w:ascii="Times New Roman" w:hAnsi="Times New Roman" w:cs="Times New Roman"/>
        </w:rPr>
        <w:t>a certain kind of</w:t>
      </w:r>
      <w:r w:rsidRPr="00B72F2C">
        <w:rPr>
          <w:rFonts w:ascii="Times New Roman" w:hAnsi="Times New Roman" w:cs="Times New Roman"/>
        </w:rPr>
        <w:t xml:space="preserve"> subject.  Temperance is much less subtle, as she spells out exactly what this hailing entails.  Boys are called to subjectivity as the inheritors of economic power, while girls are left to their own devices. Mrs. Morgeson further reinforces the novel’s gender determinism, saying of </w:t>
      </w:r>
      <w:r w:rsidRPr="00B72F2C">
        <w:rPr>
          <w:rFonts w:ascii="Times New Roman" w:hAnsi="Times New Roman" w:cs="Times New Roman"/>
        </w:rPr>
        <w:lastRenderedPageBreak/>
        <w:t xml:space="preserve">her newborn baby “I am glad </w:t>
      </w:r>
      <w:r w:rsidRPr="003E7FB3">
        <w:rPr>
          <w:rFonts w:ascii="Times New Roman" w:hAnsi="Times New Roman" w:cs="Times New Roman"/>
          <w:i/>
        </w:rPr>
        <w:t xml:space="preserve">it </w:t>
      </w:r>
      <w:r w:rsidRPr="00B72F2C">
        <w:rPr>
          <w:rFonts w:ascii="Times New Roman" w:hAnsi="Times New Roman" w:cs="Times New Roman"/>
        </w:rPr>
        <w:t>is not a woman” (</w:t>
      </w:r>
      <w:r w:rsidRPr="003E7FB3">
        <w:rPr>
          <w:rFonts w:ascii="Times New Roman" w:hAnsi="Times New Roman" w:cs="Times New Roman"/>
          <w:i/>
        </w:rPr>
        <w:t>The Morgesons</w:t>
      </w:r>
      <w:r>
        <w:rPr>
          <w:rFonts w:ascii="Times New Roman" w:hAnsi="Times New Roman" w:cs="Times New Roman"/>
        </w:rPr>
        <w:t xml:space="preserve"> </w:t>
      </w:r>
      <w:r w:rsidRPr="00B72F2C">
        <w:rPr>
          <w:rFonts w:ascii="Times New Roman" w:hAnsi="Times New Roman" w:cs="Times New Roman"/>
        </w:rPr>
        <w:t>24</w:t>
      </w:r>
      <w:r>
        <w:rPr>
          <w:rFonts w:ascii="Times New Roman" w:hAnsi="Times New Roman" w:cs="Times New Roman"/>
        </w:rPr>
        <w:t>, my emphasis</w:t>
      </w:r>
      <w:r w:rsidRPr="00B72F2C">
        <w:rPr>
          <w:rFonts w:ascii="Times New Roman" w:hAnsi="Times New Roman" w:cs="Times New Roman"/>
        </w:rPr>
        <w:t>).</w:t>
      </w:r>
      <w:r w:rsidRPr="00B72F2C">
        <w:rPr>
          <w:rStyle w:val="FootnoteReference"/>
          <w:rFonts w:ascii="Times New Roman" w:hAnsi="Times New Roman" w:cs="Times New Roman"/>
        </w:rPr>
        <w:footnoteReference w:id="13"/>
      </w:r>
      <w:r w:rsidRPr="00B72F2C">
        <w:rPr>
          <w:rFonts w:ascii="Times New Roman" w:hAnsi="Times New Roman" w:cs="Times New Roman"/>
        </w:rPr>
        <w:t xml:space="preserve">  Given the emphasis on A</w:t>
      </w:r>
      <w:r>
        <w:rPr>
          <w:rFonts w:ascii="Times New Roman" w:hAnsi="Times New Roman" w:cs="Times New Roman"/>
        </w:rPr>
        <w:t>rthur’s maleness earlier in the same</w:t>
      </w:r>
      <w:r w:rsidRPr="00B72F2C">
        <w:rPr>
          <w:rFonts w:ascii="Times New Roman" w:hAnsi="Times New Roman" w:cs="Times New Roman"/>
        </w:rPr>
        <w:t xml:space="preserve"> chapter, it is curious that Mrs. Morgeson refers to </w:t>
      </w:r>
      <w:r w:rsidRPr="00B72F2C">
        <w:rPr>
          <w:rFonts w:ascii="Times New Roman" w:hAnsi="Times New Roman" w:cs="Times New Roman"/>
          <w:i/>
        </w:rPr>
        <w:t>him</w:t>
      </w:r>
      <w:r w:rsidRPr="00B72F2C">
        <w:rPr>
          <w:rFonts w:ascii="Times New Roman" w:hAnsi="Times New Roman" w:cs="Times New Roman"/>
        </w:rPr>
        <w:t xml:space="preserve"> as an </w:t>
      </w:r>
      <w:r w:rsidRPr="00B72F2C">
        <w:rPr>
          <w:rFonts w:ascii="Times New Roman" w:hAnsi="Times New Roman" w:cs="Times New Roman"/>
          <w:i/>
        </w:rPr>
        <w:t>it</w:t>
      </w:r>
      <w:r w:rsidRPr="00B72F2C">
        <w:rPr>
          <w:rFonts w:ascii="Times New Roman" w:hAnsi="Times New Roman" w:cs="Times New Roman"/>
        </w:rPr>
        <w:t>.  The neuter pronoun usage marks a departure from the deterministic language surrounding the baby’s birth</w:t>
      </w:r>
      <w:r>
        <w:rPr>
          <w:rFonts w:ascii="Times New Roman" w:hAnsi="Times New Roman" w:cs="Times New Roman"/>
        </w:rPr>
        <w:t>, while this usage also clarifies that whatever ‘it’ becomes, ‘it’ had better not be a woman</w:t>
      </w:r>
      <w:r w:rsidRPr="00B72F2C">
        <w:rPr>
          <w:rFonts w:ascii="Times New Roman" w:hAnsi="Times New Roman" w:cs="Times New Roman"/>
        </w:rPr>
        <w:t xml:space="preserve">.  </w:t>
      </w:r>
    </w:p>
    <w:p w:rsidR="00930088" w:rsidRPr="00B72F2C" w:rsidRDefault="00930088" w:rsidP="00930088">
      <w:pPr>
        <w:spacing w:line="480" w:lineRule="auto"/>
        <w:ind w:firstLine="720"/>
        <w:rPr>
          <w:rFonts w:ascii="Times New Roman" w:hAnsi="Times New Roman" w:cs="Times New Roman"/>
        </w:rPr>
      </w:pPr>
      <w:r>
        <w:rPr>
          <w:rFonts w:ascii="Times New Roman" w:hAnsi="Times New Roman" w:cs="Times New Roman"/>
        </w:rPr>
        <w:t>Furthermore</w:t>
      </w:r>
      <w:r w:rsidRPr="00B72F2C">
        <w:rPr>
          <w:rFonts w:ascii="Times New Roman" w:hAnsi="Times New Roman" w:cs="Times New Roman"/>
        </w:rPr>
        <w:t xml:space="preserve">, Temperance’s comments indicate that girls may not </w:t>
      </w:r>
      <w:r>
        <w:rPr>
          <w:rFonts w:ascii="Times New Roman" w:hAnsi="Times New Roman" w:cs="Times New Roman"/>
        </w:rPr>
        <w:t xml:space="preserve">even </w:t>
      </w:r>
      <w:r w:rsidRPr="00B72F2C">
        <w:rPr>
          <w:rFonts w:ascii="Times New Roman" w:hAnsi="Times New Roman" w:cs="Times New Roman"/>
        </w:rPr>
        <w:t xml:space="preserve">be hailed as subjects at all.  Notably, Temperance does not say exactly what girls </w:t>
      </w:r>
      <w:r w:rsidRPr="00B72F2C">
        <w:rPr>
          <w:rFonts w:ascii="Times New Roman" w:hAnsi="Times New Roman" w:cs="Times New Roman"/>
          <w:i/>
        </w:rPr>
        <w:t>are</w:t>
      </w:r>
      <w:r w:rsidRPr="00B72F2C">
        <w:rPr>
          <w:rFonts w:ascii="Times New Roman" w:hAnsi="Times New Roman" w:cs="Times New Roman"/>
        </w:rPr>
        <w:t xml:space="preserve"> meant to do, merely that the inheritance economy excludes them.  Here, the bloodline of the baby girl remains insignificant while the adult mother’s ability to continue and preserve the male bloodline through a male heir remains paramount.  While Temperance’s hailing at Arthur Morgeson’s birth is not</w:t>
      </w:r>
      <w:r>
        <w:rPr>
          <w:rFonts w:ascii="Times New Roman" w:hAnsi="Times New Roman" w:cs="Times New Roman"/>
        </w:rPr>
        <w:t xml:space="preserve"> easily recognizable as</w:t>
      </w:r>
      <w:r w:rsidRPr="00B72F2C">
        <w:rPr>
          <w:rFonts w:ascii="Times New Roman" w:hAnsi="Times New Roman" w:cs="Times New Roman"/>
        </w:rPr>
        <w:t xml:space="preserve"> an explicit form of determinism, it creates the framework for how the subject will construe himself or herself.  For some characters, this self-construction becomes a self-determinism of which they may not even be cognizant.  In that way, the hailing functions much like determinism because it limits the possible outcomes for the subject.</w:t>
      </w:r>
      <w:r w:rsidRPr="00B72F2C">
        <w:rPr>
          <w:rStyle w:val="FootnoteReference"/>
          <w:rFonts w:ascii="Times New Roman" w:hAnsi="Times New Roman" w:cs="Times New Roman"/>
        </w:rPr>
        <w:footnoteReference w:id="14"/>
      </w:r>
      <w:r w:rsidRPr="00B72F2C">
        <w:rPr>
          <w:rFonts w:ascii="Times New Roman" w:hAnsi="Times New Roman" w:cs="Times New Roman"/>
        </w:rPr>
        <w:t xml:space="preserve">  Further, the gender determinism </w:t>
      </w:r>
      <w:r>
        <w:rPr>
          <w:rFonts w:ascii="Times New Roman" w:hAnsi="Times New Roman" w:cs="Times New Roman"/>
        </w:rPr>
        <w:t>clearly does delineate</w:t>
      </w:r>
      <w:r w:rsidRPr="00B72F2C">
        <w:rPr>
          <w:rFonts w:ascii="Times New Roman" w:hAnsi="Times New Roman" w:cs="Times New Roman"/>
        </w:rPr>
        <w:t xml:space="preserve"> the expected trajectory for both boys and girls.  </w:t>
      </w:r>
      <w:r>
        <w:rPr>
          <w:rFonts w:ascii="Times New Roman" w:hAnsi="Times New Roman" w:cs="Times New Roman"/>
        </w:rPr>
        <w:t>T</w:t>
      </w:r>
      <w:r w:rsidRPr="00B72F2C">
        <w:rPr>
          <w:rFonts w:ascii="Times New Roman" w:hAnsi="Times New Roman" w:cs="Times New Roman"/>
        </w:rPr>
        <w:t xml:space="preserve">he Gothic often depicts gender as a deterministic factor as well, particularly in the figure of the helpless heroine placed in peril.  To a large degree, this is the role Cassy fulfills in her relationship with Charles; she is mesmerized by him but also incapable of resisting his advances.  In the case of </w:t>
      </w:r>
      <w:r w:rsidRPr="00B72F2C">
        <w:rPr>
          <w:rFonts w:ascii="Times New Roman" w:hAnsi="Times New Roman" w:cs="Times New Roman"/>
        </w:rPr>
        <w:lastRenderedPageBreak/>
        <w:t xml:space="preserve">Desmond, his relationship with Cassy leads to marriage, surely one of the markers of female gender determinism, as it is one of only a few possible life outcomes </w:t>
      </w:r>
      <w:r>
        <w:rPr>
          <w:rFonts w:ascii="Times New Roman" w:hAnsi="Times New Roman" w:cs="Times New Roman"/>
        </w:rPr>
        <w:t xml:space="preserve">available </w:t>
      </w:r>
      <w:r w:rsidRPr="00B72F2C">
        <w:rPr>
          <w:rFonts w:ascii="Times New Roman" w:hAnsi="Times New Roman" w:cs="Times New Roman"/>
        </w:rPr>
        <w:t>for women within the novel’s setting.</w:t>
      </w:r>
    </w:p>
    <w:p w:rsidR="00930088" w:rsidRPr="00B72F2C"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 xml:space="preserve">The discussion of gender at Arthur’s birth posits that </w:t>
      </w:r>
      <w:r>
        <w:rPr>
          <w:rFonts w:ascii="Times New Roman" w:hAnsi="Times New Roman" w:cs="Times New Roman"/>
        </w:rPr>
        <w:t>his life trajectory will consist of advancing</w:t>
      </w:r>
      <w:r w:rsidRPr="00B72F2C">
        <w:rPr>
          <w:rFonts w:ascii="Times New Roman" w:hAnsi="Times New Roman" w:cs="Times New Roman"/>
        </w:rPr>
        <w:t xml:space="preserve"> the family’s money and property.  However, Cassy is actually the one who retains possession of the house at the novel’s conclusion, while Arthur lives with his father and presumably has not yet come of age to inherit.  Although Cassy overrides the gender determinism Temperance outlines, it is only through chance, a crucial force within naturalism because it can counter determinism.  Her father, a widower at this point in the novel, remarries</w:t>
      </w:r>
      <w:r>
        <w:rPr>
          <w:rFonts w:ascii="Times New Roman" w:hAnsi="Times New Roman" w:cs="Times New Roman"/>
        </w:rPr>
        <w:t xml:space="preserve"> and moves to a house with his new wife, Alice Morgeson</w:t>
      </w:r>
      <w:r w:rsidRPr="00B72F2C">
        <w:rPr>
          <w:rFonts w:ascii="Times New Roman" w:hAnsi="Times New Roman" w:cs="Times New Roman"/>
        </w:rPr>
        <w:t>,</w:t>
      </w:r>
      <w:r>
        <w:rPr>
          <w:rStyle w:val="FootnoteReference"/>
          <w:rFonts w:ascii="Times New Roman" w:hAnsi="Times New Roman" w:cs="Times New Roman"/>
        </w:rPr>
        <w:footnoteReference w:id="15"/>
      </w:r>
      <w:r w:rsidRPr="00B72F2C">
        <w:rPr>
          <w:rFonts w:ascii="Times New Roman" w:hAnsi="Times New Roman" w:cs="Times New Roman"/>
        </w:rPr>
        <w:t xml:space="preserve"> while Veronica also weds and move</w:t>
      </w:r>
      <w:r>
        <w:rPr>
          <w:rFonts w:ascii="Times New Roman" w:hAnsi="Times New Roman" w:cs="Times New Roman"/>
        </w:rPr>
        <w:t>s</w:t>
      </w:r>
      <w:r w:rsidRPr="00B72F2C">
        <w:rPr>
          <w:rFonts w:ascii="Times New Roman" w:hAnsi="Times New Roman" w:cs="Times New Roman"/>
        </w:rPr>
        <w:t xml:space="preserve"> out, leaving Cassandra in sole possession as her brother lives with her father.  Arthur’s monetary inheritance remains intact, while chance</w:t>
      </w:r>
      <w:r w:rsidRPr="00B72F2C">
        <w:rPr>
          <w:rFonts w:ascii="Times New Roman" w:hAnsi="Times New Roman" w:cs="Times New Roman"/>
          <w:vertAlign w:val="superscript"/>
        </w:rPr>
        <w:t xml:space="preserve"> </w:t>
      </w:r>
      <w:r w:rsidRPr="00B72F2C">
        <w:rPr>
          <w:rFonts w:ascii="Times New Roman" w:hAnsi="Times New Roman" w:cs="Times New Roman"/>
        </w:rPr>
        <w:t>favors Cassy and allows her to live independently of her family.</w:t>
      </w:r>
    </w:p>
    <w:p w:rsidR="00930088" w:rsidRDefault="00930088" w:rsidP="00930088">
      <w:pPr>
        <w:spacing w:line="480" w:lineRule="auto"/>
        <w:ind w:firstLine="720"/>
        <w:rPr>
          <w:rFonts w:ascii="Times New Roman" w:hAnsi="Times New Roman" w:cs="Times New Roman"/>
        </w:rPr>
      </w:pPr>
      <w:r>
        <w:rPr>
          <w:rFonts w:ascii="Times New Roman" w:hAnsi="Times New Roman" w:cs="Times New Roman"/>
        </w:rPr>
        <w:t>Cassandra’s possession of the family home gives her a certain level of independence, but how does it affect her free will and her agency?  Limitation or negation is</w:t>
      </w:r>
      <w:r w:rsidRPr="00B72F2C">
        <w:rPr>
          <w:rFonts w:ascii="Times New Roman" w:hAnsi="Times New Roman" w:cs="Times New Roman"/>
        </w:rPr>
        <w:t xml:space="preserve"> a </w:t>
      </w:r>
      <w:r>
        <w:rPr>
          <w:rFonts w:ascii="Times New Roman" w:hAnsi="Times New Roman" w:cs="Times New Roman"/>
        </w:rPr>
        <w:t>crucial component of naturalism</w:t>
      </w:r>
      <w:r w:rsidRPr="00B72F2C">
        <w:rPr>
          <w:rFonts w:ascii="Times New Roman" w:hAnsi="Times New Roman" w:cs="Times New Roman"/>
        </w:rPr>
        <w:t xml:space="preserve"> and one Stoddard employs in </w:t>
      </w:r>
      <w:r w:rsidRPr="00B72F2C">
        <w:rPr>
          <w:rFonts w:ascii="Times New Roman" w:hAnsi="Times New Roman" w:cs="Times New Roman"/>
          <w:i/>
        </w:rPr>
        <w:t>The Morgesons</w:t>
      </w:r>
      <w:r w:rsidRPr="00B72F2C">
        <w:rPr>
          <w:rFonts w:ascii="Times New Roman" w:hAnsi="Times New Roman" w:cs="Times New Roman"/>
        </w:rPr>
        <w:t xml:space="preserve">.  Henwood argues, in fact, that Cassandra is a “self-judging, self-determining heroine” (49).  Cassy certainly </w:t>
      </w:r>
      <w:r w:rsidRPr="00B72F2C">
        <w:rPr>
          <w:rFonts w:ascii="Times New Roman" w:hAnsi="Times New Roman" w:cs="Times New Roman"/>
          <w:i/>
        </w:rPr>
        <w:t>behaves</w:t>
      </w:r>
      <w:r w:rsidRPr="00B72F2C">
        <w:rPr>
          <w:rFonts w:ascii="Times New Roman" w:hAnsi="Times New Roman" w:cs="Times New Roman"/>
        </w:rPr>
        <w:t xml:space="preserve"> as though she has free will</w:t>
      </w:r>
      <w:r>
        <w:rPr>
          <w:rFonts w:ascii="Times New Roman" w:hAnsi="Times New Roman" w:cs="Times New Roman"/>
        </w:rPr>
        <w:t>,</w:t>
      </w:r>
      <w:r w:rsidRPr="00B72F2C">
        <w:rPr>
          <w:rFonts w:ascii="Times New Roman" w:hAnsi="Times New Roman" w:cs="Times New Roman"/>
        </w:rPr>
        <w:t xml:space="preserve"> despite the limited choices available for women.  H</w:t>
      </w:r>
      <w:r>
        <w:rPr>
          <w:rFonts w:ascii="Times New Roman" w:hAnsi="Times New Roman" w:cs="Times New Roman"/>
        </w:rPr>
        <w:t>owever, h</w:t>
      </w:r>
      <w:r w:rsidRPr="00B72F2C">
        <w:rPr>
          <w:rFonts w:ascii="Times New Roman" w:hAnsi="Times New Roman" w:cs="Times New Roman"/>
        </w:rPr>
        <w:t xml:space="preserve">ow much agency does Cassandra truly possess?  </w:t>
      </w:r>
      <w:r w:rsidRPr="00B72F2C">
        <w:rPr>
          <w:rFonts w:ascii="Times New Roman" w:hAnsi="Times New Roman" w:cs="Times New Roman"/>
        </w:rPr>
        <w:lastRenderedPageBreak/>
        <w:t xml:space="preserve">Harris argues that Stoddard uses the “conventions [of nineteenth-century women’s fiction] to challenge the assumption that women are endowed with free will so that they can choose to submit themselves to others.  </w:t>
      </w:r>
      <w:r w:rsidRPr="00B72F2C">
        <w:rPr>
          <w:rFonts w:ascii="Times New Roman" w:hAnsi="Times New Roman" w:cs="Times New Roman"/>
          <w:i/>
        </w:rPr>
        <w:t>The Morgesons</w:t>
      </w:r>
      <w:r w:rsidRPr="00B72F2C">
        <w:rPr>
          <w:rFonts w:ascii="Times New Roman" w:hAnsi="Times New Roman" w:cs="Times New Roman"/>
        </w:rPr>
        <w:t xml:space="preserve"> thus radically revises the definition of free will in female behavior” (12).  </w:t>
      </w:r>
      <w:r>
        <w:rPr>
          <w:rFonts w:ascii="Times New Roman" w:hAnsi="Times New Roman" w:cs="Times New Roman"/>
        </w:rPr>
        <w:t>Nevertheless</w:t>
      </w:r>
      <w:r w:rsidRPr="00B72F2C">
        <w:rPr>
          <w:rFonts w:ascii="Times New Roman" w:hAnsi="Times New Roman" w:cs="Times New Roman"/>
        </w:rPr>
        <w:t xml:space="preserve">, the novel’s </w:t>
      </w:r>
      <w:r>
        <w:rPr>
          <w:rFonts w:ascii="Times New Roman" w:hAnsi="Times New Roman" w:cs="Times New Roman"/>
        </w:rPr>
        <w:t>interest in</w:t>
      </w:r>
      <w:r w:rsidRPr="00B72F2C">
        <w:rPr>
          <w:rFonts w:ascii="Times New Roman" w:hAnsi="Times New Roman" w:cs="Times New Roman"/>
        </w:rPr>
        <w:t xml:space="preserve"> determinism also critiques the notion of free will, particularly for women.  For example, Cassy marries Desmond and seems quite happy at the novel’s conclusion.  Because Cassy and Desmond choose each other and marry for love, they seem to be exercising their free will.  However, </w:t>
      </w:r>
      <w:r>
        <w:rPr>
          <w:rFonts w:ascii="Times New Roman" w:hAnsi="Times New Roman" w:cs="Times New Roman"/>
        </w:rPr>
        <w:t>if one views</w:t>
      </w:r>
      <w:r w:rsidRPr="00B72F2C">
        <w:rPr>
          <w:rFonts w:ascii="Times New Roman" w:hAnsi="Times New Roman" w:cs="Times New Roman"/>
        </w:rPr>
        <w:t xml:space="preserve"> their marriage</w:t>
      </w:r>
      <w:r>
        <w:rPr>
          <w:rFonts w:ascii="Times New Roman" w:hAnsi="Times New Roman" w:cs="Times New Roman"/>
        </w:rPr>
        <w:t xml:space="preserve"> simply</w:t>
      </w:r>
      <w:r w:rsidRPr="00B72F2C">
        <w:rPr>
          <w:rFonts w:ascii="Times New Roman" w:hAnsi="Times New Roman" w:cs="Times New Roman"/>
        </w:rPr>
        <w:t xml:space="preserve"> as a Gothic convention, it seem</w:t>
      </w:r>
      <w:r>
        <w:rPr>
          <w:rFonts w:ascii="Times New Roman" w:hAnsi="Times New Roman" w:cs="Times New Roman"/>
        </w:rPr>
        <w:t>s to have been predetermined in that t</w:t>
      </w:r>
      <w:r w:rsidRPr="00B72F2C">
        <w:rPr>
          <w:rFonts w:ascii="Times New Roman" w:hAnsi="Times New Roman" w:cs="Times New Roman"/>
        </w:rPr>
        <w:t xml:space="preserve">he gendered expectations of the Gothic indicate the heroine will be married by the novel’s end.  </w:t>
      </w:r>
    </w:p>
    <w:p w:rsidR="00930088"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t>While marriage for Cassandra is a joyous occasion, other women</w:t>
      </w:r>
      <w:r>
        <w:rPr>
          <w:rFonts w:ascii="Times New Roman" w:hAnsi="Times New Roman" w:cs="Times New Roman"/>
        </w:rPr>
        <w:t xml:space="preserve"> in the novel</w:t>
      </w:r>
      <w:r w:rsidRPr="00B72F2C">
        <w:rPr>
          <w:rFonts w:ascii="Times New Roman" w:hAnsi="Times New Roman" w:cs="Times New Roman"/>
        </w:rPr>
        <w:t xml:space="preserve"> do not fare as well when following the trajectory laid out for them.  For example, when Cassy lives with </w:t>
      </w:r>
      <w:r>
        <w:rPr>
          <w:rFonts w:ascii="Times New Roman" w:hAnsi="Times New Roman" w:cs="Times New Roman"/>
        </w:rPr>
        <w:t xml:space="preserve">her maternal grandfather, Grandfather Warren, </w:t>
      </w:r>
      <w:r w:rsidRPr="00B72F2C">
        <w:rPr>
          <w:rFonts w:ascii="Times New Roman" w:hAnsi="Times New Roman" w:cs="Times New Roman"/>
        </w:rPr>
        <w:t>she briefly describes the life of Caroline, a seamstress</w:t>
      </w:r>
      <w:r>
        <w:rPr>
          <w:rFonts w:ascii="Times New Roman" w:hAnsi="Times New Roman" w:cs="Times New Roman"/>
        </w:rPr>
        <w:t>, whose</w:t>
      </w:r>
      <w:r w:rsidRPr="00B72F2C">
        <w:rPr>
          <w:rFonts w:ascii="Times New Roman" w:hAnsi="Times New Roman" w:cs="Times New Roman"/>
        </w:rPr>
        <w:t xml:space="preserve"> </w:t>
      </w:r>
      <w:r>
        <w:rPr>
          <w:rFonts w:ascii="Times New Roman" w:hAnsi="Times New Roman" w:cs="Times New Roman"/>
        </w:rPr>
        <w:t>life story is steeped in naturalism</w:t>
      </w:r>
      <w:r w:rsidRPr="00B72F2C">
        <w:rPr>
          <w:rFonts w:ascii="Times New Roman" w:hAnsi="Times New Roman" w:cs="Times New Roman"/>
        </w:rPr>
        <w:t xml:space="preserve">.  Caroline does not </w:t>
      </w:r>
      <w:r>
        <w:rPr>
          <w:rFonts w:ascii="Times New Roman" w:hAnsi="Times New Roman" w:cs="Times New Roman"/>
        </w:rPr>
        <w:t>have the talent for sewing and instead</w:t>
      </w:r>
    </w:p>
    <w:p w:rsidR="00930088" w:rsidRDefault="00930088" w:rsidP="00930088">
      <w:pPr>
        <w:spacing w:line="480" w:lineRule="auto"/>
        <w:ind w:left="1440"/>
        <w:rPr>
          <w:rFonts w:ascii="Times New Roman" w:hAnsi="Times New Roman" w:cs="Times New Roman"/>
        </w:rPr>
      </w:pPr>
      <w:r w:rsidRPr="00B72F2C">
        <w:rPr>
          <w:rFonts w:ascii="Times New Roman" w:hAnsi="Times New Roman" w:cs="Times New Roman"/>
        </w:rPr>
        <w:t>she meant to go West, and thought she might make a good home missionary, as she did, for she married a poor young man, who had forsaken the trade of a cooper, to study for the ministry, and was helped off to Ohio . . . She came to see me in Surrey ten years afterward, a gaunt, hollow-eyed woman, of forbidding manners, and an implacable faith in no rewards or pun</w:t>
      </w:r>
      <w:r>
        <w:rPr>
          <w:rFonts w:ascii="Times New Roman" w:hAnsi="Times New Roman" w:cs="Times New Roman"/>
        </w:rPr>
        <w:t xml:space="preserve">ishments this side of the grave. (Stoddard, </w:t>
      </w:r>
      <w:r w:rsidRPr="006720B6">
        <w:rPr>
          <w:rFonts w:ascii="Times New Roman" w:hAnsi="Times New Roman" w:cs="Times New Roman"/>
          <w:i/>
        </w:rPr>
        <w:t>The Morgesons</w:t>
      </w:r>
      <w:r>
        <w:rPr>
          <w:rFonts w:ascii="Times New Roman" w:hAnsi="Times New Roman" w:cs="Times New Roman"/>
        </w:rPr>
        <w:t xml:space="preserve"> 45-46)</w:t>
      </w:r>
      <w:r w:rsidRPr="00B72F2C">
        <w:rPr>
          <w:rFonts w:ascii="Times New Roman" w:hAnsi="Times New Roman" w:cs="Times New Roman"/>
        </w:rPr>
        <w:t xml:space="preserve">  </w:t>
      </w:r>
    </w:p>
    <w:p w:rsidR="00930088" w:rsidRPr="00B72F2C" w:rsidRDefault="00930088" w:rsidP="00930088">
      <w:pPr>
        <w:spacing w:line="480" w:lineRule="auto"/>
        <w:rPr>
          <w:rFonts w:ascii="Times New Roman" w:hAnsi="Times New Roman" w:cs="Times New Roman"/>
        </w:rPr>
      </w:pPr>
      <w:r w:rsidRPr="00AA0AD5">
        <w:rPr>
          <w:rFonts w:ascii="Times New Roman" w:hAnsi="Times New Roman" w:cs="Times New Roman"/>
        </w:rPr>
        <w:lastRenderedPageBreak/>
        <w:t xml:space="preserve">Caroline’s story eerily parallels that of Helga Crane in </w:t>
      </w:r>
      <w:r w:rsidRPr="00AA0AD5">
        <w:rPr>
          <w:rFonts w:ascii="Times New Roman" w:hAnsi="Times New Roman" w:cs="Times New Roman"/>
          <w:i/>
        </w:rPr>
        <w:t>Quicksand</w:t>
      </w:r>
      <w:r w:rsidRPr="00AA0AD5">
        <w:rPr>
          <w:rFonts w:ascii="Times New Roman" w:hAnsi="Times New Roman" w:cs="Times New Roman"/>
        </w:rPr>
        <w:t>, who eventually marries a preacher and moves far away from her home with disastrous consequences.</w:t>
      </w:r>
      <w:r w:rsidRPr="00AE40BA">
        <w:rPr>
          <w:rFonts w:ascii="Times New Roman" w:hAnsi="Times New Roman" w:cs="Times New Roman"/>
        </w:rPr>
        <w:t xml:space="preserve">  </w:t>
      </w:r>
      <w:r w:rsidRPr="00AA0AD5">
        <w:rPr>
          <w:rFonts w:ascii="Times New Roman" w:hAnsi="Times New Roman" w:cs="Times New Roman"/>
        </w:rPr>
        <w:t>The</w:t>
      </w:r>
      <w:r>
        <w:rPr>
          <w:rFonts w:ascii="Times New Roman" w:hAnsi="Times New Roman" w:cs="Times New Roman"/>
        </w:rPr>
        <w:t xml:space="preserve"> examples of Helga and Caroline </w:t>
      </w:r>
      <w:r w:rsidRPr="00AA0AD5">
        <w:rPr>
          <w:rFonts w:ascii="Times New Roman" w:hAnsi="Times New Roman" w:cs="Times New Roman"/>
        </w:rPr>
        <w:t xml:space="preserve">underline how </w:t>
      </w:r>
      <w:r>
        <w:rPr>
          <w:rFonts w:ascii="Times New Roman" w:hAnsi="Times New Roman" w:cs="Times New Roman"/>
        </w:rPr>
        <w:t xml:space="preserve">naturalist </w:t>
      </w:r>
      <w:r w:rsidRPr="00AA0AD5">
        <w:rPr>
          <w:rFonts w:ascii="Times New Roman" w:hAnsi="Times New Roman" w:cs="Times New Roman"/>
        </w:rPr>
        <w:t>heroines’ choices are</w:t>
      </w:r>
      <w:r>
        <w:rPr>
          <w:rFonts w:ascii="Times New Roman" w:hAnsi="Times New Roman" w:cs="Times New Roman"/>
        </w:rPr>
        <w:t xml:space="preserve"> often</w:t>
      </w:r>
      <w:r w:rsidRPr="00AA0AD5">
        <w:rPr>
          <w:rFonts w:ascii="Times New Roman" w:hAnsi="Times New Roman" w:cs="Times New Roman"/>
        </w:rPr>
        <w:t xml:space="preserve"> revealed to be not only negative but actually self-destructive</w:t>
      </w:r>
      <w:r w:rsidRPr="005A4482">
        <w:rPr>
          <w:rFonts w:ascii="Times New Roman" w:hAnsi="Times New Roman" w:cs="Times New Roman"/>
        </w:rPr>
        <w:t xml:space="preserve">.  Additionally, </w:t>
      </w:r>
      <w:r>
        <w:rPr>
          <w:rFonts w:ascii="Times New Roman" w:hAnsi="Times New Roman" w:cs="Times New Roman"/>
        </w:rPr>
        <w:t xml:space="preserve">the similarity between Stoddard’s work and that of Nella Larsen demonstrates </w:t>
      </w:r>
      <w:r w:rsidRPr="005A4482">
        <w:rPr>
          <w:rFonts w:ascii="Times New Roman" w:hAnsi="Times New Roman" w:cs="Times New Roman"/>
          <w:i/>
        </w:rPr>
        <w:t>The Morgesons</w:t>
      </w:r>
      <w:r>
        <w:rPr>
          <w:rFonts w:ascii="Times New Roman" w:hAnsi="Times New Roman" w:cs="Times New Roman"/>
        </w:rPr>
        <w:t xml:space="preserve">’ kinship with modernist and twentieth-century aesthetics, once again emphasizing Stoddard’s innovative style compared with other writers of her own time.  </w:t>
      </w:r>
      <w:r w:rsidRPr="005A4482">
        <w:rPr>
          <w:rFonts w:ascii="Times New Roman" w:hAnsi="Times New Roman" w:cs="Times New Roman"/>
        </w:rPr>
        <w:t>Caroline</w:t>
      </w:r>
      <w:r w:rsidRPr="00B72F2C">
        <w:rPr>
          <w:rFonts w:ascii="Times New Roman" w:hAnsi="Times New Roman" w:cs="Times New Roman"/>
        </w:rPr>
        <w:t xml:space="preserve"> manages to </w:t>
      </w:r>
      <w:r>
        <w:rPr>
          <w:rFonts w:ascii="Times New Roman" w:hAnsi="Times New Roman" w:cs="Times New Roman"/>
        </w:rPr>
        <w:t>cope</w:t>
      </w:r>
      <w:r w:rsidRPr="00B72F2C">
        <w:rPr>
          <w:rFonts w:ascii="Times New Roman" w:hAnsi="Times New Roman" w:cs="Times New Roman"/>
        </w:rPr>
        <w:t xml:space="preserve"> with </w:t>
      </w:r>
      <w:r>
        <w:rPr>
          <w:rFonts w:ascii="Times New Roman" w:hAnsi="Times New Roman" w:cs="Times New Roman"/>
        </w:rPr>
        <w:t xml:space="preserve">working in </w:t>
      </w:r>
      <w:r w:rsidRPr="00B72F2C">
        <w:rPr>
          <w:rFonts w:ascii="Times New Roman" w:hAnsi="Times New Roman" w:cs="Times New Roman"/>
        </w:rPr>
        <w:t>Grandfather Warren</w:t>
      </w:r>
      <w:r>
        <w:rPr>
          <w:rFonts w:ascii="Times New Roman" w:hAnsi="Times New Roman" w:cs="Times New Roman"/>
        </w:rPr>
        <w:t>’s household</w:t>
      </w:r>
      <w:r w:rsidRPr="00B72F2C">
        <w:rPr>
          <w:rFonts w:ascii="Times New Roman" w:hAnsi="Times New Roman" w:cs="Times New Roman"/>
        </w:rPr>
        <w:t xml:space="preserve"> but seems unable to adapt to her life as a missionary’s wife in a way that </w:t>
      </w:r>
      <w:r>
        <w:rPr>
          <w:rFonts w:ascii="Times New Roman" w:hAnsi="Times New Roman" w:cs="Times New Roman"/>
        </w:rPr>
        <w:t>allows her to thrive. In other words, s</w:t>
      </w:r>
      <w:r w:rsidRPr="00B72F2C">
        <w:rPr>
          <w:rFonts w:ascii="Times New Roman" w:hAnsi="Times New Roman" w:cs="Times New Roman"/>
        </w:rPr>
        <w:t>he has luck at Grandfather Warren’s house</w:t>
      </w:r>
      <w:r>
        <w:rPr>
          <w:rFonts w:ascii="Times New Roman" w:hAnsi="Times New Roman" w:cs="Times New Roman"/>
        </w:rPr>
        <w:t>,</w:t>
      </w:r>
      <w:r w:rsidRPr="00B72F2C">
        <w:rPr>
          <w:rFonts w:ascii="Times New Roman" w:hAnsi="Times New Roman" w:cs="Times New Roman"/>
        </w:rPr>
        <w:t xml:space="preserve"> but chance does not seem to be on her side in Ohio.  Stoddard’s Gothic naturalism is not restricted to her heroine but can also be glimpsed in the </w:t>
      </w:r>
      <w:r>
        <w:rPr>
          <w:rFonts w:ascii="Times New Roman" w:hAnsi="Times New Roman" w:cs="Times New Roman"/>
        </w:rPr>
        <w:t>brief story</w:t>
      </w:r>
      <w:r w:rsidRPr="00B72F2C">
        <w:rPr>
          <w:rFonts w:ascii="Times New Roman" w:hAnsi="Times New Roman" w:cs="Times New Roman"/>
        </w:rPr>
        <w:t xml:space="preserve"> of </w:t>
      </w:r>
      <w:r>
        <w:rPr>
          <w:rFonts w:ascii="Times New Roman" w:hAnsi="Times New Roman" w:cs="Times New Roman"/>
        </w:rPr>
        <w:t>this working woma</w:t>
      </w:r>
      <w:r w:rsidRPr="00B72F2C">
        <w:rPr>
          <w:rFonts w:ascii="Times New Roman" w:hAnsi="Times New Roman" w:cs="Times New Roman"/>
        </w:rPr>
        <w:t xml:space="preserve">n within the novel.  </w:t>
      </w:r>
    </w:p>
    <w:p w:rsidR="00930088" w:rsidRDefault="00930088" w:rsidP="00930088">
      <w:pPr>
        <w:spacing w:line="480" w:lineRule="auto"/>
        <w:ind w:firstLine="720"/>
        <w:rPr>
          <w:rFonts w:ascii="Times New Roman" w:hAnsi="Times New Roman" w:cs="Times New Roman"/>
        </w:rPr>
      </w:pPr>
      <w:r>
        <w:rPr>
          <w:rFonts w:ascii="Times New Roman" w:hAnsi="Times New Roman" w:cs="Times New Roman"/>
        </w:rPr>
        <w:t>Although Cassandra is the novel’s Gothic naturalist heroine</w:t>
      </w:r>
      <w:r w:rsidRPr="00B72F2C">
        <w:rPr>
          <w:rFonts w:ascii="Times New Roman" w:hAnsi="Times New Roman" w:cs="Times New Roman"/>
        </w:rPr>
        <w:t>, Veronica receives the more naturalist</w:t>
      </w:r>
      <w:r>
        <w:rPr>
          <w:rFonts w:ascii="Times New Roman" w:hAnsi="Times New Roman" w:cs="Times New Roman"/>
        </w:rPr>
        <w:t>ic</w:t>
      </w:r>
      <w:r w:rsidRPr="00B72F2C">
        <w:rPr>
          <w:rFonts w:ascii="Times New Roman" w:hAnsi="Times New Roman" w:cs="Times New Roman"/>
        </w:rPr>
        <w:t xml:space="preserve"> treatment of the two Morgeson sisters in the </w:t>
      </w:r>
      <w:r>
        <w:rPr>
          <w:rFonts w:ascii="Times New Roman" w:hAnsi="Times New Roman" w:cs="Times New Roman"/>
        </w:rPr>
        <w:t>text’s conclusion</w:t>
      </w:r>
      <w:r w:rsidRPr="00B72F2C">
        <w:rPr>
          <w:rFonts w:ascii="Times New Roman" w:hAnsi="Times New Roman" w:cs="Times New Roman"/>
        </w:rPr>
        <w:t>.  Her husband</w:t>
      </w:r>
      <w:r>
        <w:rPr>
          <w:rFonts w:ascii="Times New Roman" w:hAnsi="Times New Roman" w:cs="Times New Roman"/>
        </w:rPr>
        <w:t>, Ben Somers,</w:t>
      </w:r>
      <w:r w:rsidRPr="00B72F2C">
        <w:rPr>
          <w:rFonts w:ascii="Times New Roman" w:hAnsi="Times New Roman" w:cs="Times New Roman"/>
        </w:rPr>
        <w:t xml:space="preserve"> dies because of his alcoholism</w:t>
      </w:r>
      <w:r>
        <w:rPr>
          <w:rFonts w:ascii="Times New Roman" w:hAnsi="Times New Roman" w:cs="Times New Roman"/>
        </w:rPr>
        <w:t>,</w:t>
      </w:r>
      <w:r w:rsidRPr="00B72F2C">
        <w:rPr>
          <w:rFonts w:ascii="Times New Roman" w:hAnsi="Times New Roman" w:cs="Times New Roman"/>
        </w:rPr>
        <w:t xml:space="preserve"> and she is left with a disabled baby to care for on her own. Gender determinism casts marriage as the path set out for both Cassandra and Veronica.  However, </w:t>
      </w:r>
      <w:r w:rsidRPr="00B72F2C">
        <w:rPr>
          <w:rFonts w:ascii="Times New Roman" w:hAnsi="Times New Roman" w:cs="Times New Roman"/>
          <w:i/>
        </w:rPr>
        <w:t>The Morgesons</w:t>
      </w:r>
      <w:r w:rsidRPr="00B72F2C">
        <w:rPr>
          <w:rFonts w:ascii="Times New Roman" w:hAnsi="Times New Roman" w:cs="Times New Roman"/>
        </w:rPr>
        <w:t xml:space="preserve"> demonstrates that the consequences of this determinism vary greatly for women.</w:t>
      </w:r>
      <w:r>
        <w:rPr>
          <w:rFonts w:ascii="Times New Roman" w:hAnsi="Times New Roman" w:cs="Times New Roman"/>
        </w:rPr>
        <w:t xml:space="preserve">  </w:t>
      </w:r>
      <w:r w:rsidRPr="00B72F2C">
        <w:rPr>
          <w:rFonts w:ascii="Times New Roman" w:hAnsi="Times New Roman" w:cs="Times New Roman"/>
        </w:rPr>
        <w:t xml:space="preserve">The novel’s conclusion provides a curious intermingling of the Gothic and naturalistic in the resolutions of </w:t>
      </w:r>
      <w:r>
        <w:rPr>
          <w:rFonts w:ascii="Times New Roman" w:hAnsi="Times New Roman" w:cs="Times New Roman"/>
        </w:rPr>
        <w:t xml:space="preserve">both </w:t>
      </w:r>
      <w:r w:rsidRPr="00B72F2C">
        <w:rPr>
          <w:rFonts w:ascii="Times New Roman" w:hAnsi="Times New Roman" w:cs="Times New Roman"/>
        </w:rPr>
        <w:t>Cassandra’s and Veronica’s stories.  Stoddard reverse</w:t>
      </w:r>
      <w:r>
        <w:rPr>
          <w:rFonts w:ascii="Times New Roman" w:hAnsi="Times New Roman" w:cs="Times New Roman"/>
        </w:rPr>
        <w:t>s</w:t>
      </w:r>
      <w:r w:rsidRPr="00B72F2C">
        <w:rPr>
          <w:rFonts w:ascii="Times New Roman" w:hAnsi="Times New Roman" w:cs="Times New Roman"/>
        </w:rPr>
        <w:t xml:space="preserve"> the trajectories begun earlier in the novel.  It would seem appropriate to give Veronica the happy ending featured in </w:t>
      </w:r>
      <w:r>
        <w:rPr>
          <w:rFonts w:ascii="Times New Roman" w:hAnsi="Times New Roman" w:cs="Times New Roman"/>
        </w:rPr>
        <w:t>classic Gothic novels</w:t>
      </w:r>
      <w:r w:rsidRPr="00B72F2C">
        <w:rPr>
          <w:rFonts w:ascii="Times New Roman" w:hAnsi="Times New Roman" w:cs="Times New Roman"/>
        </w:rPr>
        <w:t xml:space="preserve">.  Veronica’s illness and general oddity throughout the novel make her seem almost </w:t>
      </w:r>
      <w:r w:rsidRPr="00B72F2C">
        <w:rPr>
          <w:rFonts w:ascii="Times New Roman" w:hAnsi="Times New Roman" w:cs="Times New Roman"/>
        </w:rPr>
        <w:lastRenderedPageBreak/>
        <w:t>supernatural at times</w:t>
      </w:r>
      <w:r>
        <w:rPr>
          <w:rFonts w:ascii="Times New Roman" w:hAnsi="Times New Roman" w:cs="Times New Roman"/>
        </w:rPr>
        <w:t>, seeming to qualify her as a secondary Gothic heroine within the novel</w:t>
      </w:r>
      <w:r w:rsidRPr="00B72F2C">
        <w:rPr>
          <w:rFonts w:ascii="Times New Roman" w:hAnsi="Times New Roman" w:cs="Times New Roman"/>
        </w:rPr>
        <w:t>.</w:t>
      </w:r>
      <w:r w:rsidRPr="00B72F2C">
        <w:rPr>
          <w:rStyle w:val="FootnoteReference"/>
          <w:rFonts w:ascii="Times New Roman" w:hAnsi="Times New Roman" w:cs="Times New Roman"/>
        </w:rPr>
        <w:footnoteReference w:id="16"/>
      </w:r>
      <w:r w:rsidRPr="00B72F2C">
        <w:rPr>
          <w:rFonts w:ascii="Times New Roman" w:hAnsi="Times New Roman" w:cs="Times New Roman"/>
        </w:rPr>
        <w:t xml:space="preserve">  Indeed, when Veronica questions whether or not her father truly understands her</w:t>
      </w:r>
      <w:r>
        <w:rPr>
          <w:rFonts w:ascii="Times New Roman" w:hAnsi="Times New Roman" w:cs="Times New Roman"/>
        </w:rPr>
        <w:t>,</w:t>
      </w:r>
      <w:r w:rsidRPr="00B72F2C">
        <w:rPr>
          <w:rFonts w:ascii="Times New Roman" w:hAnsi="Times New Roman" w:cs="Times New Roman"/>
        </w:rPr>
        <w:t xml:space="preserve"> Mr. Morgeson replies</w:t>
      </w:r>
      <w:r>
        <w:rPr>
          <w:rFonts w:ascii="Times New Roman" w:hAnsi="Times New Roman" w:cs="Times New Roman"/>
        </w:rPr>
        <w:t>,</w:t>
      </w:r>
      <w:r w:rsidRPr="00B72F2C">
        <w:rPr>
          <w:rFonts w:ascii="Times New Roman" w:hAnsi="Times New Roman" w:cs="Times New Roman"/>
        </w:rPr>
        <w:t xml:space="preserve"> “‘If I do not, it is because you have no shadow</w:t>
      </w:r>
      <w:r>
        <w:rPr>
          <w:rFonts w:ascii="Times New Roman" w:hAnsi="Times New Roman" w:cs="Times New Roman"/>
        </w:rPr>
        <w:t>,</w:t>
      </w:r>
      <w:r w:rsidRPr="00B72F2C">
        <w:rPr>
          <w:rFonts w:ascii="Times New Roman" w:hAnsi="Times New Roman" w:cs="Times New Roman"/>
        </w:rPr>
        <w:t xml:space="preserve">’” </w:t>
      </w:r>
      <w:r>
        <w:rPr>
          <w:rFonts w:ascii="Times New Roman" w:hAnsi="Times New Roman" w:cs="Times New Roman"/>
        </w:rPr>
        <w:t xml:space="preserve">linking Veronica to the mythology surrounding vampires and other supernatural creatures </w:t>
      </w:r>
      <w:r w:rsidRPr="00B72F2C">
        <w:rPr>
          <w:rFonts w:ascii="Times New Roman" w:hAnsi="Times New Roman" w:cs="Times New Roman"/>
        </w:rPr>
        <w:t xml:space="preserve">(Stoddard, </w:t>
      </w:r>
      <w:r w:rsidRPr="00B72F2C">
        <w:rPr>
          <w:rFonts w:ascii="Times New Roman" w:hAnsi="Times New Roman" w:cs="Times New Roman"/>
          <w:i/>
        </w:rPr>
        <w:t>The Morgesons</w:t>
      </w:r>
      <w:r w:rsidRPr="00B72F2C">
        <w:rPr>
          <w:rFonts w:ascii="Times New Roman" w:hAnsi="Times New Roman" w:cs="Times New Roman"/>
        </w:rPr>
        <w:t xml:space="preserve"> 171).  On the other hand, Cassandra’s</w:t>
      </w:r>
      <w:r>
        <w:rPr>
          <w:rFonts w:ascii="Times New Roman" w:hAnsi="Times New Roman" w:cs="Times New Roman"/>
        </w:rPr>
        <w:t xml:space="preserve"> story</w:t>
      </w:r>
      <w:r w:rsidRPr="00B72F2C">
        <w:rPr>
          <w:rFonts w:ascii="Times New Roman" w:hAnsi="Times New Roman" w:cs="Times New Roman"/>
        </w:rPr>
        <w:t xml:space="preserve"> connects her with many naturalist tendencies</w:t>
      </w:r>
      <w:r>
        <w:rPr>
          <w:rFonts w:ascii="Times New Roman" w:hAnsi="Times New Roman" w:cs="Times New Roman"/>
        </w:rPr>
        <w:t>,</w:t>
      </w:r>
      <w:r w:rsidRPr="00B72F2C">
        <w:rPr>
          <w:rFonts w:ascii="Times New Roman" w:hAnsi="Times New Roman" w:cs="Times New Roman"/>
        </w:rPr>
        <w:t xml:space="preserve"> and it seems that she will finish her life alone, acting as </w:t>
      </w:r>
      <w:r>
        <w:rPr>
          <w:rFonts w:ascii="Times New Roman" w:hAnsi="Times New Roman" w:cs="Times New Roman"/>
        </w:rPr>
        <w:t xml:space="preserve">custodian to the Morgeson home.  However, </w:t>
      </w:r>
      <w:r w:rsidRPr="00B72F2C">
        <w:rPr>
          <w:rFonts w:ascii="Times New Roman" w:hAnsi="Times New Roman" w:cs="Times New Roman"/>
        </w:rPr>
        <w:t>Stoddard uproots the</w:t>
      </w:r>
      <w:r>
        <w:rPr>
          <w:rFonts w:ascii="Times New Roman" w:hAnsi="Times New Roman" w:cs="Times New Roman"/>
        </w:rPr>
        <w:t>se</w:t>
      </w:r>
      <w:r w:rsidRPr="00B72F2C">
        <w:rPr>
          <w:rFonts w:ascii="Times New Roman" w:hAnsi="Times New Roman" w:cs="Times New Roman"/>
        </w:rPr>
        <w:t xml:space="preserve"> trajectories by assigning Veronica the naturalist ending and Cassandra the Gothic one.  In many ways t</w:t>
      </w:r>
      <w:r>
        <w:rPr>
          <w:rFonts w:ascii="Times New Roman" w:hAnsi="Times New Roman" w:cs="Times New Roman"/>
        </w:rPr>
        <w:t>his inversion</w:t>
      </w:r>
      <w:r w:rsidRPr="00B72F2C">
        <w:rPr>
          <w:rFonts w:ascii="Times New Roman" w:hAnsi="Times New Roman" w:cs="Times New Roman"/>
        </w:rPr>
        <w:t xml:space="preserve"> is a very naturalist gesture in itself, as if to suggest that chance operates to allocate these endings rather than any actions taken by the women themselves. </w:t>
      </w:r>
    </w:p>
    <w:p w:rsidR="00930088" w:rsidRDefault="00930088" w:rsidP="00930088">
      <w:pPr>
        <w:spacing w:before="240" w:line="480" w:lineRule="auto"/>
        <w:ind w:firstLine="720"/>
        <w:contextualSpacing/>
        <w:rPr>
          <w:rFonts w:ascii="Times New Roman" w:hAnsi="Times New Roman" w:cs="Times New Roman"/>
        </w:rPr>
      </w:pPr>
      <w:r>
        <w:rPr>
          <w:rFonts w:ascii="Times New Roman" w:hAnsi="Times New Roman" w:cs="Times New Roman"/>
        </w:rPr>
        <w:t xml:space="preserve">The reversal of narrative trajectories once again illustrates the novel’s complicated discourse on hereditary determinism.  </w:t>
      </w:r>
      <w:r w:rsidRPr="00B72F2C">
        <w:rPr>
          <w:rFonts w:ascii="Times New Roman" w:hAnsi="Times New Roman" w:cs="Times New Roman"/>
        </w:rPr>
        <w:t>Feldman notes the questions raised by the novel’s conclusion, proposing that “when Veronica’s husband dies of alcoholism and her child fails to thrive, we want to know whom to blame.  The answer is, no one and everyone: failure was simply their nature; or Veronica should have been less self-absorbed; or Ben’s parents twisted his character; or alcoholism runs in families” (227).  Feldman notes the culpability of genetic inheritance and plain bad luck</w:t>
      </w:r>
      <w:r>
        <w:rPr>
          <w:rFonts w:ascii="Times New Roman" w:hAnsi="Times New Roman" w:cs="Times New Roman"/>
        </w:rPr>
        <w:t>,</w:t>
      </w:r>
      <w:r w:rsidRPr="00B72F2C">
        <w:rPr>
          <w:rFonts w:ascii="Times New Roman" w:hAnsi="Times New Roman" w:cs="Times New Roman"/>
        </w:rPr>
        <w:t xml:space="preserve"> but also clarifies that Stoddard’s text provides no simple answers to these questions and that it is up to the reader to sift through these complicated issues.  </w:t>
      </w:r>
      <w:r w:rsidRPr="00B72F2C">
        <w:rPr>
          <w:rFonts w:ascii="Times New Roman" w:hAnsi="Times New Roman" w:cs="Times New Roman"/>
          <w:i/>
        </w:rPr>
        <w:t>The Morgesons</w:t>
      </w:r>
      <w:r w:rsidRPr="00B72F2C">
        <w:rPr>
          <w:rFonts w:ascii="Times New Roman" w:hAnsi="Times New Roman" w:cs="Times New Roman"/>
        </w:rPr>
        <w:t>’ emphasis on heredity, genetic inheritance, and biological determinism mark it</w:t>
      </w:r>
      <w:r>
        <w:rPr>
          <w:rFonts w:ascii="Times New Roman" w:hAnsi="Times New Roman" w:cs="Times New Roman"/>
        </w:rPr>
        <w:t>, then,</w:t>
      </w:r>
      <w:r w:rsidRPr="00B72F2C">
        <w:rPr>
          <w:rFonts w:ascii="Times New Roman" w:hAnsi="Times New Roman" w:cs="Times New Roman"/>
        </w:rPr>
        <w:t xml:space="preserve"> as a naturalist text.  </w:t>
      </w:r>
      <w:r w:rsidRPr="0080735D">
        <w:rPr>
          <w:rFonts w:ascii="Times New Roman" w:hAnsi="Times New Roman" w:cs="Times New Roman"/>
        </w:rPr>
        <w:t>The novel</w:t>
      </w:r>
      <w:r w:rsidRPr="00B72F2C">
        <w:rPr>
          <w:rFonts w:ascii="Times New Roman" w:hAnsi="Times New Roman" w:cs="Times New Roman"/>
        </w:rPr>
        <w:t xml:space="preserve"> highlights biological and familial determinism rather than cosmic determinism, or </w:t>
      </w:r>
      <w:r w:rsidRPr="00B72F2C">
        <w:rPr>
          <w:rFonts w:ascii="Times New Roman" w:hAnsi="Times New Roman" w:cs="Times New Roman"/>
        </w:rPr>
        <w:lastRenderedPageBreak/>
        <w:t>fate, at the same time that it incorporates the Gothic</w:t>
      </w:r>
      <w:r>
        <w:rPr>
          <w:rFonts w:ascii="Times New Roman" w:hAnsi="Times New Roman" w:cs="Times New Roman"/>
        </w:rPr>
        <w:t xml:space="preserve"> tropes of the uncanny and the continuous return of the repressed</w:t>
      </w:r>
      <w:r w:rsidRPr="00B72F2C">
        <w:rPr>
          <w:rFonts w:ascii="Times New Roman" w:hAnsi="Times New Roman" w:cs="Times New Roman"/>
        </w:rPr>
        <w:t xml:space="preserve">.  </w:t>
      </w:r>
    </w:p>
    <w:p w:rsidR="00930088" w:rsidRPr="00B72F2C" w:rsidRDefault="00930088" w:rsidP="00930088">
      <w:pPr>
        <w:spacing w:before="240" w:line="480" w:lineRule="auto"/>
        <w:ind w:firstLine="720"/>
        <w:contextualSpacing/>
        <w:rPr>
          <w:rFonts w:ascii="Times New Roman" w:hAnsi="Times New Roman" w:cs="Times New Roman"/>
        </w:rPr>
      </w:pPr>
      <w:r>
        <w:rPr>
          <w:rFonts w:ascii="Times New Roman" w:hAnsi="Times New Roman" w:cs="Times New Roman"/>
        </w:rPr>
        <w:t xml:space="preserve">In the strange way in which the novel reverses the temperaments and narrative trajectories of the Somers and Morgeson siblings in the novel’s conclusion, </w:t>
      </w:r>
      <w:r w:rsidRPr="00AD43B8">
        <w:rPr>
          <w:rFonts w:ascii="Times New Roman" w:hAnsi="Times New Roman" w:cs="Times New Roman"/>
          <w:i/>
        </w:rPr>
        <w:t>The Morgesons</w:t>
      </w:r>
      <w:r>
        <w:rPr>
          <w:rFonts w:ascii="Times New Roman" w:hAnsi="Times New Roman" w:cs="Times New Roman"/>
        </w:rPr>
        <w:t xml:space="preserve"> suggests that determinism does not have definitive authority over life outcomes.  Determinism, in Stoddard’s estimation, can sometimes be evaded by personal determination and effort; however, the novel indicates it is almost impossible to predict how and when that will happen.  When the Somers family demonstrates its displeasure at Cassandra and Desmond’s marriage, Cassandra observes “The ground plan of the Bellevue Pickersgill character could not be altered” (Stoddard, </w:t>
      </w:r>
      <w:r w:rsidRPr="00E930EB">
        <w:rPr>
          <w:rFonts w:ascii="Times New Roman" w:hAnsi="Times New Roman" w:cs="Times New Roman"/>
          <w:i/>
        </w:rPr>
        <w:t>The Morgesons</w:t>
      </w:r>
      <w:r>
        <w:rPr>
          <w:rFonts w:ascii="Times New Roman" w:hAnsi="Times New Roman" w:cs="Times New Roman"/>
        </w:rPr>
        <w:t xml:space="preserve"> 269).  Yet, even if the ground plan remains deterministic, surely Desmond himself represents the possibility of alteration in even the most incorrigible of family inheritances.  Altering a deterministic trajectory is as much due to chance as any other aspect of naturalism.  Ultimately, the novel takes familial heredity and familial determinism very seriously, specifically in the effects on children and young adults raised in environments focused on family legacies, but it leaves open the possibility of evading familial determinism as an adult if chance works in one’s favor.</w:t>
      </w:r>
    </w:p>
    <w:p w:rsidR="00930088" w:rsidRDefault="00930088" w:rsidP="00930088">
      <w:pPr>
        <w:spacing w:line="480" w:lineRule="auto"/>
        <w:ind w:firstLine="720"/>
        <w:rPr>
          <w:rFonts w:ascii="Times New Roman" w:hAnsi="Times New Roman" w:cs="Times New Roman"/>
        </w:rPr>
      </w:pPr>
      <w:r>
        <w:rPr>
          <w:rFonts w:ascii="Times New Roman" w:hAnsi="Times New Roman" w:cs="Times New Roman"/>
        </w:rPr>
        <w:t>In the case of Cassandra and Veronica, however, the endings they are accorded do not illustrate pure familial determinism but are instead the product of chance.  C</w:t>
      </w:r>
      <w:r w:rsidRPr="00B72F2C">
        <w:rPr>
          <w:rFonts w:ascii="Times New Roman" w:hAnsi="Times New Roman" w:cs="Times New Roman"/>
        </w:rPr>
        <w:t xml:space="preserve">ritics such as Penner and, to a lesser extent, Zagarell, suggest that </w:t>
      </w:r>
      <w:r>
        <w:rPr>
          <w:rFonts w:ascii="Times New Roman" w:hAnsi="Times New Roman" w:cs="Times New Roman"/>
        </w:rPr>
        <w:t>the novel’s ending confers</w:t>
      </w:r>
      <w:r w:rsidRPr="00B72F2C">
        <w:rPr>
          <w:rFonts w:ascii="Times New Roman" w:hAnsi="Times New Roman" w:cs="Times New Roman"/>
        </w:rPr>
        <w:t xml:space="preserve"> judgment upon the </w:t>
      </w:r>
      <w:r>
        <w:rPr>
          <w:rFonts w:ascii="Times New Roman" w:hAnsi="Times New Roman" w:cs="Times New Roman"/>
        </w:rPr>
        <w:t xml:space="preserve">level of </w:t>
      </w:r>
      <w:r w:rsidRPr="00B72F2C">
        <w:rPr>
          <w:rFonts w:ascii="Times New Roman" w:hAnsi="Times New Roman" w:cs="Times New Roman"/>
        </w:rPr>
        <w:t xml:space="preserve">individualism and self-development undertaken by </w:t>
      </w:r>
      <w:r>
        <w:rPr>
          <w:rFonts w:ascii="Times New Roman" w:hAnsi="Times New Roman" w:cs="Times New Roman"/>
        </w:rPr>
        <w:t>Cassandra and Veronica</w:t>
      </w:r>
      <w:r w:rsidRPr="00B72F2C">
        <w:rPr>
          <w:rFonts w:ascii="Times New Roman" w:hAnsi="Times New Roman" w:cs="Times New Roman"/>
        </w:rPr>
        <w:t xml:space="preserve">.  Examining what these endings reveal about Gothic naturalism shifts the </w:t>
      </w:r>
      <w:r w:rsidRPr="00B72F2C">
        <w:rPr>
          <w:rFonts w:ascii="Times New Roman" w:hAnsi="Times New Roman" w:cs="Times New Roman"/>
        </w:rPr>
        <w:lastRenderedPageBreak/>
        <w:t>focus to what the endings demonstrate about Stoddard’s deployment of determinism</w:t>
      </w:r>
      <w:r>
        <w:rPr>
          <w:rFonts w:ascii="Times New Roman" w:hAnsi="Times New Roman" w:cs="Times New Roman"/>
        </w:rPr>
        <w:t xml:space="preserve">.  </w:t>
      </w:r>
      <w:r w:rsidRPr="00B72F2C">
        <w:rPr>
          <w:rFonts w:ascii="Times New Roman" w:hAnsi="Times New Roman" w:cs="Times New Roman"/>
        </w:rPr>
        <w:t>Romance demands one kind of ending, realism another. And</w:t>
      </w:r>
      <w:r>
        <w:rPr>
          <w:rFonts w:ascii="Times New Roman" w:hAnsi="Times New Roman" w:cs="Times New Roman"/>
        </w:rPr>
        <w:t>,</w:t>
      </w:r>
      <w:r w:rsidRPr="00B72F2C">
        <w:rPr>
          <w:rFonts w:ascii="Times New Roman" w:hAnsi="Times New Roman" w:cs="Times New Roman"/>
        </w:rPr>
        <w:t xml:space="preserve"> yet, the conclusion of </w:t>
      </w:r>
      <w:r w:rsidRPr="00B72F2C">
        <w:rPr>
          <w:rFonts w:ascii="Times New Roman" w:hAnsi="Times New Roman" w:cs="Times New Roman"/>
          <w:i/>
        </w:rPr>
        <w:t xml:space="preserve">The Morgesons </w:t>
      </w:r>
      <w:r w:rsidRPr="00B72F2C">
        <w:rPr>
          <w:rFonts w:ascii="Times New Roman" w:hAnsi="Times New Roman" w:cs="Times New Roman"/>
        </w:rPr>
        <w:t xml:space="preserve">manages to embrace Gothic naturalism yet again.  Veronica’s trajectory is one of illness and abnegation, whereas Cassandra’s trajectory is one of vitality and consumption.  Zagarell observes </w:t>
      </w:r>
      <w:r>
        <w:rPr>
          <w:rFonts w:ascii="Times New Roman" w:hAnsi="Times New Roman" w:cs="Times New Roman"/>
        </w:rPr>
        <w:t xml:space="preserve">that </w:t>
      </w:r>
      <w:r w:rsidRPr="00B72F2C">
        <w:rPr>
          <w:rFonts w:ascii="Times New Roman" w:hAnsi="Times New Roman" w:cs="Times New Roman"/>
        </w:rPr>
        <w:t>“Veronica has arranged her life around a retreat into a sparse, eccentric room of her own which specifically excludes contact with the sea, the novel’s symbol of life” (</w:t>
      </w:r>
      <w:r>
        <w:rPr>
          <w:rFonts w:ascii="Times New Roman" w:hAnsi="Times New Roman" w:cs="Times New Roman"/>
        </w:rPr>
        <w:t xml:space="preserve">“The Repossession of a Heritage” </w:t>
      </w:r>
      <w:r w:rsidRPr="00B72F2C">
        <w:rPr>
          <w:rFonts w:ascii="Times New Roman" w:hAnsi="Times New Roman" w:cs="Times New Roman"/>
        </w:rPr>
        <w:t>51).  Cassandra, on the other hand, is continually associated with the sea, denoting her passion</w:t>
      </w:r>
      <w:r>
        <w:rPr>
          <w:rFonts w:ascii="Times New Roman" w:hAnsi="Times New Roman" w:cs="Times New Roman"/>
        </w:rPr>
        <w:t>ate nature</w:t>
      </w:r>
      <w:r w:rsidRPr="00B72F2C">
        <w:rPr>
          <w:rFonts w:ascii="Times New Roman" w:hAnsi="Times New Roman" w:cs="Times New Roman"/>
        </w:rPr>
        <w:t xml:space="preserve"> and highlighting her descriptions of herself as a</w:t>
      </w:r>
      <w:r>
        <w:rPr>
          <w:rFonts w:ascii="Times New Roman" w:hAnsi="Times New Roman" w:cs="Times New Roman"/>
        </w:rPr>
        <w:t>n evolving</w:t>
      </w:r>
      <w:r w:rsidRPr="00B72F2C">
        <w:rPr>
          <w:rFonts w:ascii="Times New Roman" w:hAnsi="Times New Roman" w:cs="Times New Roman"/>
        </w:rPr>
        <w:t xml:space="preserve"> creature or animal, nurturing an appetite for food and for life in general.  I posit that it would be more productive to view these opposed e</w:t>
      </w:r>
      <w:r>
        <w:rPr>
          <w:rFonts w:ascii="Times New Roman" w:hAnsi="Times New Roman" w:cs="Times New Roman"/>
        </w:rPr>
        <w:t>ndings as the product of chance</w:t>
      </w:r>
      <w:r w:rsidRPr="00B72F2C">
        <w:rPr>
          <w:rFonts w:ascii="Times New Roman" w:hAnsi="Times New Roman" w:cs="Times New Roman"/>
        </w:rPr>
        <w:t xml:space="preserve"> rather than as a kind of authorial punishment</w:t>
      </w:r>
      <w:r>
        <w:rPr>
          <w:rFonts w:ascii="Times New Roman" w:hAnsi="Times New Roman" w:cs="Times New Roman"/>
        </w:rPr>
        <w:t xml:space="preserve"> or judgment</w:t>
      </w:r>
      <w:r w:rsidRPr="00B72F2C">
        <w:rPr>
          <w:rFonts w:ascii="Times New Roman" w:hAnsi="Times New Roman" w:cs="Times New Roman"/>
        </w:rPr>
        <w:t>.</w:t>
      </w:r>
      <w:r>
        <w:rPr>
          <w:rFonts w:ascii="Times New Roman" w:hAnsi="Times New Roman" w:cs="Times New Roman"/>
        </w:rPr>
        <w:t xml:space="preserve">  The use of chance in assigning these characters endings foregrounds naturalism in the text’s conclusion while also commenting on hybridity in the novel’s use of genres.  Cassandra, the Gothic naturalist heroine, receives a surprisingly happy ending while Veronica, who stays close to home before marrying, receives a much bleaker conclusion.  Therefore, the assigning of these very different endings once again raises the question of narrative trajectories and how they fit with established genres.  In particular, Cassandra’s happy ending questions why Gothic naturalist and other kinds of determinist texts</w:t>
      </w:r>
      <w:r w:rsidRPr="00B72F2C">
        <w:rPr>
          <w:rFonts w:ascii="Times New Roman" w:hAnsi="Times New Roman" w:cs="Times New Roman"/>
        </w:rPr>
        <w:t xml:space="preserve"> </w:t>
      </w:r>
      <w:r>
        <w:rPr>
          <w:rFonts w:ascii="Times New Roman" w:hAnsi="Times New Roman" w:cs="Times New Roman"/>
        </w:rPr>
        <w:t xml:space="preserve">seem to end tragically.  Surely determinism can have both positive and negative effects.  The conclusion of </w:t>
      </w:r>
      <w:r w:rsidRPr="003A4841">
        <w:rPr>
          <w:rFonts w:ascii="Times New Roman" w:hAnsi="Times New Roman" w:cs="Times New Roman"/>
          <w:i/>
        </w:rPr>
        <w:t>The Morgesons</w:t>
      </w:r>
      <w:r>
        <w:rPr>
          <w:rFonts w:ascii="Times New Roman" w:hAnsi="Times New Roman" w:cs="Times New Roman"/>
        </w:rPr>
        <w:t xml:space="preserve"> depicts both kinds of outcomes doled out to various characters. </w:t>
      </w:r>
    </w:p>
    <w:p w:rsidR="00930088" w:rsidRDefault="00930088" w:rsidP="00930088">
      <w:pPr>
        <w:spacing w:line="480" w:lineRule="auto"/>
        <w:ind w:firstLine="720"/>
        <w:rPr>
          <w:rFonts w:ascii="Times New Roman" w:hAnsi="Times New Roman" w:cs="Times New Roman"/>
        </w:rPr>
      </w:pPr>
      <w:r w:rsidRPr="00B72F2C">
        <w:rPr>
          <w:rFonts w:ascii="Times New Roman" w:hAnsi="Times New Roman" w:cs="Times New Roman"/>
        </w:rPr>
        <w:lastRenderedPageBreak/>
        <w:t>Reading the novel’s ending as the product of chance not only connects the ending to the nov</w:t>
      </w:r>
      <w:r>
        <w:rPr>
          <w:rFonts w:ascii="Times New Roman" w:hAnsi="Times New Roman" w:cs="Times New Roman"/>
        </w:rPr>
        <w:t>el’s early naturalistic moments</w:t>
      </w:r>
      <w:r w:rsidRPr="00B72F2C">
        <w:rPr>
          <w:rFonts w:ascii="Times New Roman" w:hAnsi="Times New Roman" w:cs="Times New Roman"/>
        </w:rPr>
        <w:t xml:space="preserve"> but also </w:t>
      </w:r>
      <w:r>
        <w:rPr>
          <w:rFonts w:ascii="Times New Roman" w:hAnsi="Times New Roman" w:cs="Times New Roman"/>
        </w:rPr>
        <w:t>highlights</w:t>
      </w:r>
      <w:r w:rsidRPr="00B72F2C">
        <w:rPr>
          <w:rFonts w:ascii="Times New Roman" w:hAnsi="Times New Roman" w:cs="Times New Roman"/>
        </w:rPr>
        <w:t xml:space="preserve"> a different kind of cultural critique performed through </w:t>
      </w:r>
      <w:r>
        <w:rPr>
          <w:rFonts w:ascii="Times New Roman" w:hAnsi="Times New Roman" w:cs="Times New Roman"/>
        </w:rPr>
        <w:t>this narrative’s conclusion</w:t>
      </w:r>
      <w:r w:rsidRPr="00B72F2C">
        <w:rPr>
          <w:rFonts w:ascii="Times New Roman" w:hAnsi="Times New Roman" w:cs="Times New Roman"/>
        </w:rPr>
        <w:t xml:space="preserve">.  Rather than judging Veronica’s choices, the narrative’s ending questions the conclusions of sentimental fiction.  In other words, the ending shows that even Veronica (who marries well, stays close to home, and does not enter into the questionable situations Cassandra does) is not guaranteed a </w:t>
      </w:r>
      <w:r w:rsidRPr="00B72F2C">
        <w:rPr>
          <w:rFonts w:ascii="Times New Roman" w:hAnsi="Times New Roman" w:cs="Times New Roman"/>
          <w:i/>
        </w:rPr>
        <w:t>happy</w:t>
      </w:r>
      <w:r w:rsidRPr="00B72F2C">
        <w:rPr>
          <w:rFonts w:ascii="Times New Roman" w:hAnsi="Times New Roman" w:cs="Times New Roman"/>
        </w:rPr>
        <w:t xml:space="preserve"> ending any more than Cassandra is guaranteed an </w:t>
      </w:r>
      <w:r w:rsidRPr="00B72F2C">
        <w:rPr>
          <w:rFonts w:ascii="Times New Roman" w:hAnsi="Times New Roman" w:cs="Times New Roman"/>
          <w:i/>
        </w:rPr>
        <w:t>un</w:t>
      </w:r>
      <w:r w:rsidRPr="00B72F2C">
        <w:rPr>
          <w:rFonts w:ascii="Times New Roman" w:hAnsi="Times New Roman" w:cs="Times New Roman"/>
        </w:rPr>
        <w:t>happy one by not following social and moral guidelines</w:t>
      </w:r>
      <w:r>
        <w:rPr>
          <w:rFonts w:ascii="Times New Roman" w:hAnsi="Times New Roman" w:cs="Times New Roman"/>
        </w:rPr>
        <w:t>; and</w:t>
      </w:r>
      <w:r w:rsidRPr="00B72F2C">
        <w:rPr>
          <w:rFonts w:ascii="Times New Roman" w:hAnsi="Times New Roman" w:cs="Times New Roman"/>
        </w:rPr>
        <w:t xml:space="preserve"> Cassandra</w:t>
      </w:r>
      <w:r w:rsidRPr="002862AE">
        <w:rPr>
          <w:rFonts w:ascii="Times New Roman" w:hAnsi="Times New Roman" w:cs="Times New Roman"/>
          <w:i/>
        </w:rPr>
        <w:t xml:space="preserve"> is</w:t>
      </w:r>
      <w:r>
        <w:rPr>
          <w:rFonts w:ascii="Times New Roman" w:hAnsi="Times New Roman" w:cs="Times New Roman"/>
        </w:rPr>
        <w:t xml:space="preserve"> granted</w:t>
      </w:r>
      <w:r w:rsidRPr="00B72F2C">
        <w:rPr>
          <w:rFonts w:ascii="Times New Roman" w:hAnsi="Times New Roman" w:cs="Times New Roman"/>
        </w:rPr>
        <w:t xml:space="preserve"> a happy ending despite all her blunders.  In the novel’s conclusion</w:t>
      </w:r>
      <w:r>
        <w:rPr>
          <w:rFonts w:ascii="Times New Roman" w:hAnsi="Times New Roman" w:cs="Times New Roman"/>
        </w:rPr>
        <w:t>,</w:t>
      </w:r>
      <w:r w:rsidRPr="00B72F2C">
        <w:rPr>
          <w:rFonts w:ascii="Times New Roman" w:hAnsi="Times New Roman" w:cs="Times New Roman"/>
        </w:rPr>
        <w:t xml:space="preserve"> Stoddard once again</w:t>
      </w:r>
      <w:r>
        <w:rPr>
          <w:rFonts w:ascii="Times New Roman" w:hAnsi="Times New Roman" w:cs="Times New Roman"/>
        </w:rPr>
        <w:t xml:space="preserve"> combines</w:t>
      </w:r>
      <w:r w:rsidRPr="00B72F2C">
        <w:rPr>
          <w:rFonts w:ascii="Times New Roman" w:hAnsi="Times New Roman" w:cs="Times New Roman"/>
        </w:rPr>
        <w:t xml:space="preserve"> th</w:t>
      </w:r>
      <w:r>
        <w:rPr>
          <w:rFonts w:ascii="Times New Roman" w:hAnsi="Times New Roman" w:cs="Times New Roman"/>
        </w:rPr>
        <w:t>e Gothic with the naturalist, showing</w:t>
      </w:r>
      <w:r w:rsidRPr="00B72F2C">
        <w:rPr>
          <w:rFonts w:ascii="Times New Roman" w:hAnsi="Times New Roman" w:cs="Times New Roman"/>
        </w:rPr>
        <w:t xml:space="preserve"> that the two modes are compatible </w:t>
      </w:r>
      <w:r>
        <w:rPr>
          <w:rFonts w:ascii="Times New Roman" w:hAnsi="Times New Roman" w:cs="Times New Roman"/>
        </w:rPr>
        <w:t>in that</w:t>
      </w:r>
      <w:r w:rsidRPr="00B72F2C">
        <w:rPr>
          <w:rFonts w:ascii="Times New Roman" w:hAnsi="Times New Roman" w:cs="Times New Roman"/>
        </w:rPr>
        <w:t xml:space="preserve"> the conclusion</w:t>
      </w:r>
      <w:r>
        <w:rPr>
          <w:rFonts w:ascii="Times New Roman" w:hAnsi="Times New Roman" w:cs="Times New Roman"/>
        </w:rPr>
        <w:t>s</w:t>
      </w:r>
      <w:r w:rsidRPr="00B72F2C">
        <w:rPr>
          <w:rFonts w:ascii="Times New Roman" w:hAnsi="Times New Roman" w:cs="Times New Roman"/>
        </w:rPr>
        <w:t xml:space="preserve"> of Veronica’s and Cassandra’s stories</w:t>
      </w:r>
      <w:r>
        <w:rPr>
          <w:rFonts w:ascii="Times New Roman" w:hAnsi="Times New Roman" w:cs="Times New Roman"/>
        </w:rPr>
        <w:t xml:space="preserve"> are the same in terms of chance</w:t>
      </w:r>
      <w:r w:rsidRPr="00B72F2C">
        <w:rPr>
          <w:rFonts w:ascii="Times New Roman" w:hAnsi="Times New Roman" w:cs="Times New Roman"/>
        </w:rPr>
        <w:t>.</w:t>
      </w:r>
      <w:r>
        <w:rPr>
          <w:rFonts w:ascii="Times New Roman" w:hAnsi="Times New Roman" w:cs="Times New Roman"/>
        </w:rPr>
        <w:t xml:space="preserve">  It is only in experiencing these endings juxtaposed against one another that the reader can understand Stoddard’s ability to encompass multiple genres in order to produce something aesthetically unique.</w:t>
      </w:r>
    </w:p>
    <w:p w:rsidR="00930088" w:rsidRPr="00B72F2C" w:rsidRDefault="00930088" w:rsidP="00930088">
      <w:pPr>
        <w:spacing w:line="480" w:lineRule="auto"/>
        <w:ind w:firstLine="720"/>
        <w:rPr>
          <w:rFonts w:ascii="Times New Roman" w:hAnsi="Times New Roman" w:cs="Times New Roman"/>
        </w:rPr>
      </w:pPr>
      <w:r>
        <w:rPr>
          <w:rFonts w:ascii="Times New Roman" w:hAnsi="Times New Roman" w:cs="Times New Roman"/>
        </w:rPr>
        <w:t xml:space="preserve">Rather than separating out these divergent narrative trajectories, Stoddard depicts their collision in a short final chapter.  </w:t>
      </w:r>
      <w:r w:rsidRPr="009579A3">
        <w:rPr>
          <w:rFonts w:ascii="Times New Roman" w:hAnsi="Times New Roman" w:cs="Times New Roman"/>
        </w:rPr>
        <w:t>News of Des</w:t>
      </w:r>
      <w:r>
        <w:rPr>
          <w:rFonts w:ascii="Times New Roman" w:hAnsi="Times New Roman" w:cs="Times New Roman"/>
        </w:rPr>
        <w:t xml:space="preserve">mond’s recovery from alcoholism and Cassandra’s </w:t>
      </w:r>
      <w:r w:rsidRPr="009579A3">
        <w:rPr>
          <w:rFonts w:ascii="Times New Roman" w:hAnsi="Times New Roman" w:cs="Times New Roman"/>
        </w:rPr>
        <w:t>marriage</w:t>
      </w:r>
      <w:r>
        <w:rPr>
          <w:rFonts w:ascii="Times New Roman" w:hAnsi="Times New Roman" w:cs="Times New Roman"/>
        </w:rPr>
        <w:t xml:space="preserve"> to him (</w:t>
      </w:r>
      <w:r w:rsidRPr="009579A3">
        <w:rPr>
          <w:rFonts w:ascii="Times New Roman" w:hAnsi="Times New Roman" w:cs="Times New Roman"/>
        </w:rPr>
        <w:t>the fulfillment of the Gothic romance plot</w:t>
      </w:r>
      <w:r>
        <w:rPr>
          <w:rFonts w:ascii="Times New Roman" w:hAnsi="Times New Roman" w:cs="Times New Roman"/>
        </w:rPr>
        <w:t>)</w:t>
      </w:r>
      <w:r w:rsidRPr="009579A3">
        <w:rPr>
          <w:rFonts w:ascii="Times New Roman" w:hAnsi="Times New Roman" w:cs="Times New Roman"/>
        </w:rPr>
        <w:t xml:space="preserve"> comes just before the depiction of Veronica alone with her child, a very bleak naturalist ending.  Curiously, the final words of the book are </w:t>
      </w:r>
      <w:r>
        <w:rPr>
          <w:rFonts w:ascii="Times New Roman" w:hAnsi="Times New Roman" w:cs="Times New Roman"/>
        </w:rPr>
        <w:t>Desmond’s</w:t>
      </w:r>
      <w:r w:rsidRPr="009579A3">
        <w:rPr>
          <w:rFonts w:ascii="Times New Roman" w:hAnsi="Times New Roman" w:cs="Times New Roman"/>
        </w:rPr>
        <w:t xml:space="preserve">.  </w:t>
      </w:r>
      <w:r w:rsidRPr="00AA702D">
        <w:rPr>
          <w:rFonts w:ascii="Times New Roman" w:hAnsi="Times New Roman" w:cs="Times New Roman"/>
        </w:rPr>
        <w:t>The narrative abruptly moves backward in time six months to the moment of Ben’s death</w:t>
      </w:r>
      <w:r>
        <w:rPr>
          <w:rFonts w:ascii="Times New Roman" w:hAnsi="Times New Roman" w:cs="Times New Roman"/>
        </w:rPr>
        <w:t xml:space="preserve"> caused by his alcoholism</w:t>
      </w:r>
      <w:r w:rsidRPr="00AA702D">
        <w:rPr>
          <w:rFonts w:ascii="Times New Roman" w:hAnsi="Times New Roman" w:cs="Times New Roman"/>
        </w:rPr>
        <w:t>.</w:t>
      </w:r>
      <w:r>
        <w:rPr>
          <w:rFonts w:ascii="Times New Roman" w:hAnsi="Times New Roman" w:cs="Times New Roman"/>
        </w:rPr>
        <w:t xml:space="preserve">  Lest readers dwell only on the happiness of Cassandra’s story, Stoddard leaves the reader with the image of Ben on his deathbed.  He is surrounded only by Desmond and Cassandra; his wife and child are notably absent.  </w:t>
      </w:r>
      <w:r w:rsidRPr="00AA702D">
        <w:rPr>
          <w:rFonts w:ascii="Times New Roman" w:hAnsi="Times New Roman" w:cs="Times New Roman"/>
        </w:rPr>
        <w:t xml:space="preserve"> </w:t>
      </w:r>
      <w:r>
        <w:rPr>
          <w:rFonts w:ascii="Times New Roman" w:hAnsi="Times New Roman" w:cs="Times New Roman"/>
        </w:rPr>
        <w:t xml:space="preserve">  The novel’s final phrase remains </w:t>
      </w:r>
      <w:r>
        <w:rPr>
          <w:rFonts w:ascii="Times New Roman" w:hAnsi="Times New Roman" w:cs="Times New Roman"/>
        </w:rPr>
        <w:lastRenderedPageBreak/>
        <w:t xml:space="preserve">appropriately dire for a Gothic naturalist novel: “‘God is the Ruler,’ . . . ‘Otherwise let this mad world crush us now’” (Stoddard, </w:t>
      </w:r>
      <w:r w:rsidRPr="001F3C65">
        <w:rPr>
          <w:rFonts w:ascii="Times New Roman" w:hAnsi="Times New Roman" w:cs="Times New Roman"/>
          <w:i/>
        </w:rPr>
        <w:t>The Morgesons</w:t>
      </w:r>
      <w:r>
        <w:rPr>
          <w:rFonts w:ascii="Times New Roman" w:hAnsi="Times New Roman" w:cs="Times New Roman"/>
        </w:rPr>
        <w:t xml:space="preserve"> 270).  Desmond, the speaker of this final line, at first gestures toward sentimentalism before lamenting his and Cassandra’s utter lack of agency while witnessing Ben’s final moments of suffering.  Desmond’s final phrase encompasses Gothic naturalism as it leaves the reader with the grim resolution to shoulder on and a resignation to the fact that any of us could be crushed at any moment.    Nonetheless, because Cassandra relates this scene retrospectively, the reader also knows that he and Cassandra continue on after Ben’s death.  They are left not only with the grief caused by Ben’s death but also with the difficult situation of aiding Veronica, now widowed, and she and Ben’s child.  Desmond’s final statement acknowledges the difficult path set out for Veronica and her child, as well as himself and Cassandra.</w:t>
      </w:r>
    </w:p>
    <w:p w:rsidR="00930088" w:rsidRDefault="00930088" w:rsidP="00930088">
      <w:pPr>
        <w:pStyle w:val="Footnote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Ben’s death reflects the teleological drive of the novel as it moves toward a moment of narrative closure for the characters’ stories in counterpoint to the novel’s </w:t>
      </w:r>
      <w:r w:rsidRPr="00E218C1">
        <w:rPr>
          <w:rFonts w:ascii="Times New Roman" w:hAnsi="Times New Roman" w:cs="Times New Roman"/>
          <w:sz w:val="24"/>
          <w:szCs w:val="24"/>
        </w:rPr>
        <w:t>use of deep time</w:t>
      </w:r>
      <w:r>
        <w:rPr>
          <w:rFonts w:ascii="Times New Roman" w:hAnsi="Times New Roman" w:cs="Times New Roman"/>
          <w:sz w:val="24"/>
          <w:szCs w:val="24"/>
        </w:rPr>
        <w:t xml:space="preserve">.  Acting in opposition to teleology, deep time is measured through geological standards such as fossils, denoting spans of time it is difficult for the human mind to comprehend.  However, as previously noted, the novel references time in multiple ways.  The use of deep time and the sea occurs throughout the text, but notably increases when Cassandra returns home following Charles’s death.  Cassandra’s childhood family home faces a bay feeding into the Atlantic, and Cassandra notes the view of the water from their house.  She describes </w:t>
      </w:r>
    </w:p>
    <w:p w:rsidR="00930088" w:rsidRDefault="00930088" w:rsidP="00930088">
      <w:pPr>
        <w:pStyle w:val="FootnoteText"/>
        <w:spacing w:line="480" w:lineRule="auto"/>
        <w:ind w:left="1440"/>
        <w:rPr>
          <w:rFonts w:ascii="Times New Roman" w:hAnsi="Times New Roman" w:cs="Times New Roman"/>
          <w:sz w:val="24"/>
          <w:szCs w:val="24"/>
        </w:rPr>
      </w:pPr>
      <w:r>
        <w:rPr>
          <w:rFonts w:ascii="Times New Roman" w:hAnsi="Times New Roman" w:cs="Times New Roman"/>
          <w:sz w:val="24"/>
          <w:szCs w:val="24"/>
        </w:rPr>
        <w:lastRenderedPageBreak/>
        <w:t xml:space="preserve">how the inlet was pinched by the long claws of the land, which nearly enclosed it.  Opposite the village, some ten miles across, a range of islands shut out the main waters of the bay.  For miles on the outer side of the curving prongs of land stretched a rugged, desolate coast, indented with coves and creeks, lined with bowlders [sic] of granite half sunken in the sea, and edged by beaches overgrown with pale sedge, or covered with beds of seaweed.  Nothing alive, except the gulls, abode [sic] on these solitary shores.  No lighthouse stood on any point, to shake its long, warning light across the mariners’ wake.  Now and then a drowned man floated in among the sedge, or a small craft went to pieces on the rocks. (Stoddard, </w:t>
      </w:r>
      <w:r w:rsidRPr="003C1C35">
        <w:rPr>
          <w:rFonts w:ascii="Times New Roman" w:hAnsi="Times New Roman" w:cs="Times New Roman"/>
          <w:i/>
          <w:sz w:val="24"/>
          <w:szCs w:val="24"/>
        </w:rPr>
        <w:t>The Morgesons</w:t>
      </w:r>
      <w:r>
        <w:rPr>
          <w:rFonts w:ascii="Times New Roman" w:hAnsi="Times New Roman" w:cs="Times New Roman"/>
          <w:sz w:val="24"/>
          <w:szCs w:val="24"/>
        </w:rPr>
        <w:t xml:space="preserve"> 4)</w:t>
      </w:r>
    </w:p>
    <w:p w:rsidR="00930088" w:rsidRDefault="00930088" w:rsidP="00930088">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 xml:space="preserve">Despite the general bleakness, and, at time, grotesqueries of </w:t>
      </w:r>
      <w:r w:rsidRPr="00132729">
        <w:rPr>
          <w:rFonts w:ascii="Times New Roman" w:hAnsi="Times New Roman" w:cs="Times New Roman"/>
          <w:sz w:val="24"/>
          <w:szCs w:val="24"/>
        </w:rPr>
        <w:t>this description</w:t>
      </w:r>
      <w:r>
        <w:rPr>
          <w:rFonts w:ascii="Times New Roman" w:hAnsi="Times New Roman" w:cs="Times New Roman"/>
          <w:sz w:val="24"/>
          <w:szCs w:val="24"/>
        </w:rPr>
        <w:t>, images of the sea abound and act as a unique source of solace for Cassandra.  Indeed, t</w:t>
      </w:r>
      <w:r w:rsidRPr="00B72F2C">
        <w:rPr>
          <w:rFonts w:ascii="Times New Roman" w:hAnsi="Times New Roman" w:cs="Times New Roman"/>
          <w:sz w:val="24"/>
          <w:szCs w:val="24"/>
        </w:rPr>
        <w:t xml:space="preserve">he sea is a crucial symbol throughout </w:t>
      </w:r>
      <w:r w:rsidRPr="00B72F2C">
        <w:rPr>
          <w:rFonts w:ascii="Times New Roman" w:hAnsi="Times New Roman" w:cs="Times New Roman"/>
          <w:i/>
          <w:sz w:val="24"/>
          <w:szCs w:val="24"/>
        </w:rPr>
        <w:t>The Morgesons</w:t>
      </w:r>
      <w:r w:rsidRPr="00B72F2C">
        <w:rPr>
          <w:rFonts w:ascii="Times New Roman" w:hAnsi="Times New Roman" w:cs="Times New Roman"/>
          <w:sz w:val="24"/>
          <w:szCs w:val="24"/>
        </w:rPr>
        <w:t xml:space="preserve"> </w:t>
      </w:r>
      <w:r>
        <w:rPr>
          <w:rFonts w:ascii="Times New Roman" w:hAnsi="Times New Roman" w:cs="Times New Roman"/>
          <w:sz w:val="24"/>
          <w:szCs w:val="24"/>
        </w:rPr>
        <w:t>because</w:t>
      </w:r>
      <w:r w:rsidRPr="00B72F2C">
        <w:rPr>
          <w:rFonts w:ascii="Times New Roman" w:hAnsi="Times New Roman" w:cs="Times New Roman"/>
          <w:sz w:val="24"/>
          <w:szCs w:val="24"/>
        </w:rPr>
        <w:t xml:space="preserve"> it reflects the natural world of the novel’s setting, </w:t>
      </w:r>
      <w:r>
        <w:rPr>
          <w:rFonts w:ascii="Times New Roman" w:hAnsi="Times New Roman" w:cs="Times New Roman"/>
          <w:sz w:val="24"/>
          <w:szCs w:val="24"/>
        </w:rPr>
        <w:t>critically important</w:t>
      </w:r>
      <w:r w:rsidRPr="00B72F2C">
        <w:rPr>
          <w:rFonts w:ascii="Times New Roman" w:hAnsi="Times New Roman" w:cs="Times New Roman"/>
          <w:sz w:val="24"/>
          <w:szCs w:val="24"/>
        </w:rPr>
        <w:t xml:space="preserve"> for those who praise the book’s ability to capture New England’s antebellum culture.  </w:t>
      </w:r>
      <w:r w:rsidRPr="00CA0F8E">
        <w:rPr>
          <w:rFonts w:ascii="Times New Roman" w:hAnsi="Times New Roman" w:cs="Times New Roman"/>
          <w:sz w:val="24"/>
          <w:szCs w:val="24"/>
        </w:rPr>
        <w:t xml:space="preserve">The sea </w:t>
      </w:r>
      <w:r>
        <w:rPr>
          <w:rFonts w:ascii="Times New Roman" w:hAnsi="Times New Roman" w:cs="Times New Roman"/>
          <w:sz w:val="24"/>
          <w:szCs w:val="24"/>
        </w:rPr>
        <w:t>also exists</w:t>
      </w:r>
      <w:r w:rsidRPr="00CA0F8E">
        <w:rPr>
          <w:rFonts w:ascii="Times New Roman" w:hAnsi="Times New Roman" w:cs="Times New Roman"/>
          <w:sz w:val="24"/>
          <w:szCs w:val="24"/>
        </w:rPr>
        <w:t xml:space="preserve"> </w:t>
      </w:r>
      <w:r>
        <w:rPr>
          <w:rFonts w:ascii="Times New Roman" w:hAnsi="Times New Roman" w:cs="Times New Roman"/>
          <w:sz w:val="24"/>
          <w:szCs w:val="24"/>
        </w:rPr>
        <w:t>within</w:t>
      </w:r>
      <w:r w:rsidRPr="00CA0F8E">
        <w:rPr>
          <w:rFonts w:ascii="Times New Roman" w:hAnsi="Times New Roman" w:cs="Times New Roman"/>
          <w:sz w:val="24"/>
          <w:szCs w:val="24"/>
        </w:rPr>
        <w:t xml:space="preserve"> an entirely different kind of temporality than that of Stoddard’s human characters.  In </w:t>
      </w:r>
      <w:r w:rsidRPr="00CA0F8E">
        <w:rPr>
          <w:rFonts w:ascii="Times New Roman" w:hAnsi="Times New Roman" w:cs="Times New Roman"/>
          <w:i/>
          <w:sz w:val="24"/>
          <w:szCs w:val="24"/>
        </w:rPr>
        <w:t>The Morgesons</w:t>
      </w:r>
      <w:r>
        <w:rPr>
          <w:rFonts w:ascii="Times New Roman" w:hAnsi="Times New Roman" w:cs="Times New Roman"/>
          <w:sz w:val="24"/>
          <w:szCs w:val="24"/>
        </w:rPr>
        <w:t>,</w:t>
      </w:r>
      <w:r w:rsidRPr="00CA0F8E">
        <w:rPr>
          <w:rFonts w:ascii="Times New Roman" w:hAnsi="Times New Roman" w:cs="Times New Roman"/>
          <w:sz w:val="24"/>
          <w:szCs w:val="24"/>
        </w:rPr>
        <w:t xml:space="preserve"> it acts as a comfort after death but also </w:t>
      </w:r>
      <w:r>
        <w:rPr>
          <w:rFonts w:ascii="Times New Roman" w:hAnsi="Times New Roman" w:cs="Times New Roman"/>
          <w:sz w:val="24"/>
          <w:szCs w:val="24"/>
        </w:rPr>
        <w:t xml:space="preserve">as </w:t>
      </w:r>
      <w:r w:rsidRPr="00CA0F8E">
        <w:rPr>
          <w:rFonts w:ascii="Times New Roman" w:hAnsi="Times New Roman" w:cs="Times New Roman"/>
          <w:sz w:val="24"/>
          <w:szCs w:val="24"/>
        </w:rPr>
        <w:t>a form of a memento mori in its reminder of mortality.</w:t>
      </w:r>
      <w:r>
        <w:rPr>
          <w:rFonts w:ascii="Times New Roman" w:hAnsi="Times New Roman" w:cs="Times New Roman"/>
          <w:sz w:val="24"/>
          <w:szCs w:val="24"/>
        </w:rPr>
        <w:t xml:space="preserve"> </w:t>
      </w:r>
      <w:r w:rsidRPr="00F60AAC">
        <w:rPr>
          <w:rFonts w:ascii="Times New Roman" w:hAnsi="Times New Roman" w:cs="Times New Roman"/>
          <w:sz w:val="24"/>
          <w:szCs w:val="24"/>
        </w:rPr>
        <w:t xml:space="preserve"> </w:t>
      </w:r>
      <w:r w:rsidRPr="00B72F2C">
        <w:rPr>
          <w:rFonts w:ascii="Times New Roman" w:hAnsi="Times New Roman" w:cs="Times New Roman"/>
          <w:sz w:val="24"/>
          <w:szCs w:val="24"/>
        </w:rPr>
        <w:t xml:space="preserve">Much like the pull of the tides draws the waves </w:t>
      </w:r>
      <w:r>
        <w:rPr>
          <w:rFonts w:ascii="Times New Roman" w:hAnsi="Times New Roman" w:cs="Times New Roman"/>
          <w:sz w:val="24"/>
          <w:szCs w:val="24"/>
        </w:rPr>
        <w:t>in and out</w:t>
      </w:r>
      <w:r w:rsidRPr="00B72F2C">
        <w:rPr>
          <w:rFonts w:ascii="Times New Roman" w:hAnsi="Times New Roman" w:cs="Times New Roman"/>
          <w:sz w:val="24"/>
          <w:szCs w:val="24"/>
        </w:rPr>
        <w:t xml:space="preserve">, Cassandra seems drawn to the sea, marking her acknowledgement of herself as an animal and of her visceral connection to the </w:t>
      </w:r>
      <w:r>
        <w:rPr>
          <w:rFonts w:ascii="Times New Roman" w:hAnsi="Times New Roman" w:cs="Times New Roman"/>
          <w:sz w:val="24"/>
          <w:szCs w:val="24"/>
        </w:rPr>
        <w:t xml:space="preserve">natural </w:t>
      </w:r>
      <w:r w:rsidRPr="00B72F2C">
        <w:rPr>
          <w:rFonts w:ascii="Times New Roman" w:hAnsi="Times New Roman" w:cs="Times New Roman"/>
          <w:sz w:val="24"/>
          <w:szCs w:val="24"/>
        </w:rPr>
        <w:t>world.</w:t>
      </w:r>
      <w:r>
        <w:rPr>
          <w:rFonts w:ascii="Times New Roman" w:hAnsi="Times New Roman" w:cs="Times New Roman"/>
          <w:sz w:val="24"/>
          <w:szCs w:val="24"/>
        </w:rPr>
        <w:t xml:space="preserve">  </w:t>
      </w:r>
      <w:r w:rsidRPr="00CA0F8E">
        <w:rPr>
          <w:rFonts w:ascii="Times New Roman" w:hAnsi="Times New Roman" w:cs="Times New Roman"/>
          <w:sz w:val="24"/>
          <w:szCs w:val="24"/>
        </w:rPr>
        <w:t xml:space="preserve">  </w:t>
      </w:r>
    </w:p>
    <w:p w:rsidR="00930088" w:rsidRDefault="00930088" w:rsidP="00930088">
      <w:pPr>
        <w:pStyle w:val="FootnoteText"/>
        <w:spacing w:line="480" w:lineRule="auto"/>
        <w:ind w:firstLine="720"/>
        <w:rPr>
          <w:rFonts w:ascii="Times New Roman" w:hAnsi="Times New Roman" w:cs="Times New Roman"/>
          <w:sz w:val="24"/>
          <w:szCs w:val="24"/>
        </w:rPr>
      </w:pPr>
      <w:r w:rsidRPr="00B72F2C">
        <w:rPr>
          <w:rFonts w:ascii="Times New Roman" w:hAnsi="Times New Roman" w:cs="Times New Roman"/>
          <w:sz w:val="24"/>
          <w:szCs w:val="24"/>
        </w:rPr>
        <w:lastRenderedPageBreak/>
        <w:t>Additionally, the sea holds</w:t>
      </w:r>
      <w:r>
        <w:rPr>
          <w:rFonts w:ascii="Times New Roman" w:hAnsi="Times New Roman" w:cs="Times New Roman"/>
          <w:sz w:val="24"/>
          <w:szCs w:val="24"/>
        </w:rPr>
        <w:t xml:space="preserve"> specific</w:t>
      </w:r>
      <w:r w:rsidRPr="00B72F2C">
        <w:rPr>
          <w:rFonts w:ascii="Times New Roman" w:hAnsi="Times New Roman" w:cs="Times New Roman"/>
          <w:sz w:val="24"/>
          <w:szCs w:val="24"/>
        </w:rPr>
        <w:t xml:space="preserve"> meaning in both the Gothic and the naturalistic contexts.  Within the Gothic mode, the sea acts as the natural sublime, inspiring because of its beauty but also terrifying because of its immense power.  As the novel progresses, Cassandra’s visits to look at the sea seem to increase, and</w:t>
      </w:r>
      <w:r>
        <w:rPr>
          <w:rFonts w:ascii="Times New Roman" w:hAnsi="Times New Roman" w:cs="Times New Roman"/>
          <w:sz w:val="24"/>
          <w:szCs w:val="24"/>
        </w:rPr>
        <w:t>,</w:t>
      </w:r>
      <w:r w:rsidRPr="00B72F2C">
        <w:rPr>
          <w:rFonts w:ascii="Times New Roman" w:hAnsi="Times New Roman" w:cs="Times New Roman"/>
          <w:sz w:val="24"/>
          <w:szCs w:val="24"/>
        </w:rPr>
        <w:t xml:space="preserve"> especially after the death of </w:t>
      </w:r>
      <w:r>
        <w:rPr>
          <w:rFonts w:ascii="Times New Roman" w:hAnsi="Times New Roman" w:cs="Times New Roman"/>
          <w:sz w:val="24"/>
          <w:szCs w:val="24"/>
        </w:rPr>
        <w:t>her</w:t>
      </w:r>
      <w:r w:rsidRPr="00B72F2C">
        <w:rPr>
          <w:rFonts w:ascii="Times New Roman" w:hAnsi="Times New Roman" w:cs="Times New Roman"/>
          <w:sz w:val="24"/>
          <w:szCs w:val="24"/>
        </w:rPr>
        <w:t xml:space="preserve"> mother, the sea seems to provide maternal comfort that was always lacking in her relationship with Mrs. Morgeson.</w:t>
      </w:r>
      <w:r w:rsidRPr="00B72F2C">
        <w:rPr>
          <w:rStyle w:val="FootnoteReference"/>
          <w:rFonts w:ascii="Times New Roman" w:hAnsi="Times New Roman" w:cs="Times New Roman"/>
          <w:sz w:val="24"/>
          <w:szCs w:val="24"/>
        </w:rPr>
        <w:footnoteReference w:id="17"/>
      </w:r>
      <w:r w:rsidRPr="00B72F2C">
        <w:rPr>
          <w:rFonts w:ascii="Times New Roman" w:hAnsi="Times New Roman" w:cs="Times New Roman"/>
          <w:sz w:val="24"/>
          <w:szCs w:val="24"/>
        </w:rPr>
        <w:t xml:space="preserve">  It becomes a womb-like s</w:t>
      </w:r>
      <w:r>
        <w:rPr>
          <w:rFonts w:ascii="Times New Roman" w:hAnsi="Times New Roman" w:cs="Times New Roman"/>
          <w:sz w:val="24"/>
          <w:szCs w:val="24"/>
        </w:rPr>
        <w:t>pace at once sensual and sexual</w:t>
      </w:r>
      <w:r w:rsidRPr="00B72F2C">
        <w:rPr>
          <w:rFonts w:ascii="Times New Roman" w:hAnsi="Times New Roman" w:cs="Times New Roman"/>
          <w:sz w:val="24"/>
          <w:szCs w:val="24"/>
        </w:rPr>
        <w:t xml:space="preserve"> to which Cassandra seems able to relate because of its wild nature. </w:t>
      </w:r>
      <w:r>
        <w:rPr>
          <w:rFonts w:ascii="Times New Roman" w:hAnsi="Times New Roman" w:cs="Times New Roman"/>
          <w:sz w:val="24"/>
          <w:szCs w:val="24"/>
        </w:rPr>
        <w:t xml:space="preserve"> </w:t>
      </w:r>
    </w:p>
    <w:p w:rsidR="00930088" w:rsidRPr="00B72F2C" w:rsidRDefault="00930088" w:rsidP="00930088">
      <w:pPr>
        <w:pStyle w:val="Footnote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Interestingly, the sea emerges as one of the examples Freud cites in describing the home-like.  He quotes Körner, who praises “‘the ebb and flow of the waves, dreamy and restful as a lullaby’” (Freud 128).  While the domestic spaces within the novel remain uncanny, the natural environment of the sea feels the most home-like to Cassandra.  It is as though the animal nature Cassandra refers to in describing herself becomes drawn back to the sea, as though drawn back to a more primordial existence.  In relation to her great-grandfather, Cassandra remarks that “when I heard him talked of, it seemed to me that he was born under the influence of the sea, while the rest of the tribe inherited the character of the landscape” (Stoddard, </w:t>
      </w:r>
      <w:r w:rsidRPr="004A6AB3">
        <w:rPr>
          <w:rFonts w:ascii="Times New Roman" w:hAnsi="Times New Roman" w:cs="Times New Roman"/>
          <w:i/>
          <w:sz w:val="24"/>
          <w:szCs w:val="24"/>
        </w:rPr>
        <w:t>The Morgesons</w:t>
      </w:r>
      <w:r>
        <w:rPr>
          <w:rFonts w:ascii="Times New Roman" w:hAnsi="Times New Roman" w:cs="Times New Roman"/>
          <w:sz w:val="24"/>
          <w:szCs w:val="24"/>
        </w:rPr>
        <w:t xml:space="preserve"> 5).  Cassandra, too, seems “born under the influence of the sea</w:t>
      </w:r>
      <w:r w:rsidRPr="00610AB9">
        <w:rPr>
          <w:rFonts w:ascii="Times New Roman" w:hAnsi="Times New Roman" w:cs="Times New Roman"/>
          <w:sz w:val="24"/>
          <w:szCs w:val="24"/>
        </w:rPr>
        <w:t>” (</w:t>
      </w:r>
      <w:r w:rsidRPr="00610AB9">
        <w:rPr>
          <w:rFonts w:ascii="Times New Roman" w:hAnsi="Times New Roman" w:cs="Times New Roman"/>
          <w:i/>
          <w:sz w:val="24"/>
          <w:szCs w:val="24"/>
        </w:rPr>
        <w:t>The Morgesons</w:t>
      </w:r>
      <w:r w:rsidRPr="00610AB9">
        <w:rPr>
          <w:rFonts w:ascii="Times New Roman" w:hAnsi="Times New Roman" w:cs="Times New Roman"/>
          <w:sz w:val="24"/>
          <w:szCs w:val="24"/>
        </w:rPr>
        <w:t xml:space="preserve"> 5).  </w:t>
      </w:r>
      <w:r>
        <w:rPr>
          <w:rFonts w:ascii="Times New Roman" w:hAnsi="Times New Roman" w:cs="Times New Roman"/>
          <w:sz w:val="24"/>
          <w:szCs w:val="24"/>
        </w:rPr>
        <w:t xml:space="preserve">Indeed, another sign of Charles’s doubling of Cassandra is his innate perception of her nature, for, as Penner notes, during their first meeting, “He asked me [Cassandra] if I knew whether the sea had any influence </w:t>
      </w:r>
      <w:r>
        <w:rPr>
          <w:rFonts w:ascii="Times New Roman" w:hAnsi="Times New Roman" w:cs="Times New Roman"/>
          <w:sz w:val="24"/>
          <w:szCs w:val="24"/>
        </w:rPr>
        <w:lastRenderedPageBreak/>
        <w:t>on me; I replied that I had not thought of it” (</w:t>
      </w:r>
      <w:r w:rsidRPr="00610AB9">
        <w:rPr>
          <w:rFonts w:ascii="Times New Roman" w:hAnsi="Times New Roman" w:cs="Times New Roman"/>
          <w:i/>
          <w:sz w:val="24"/>
          <w:szCs w:val="24"/>
        </w:rPr>
        <w:t>The Morgesons</w:t>
      </w:r>
      <w:r w:rsidRPr="00610AB9">
        <w:rPr>
          <w:rFonts w:ascii="Times New Roman" w:hAnsi="Times New Roman" w:cs="Times New Roman"/>
          <w:sz w:val="24"/>
          <w:szCs w:val="24"/>
        </w:rPr>
        <w:t xml:space="preserve"> </w:t>
      </w:r>
      <w:r>
        <w:rPr>
          <w:rFonts w:ascii="Times New Roman" w:hAnsi="Times New Roman" w:cs="Times New Roman"/>
          <w:sz w:val="24"/>
          <w:szCs w:val="24"/>
        </w:rPr>
        <w:t>64).  Even though Cassandra seems unsure of her relationship to the sea, she almost immediately attests to the accuracy of Charles’s comment.  She observes that the sea “was murmuring softly, creeping along the shore, licking the rocks and sand as if recognizing a master.  And I saw and felt its steady, restless heaving, insidious and terrible” (</w:t>
      </w:r>
      <w:r w:rsidRPr="00610AB9">
        <w:rPr>
          <w:rFonts w:ascii="Times New Roman" w:hAnsi="Times New Roman" w:cs="Times New Roman"/>
          <w:i/>
          <w:sz w:val="24"/>
          <w:szCs w:val="24"/>
        </w:rPr>
        <w:t>The Morgesons</w:t>
      </w:r>
      <w:r w:rsidRPr="00610AB9">
        <w:rPr>
          <w:rFonts w:ascii="Times New Roman" w:hAnsi="Times New Roman" w:cs="Times New Roman"/>
          <w:sz w:val="24"/>
          <w:szCs w:val="24"/>
        </w:rPr>
        <w:t xml:space="preserve"> </w:t>
      </w:r>
      <w:r>
        <w:rPr>
          <w:rFonts w:ascii="Times New Roman" w:hAnsi="Times New Roman" w:cs="Times New Roman"/>
          <w:sz w:val="24"/>
          <w:szCs w:val="24"/>
        </w:rPr>
        <w:t xml:space="preserve">64).  Cassandra seems irresistibly drawn to the sea, feeling the pull of the tides as she recognizes both its beauty and its power.  </w:t>
      </w:r>
    </w:p>
    <w:p w:rsidR="00930088" w:rsidRDefault="00930088" w:rsidP="00930088">
      <w:pPr>
        <w:spacing w:line="480" w:lineRule="auto"/>
        <w:ind w:firstLine="720"/>
        <w:rPr>
          <w:rFonts w:ascii="Times New Roman" w:hAnsi="Times New Roman" w:cs="Times New Roman"/>
        </w:rPr>
      </w:pPr>
      <w:r>
        <w:rPr>
          <w:rFonts w:ascii="Times New Roman" w:hAnsi="Times New Roman" w:cs="Times New Roman"/>
        </w:rPr>
        <w:t xml:space="preserve">Understanding the use of the sea in the text can also help explicate its narrative structure.  Zagarell contends that “throughout </w:t>
      </w:r>
      <w:r w:rsidRPr="0031672F">
        <w:rPr>
          <w:rFonts w:ascii="Times New Roman" w:hAnsi="Times New Roman" w:cs="Times New Roman"/>
          <w:i/>
        </w:rPr>
        <w:t>The Morgesons</w:t>
      </w:r>
      <w:r>
        <w:rPr>
          <w:rFonts w:ascii="Times New Roman" w:hAnsi="Times New Roman" w:cs="Times New Roman"/>
        </w:rPr>
        <w:t xml:space="preserve"> . . . moments of fixity are usually fortuitous and always momentary; each dissolves into a succeeding moment.  The succession of vignettes often creates a rapid tempo . . . but not a pattern of either progress or purpose” (“‘Strenuous Artistry’” </w:t>
      </w:r>
      <w:r w:rsidRPr="000B508C">
        <w:rPr>
          <w:rFonts w:ascii="Times New Roman" w:hAnsi="Times New Roman" w:cs="Times New Roman"/>
        </w:rPr>
        <w:t>289</w:t>
      </w:r>
      <w:r>
        <w:rPr>
          <w:rFonts w:ascii="Times New Roman" w:hAnsi="Times New Roman" w:cs="Times New Roman"/>
        </w:rPr>
        <w:t xml:space="preserve">).  The structure of </w:t>
      </w:r>
      <w:r w:rsidRPr="000B508C">
        <w:rPr>
          <w:rFonts w:ascii="Times New Roman" w:hAnsi="Times New Roman" w:cs="Times New Roman"/>
          <w:i/>
        </w:rPr>
        <w:t>The Morgesons</w:t>
      </w:r>
      <w:r>
        <w:rPr>
          <w:rFonts w:ascii="Times New Roman" w:hAnsi="Times New Roman" w:cs="Times New Roman"/>
        </w:rPr>
        <w:t xml:space="preserve"> resembles, then, ocean waves washing in and out on the beach.  The waves travel back and forth, in and out, constantly moving but ultimately lacking both “progress and purpose” (Zagarell, “‘Strenuous Artistry’” </w:t>
      </w:r>
      <w:r w:rsidRPr="000B508C">
        <w:rPr>
          <w:rFonts w:ascii="Times New Roman" w:hAnsi="Times New Roman" w:cs="Times New Roman"/>
        </w:rPr>
        <w:t>289</w:t>
      </w:r>
      <w:r>
        <w:rPr>
          <w:rFonts w:ascii="Times New Roman" w:hAnsi="Times New Roman" w:cs="Times New Roman"/>
        </w:rPr>
        <w:t xml:space="preserve">).  In using the sea as a marker of deep time, Stoddard transitions from a human time stream that emphasizes progress and teleology to a prehistoric, geological time stream in which human progress is no longer the focus.  The inclusion of deep time is true of other naturalist texts as well, particularly those with female protagonists.  In fact, several of these naturalist texts with female protagonists also include the sea in their negotiations of time.  For example, </w:t>
      </w:r>
      <w:r w:rsidRPr="003C37EB">
        <w:rPr>
          <w:rFonts w:ascii="Times New Roman" w:hAnsi="Times New Roman" w:cs="Times New Roman"/>
          <w:i/>
        </w:rPr>
        <w:t>The Awakening</w:t>
      </w:r>
      <w:r>
        <w:rPr>
          <w:rFonts w:ascii="Times New Roman" w:hAnsi="Times New Roman" w:cs="Times New Roman"/>
        </w:rPr>
        <w:t xml:space="preserve"> concludes with Edna’s final journey into the sea, never to return.  Similarly, Crane’s Maggie dies by drowning.  In these canonical naturalist texts, then, the sea becomes an end point rather </w:t>
      </w:r>
      <w:r>
        <w:rPr>
          <w:rFonts w:ascii="Times New Roman" w:hAnsi="Times New Roman" w:cs="Times New Roman"/>
        </w:rPr>
        <w:lastRenderedPageBreak/>
        <w:t xml:space="preserve">than a site of cyclical and repeated motion, at times curiously marking devolution, at others evolution, but concurrently dissolution.  Although it does not feature a female protagonist, Crane’s “The Open Boat” also includes the sea as a brutal naturalist environment.  As in the examples with female protagonists, the sea is extremely unpredictable in its impact upon Crane’s male characters and highlights a level of randomness its determinism.  In other Gothic naturalist texts, readers are often left at the end with ambiguity much as the sea can be depicted with such divergence under the mode of naturalism.  Louisa May Alcott’s texts are the most notable exceptions to these uncertain endings because her tales are so complex and tightly plotted as to require precise and well-defined endings.  However, Wharton’s </w:t>
      </w:r>
      <w:r w:rsidRPr="00835455">
        <w:rPr>
          <w:rFonts w:ascii="Times New Roman" w:hAnsi="Times New Roman" w:cs="Times New Roman"/>
          <w:i/>
        </w:rPr>
        <w:t>Summer</w:t>
      </w:r>
      <w:r>
        <w:rPr>
          <w:rFonts w:ascii="Times New Roman" w:hAnsi="Times New Roman" w:cs="Times New Roman"/>
        </w:rPr>
        <w:t xml:space="preserve">, Kelley’s </w:t>
      </w:r>
      <w:r w:rsidRPr="00835455">
        <w:rPr>
          <w:rFonts w:ascii="Times New Roman" w:hAnsi="Times New Roman" w:cs="Times New Roman"/>
          <w:i/>
        </w:rPr>
        <w:t>Weeds</w:t>
      </w:r>
      <w:r>
        <w:rPr>
          <w:rFonts w:ascii="Times New Roman" w:hAnsi="Times New Roman" w:cs="Times New Roman"/>
        </w:rPr>
        <w:t xml:space="preserve">, and Larsen’s </w:t>
      </w:r>
      <w:r w:rsidRPr="00835455">
        <w:rPr>
          <w:rFonts w:ascii="Times New Roman" w:hAnsi="Times New Roman" w:cs="Times New Roman"/>
          <w:i/>
        </w:rPr>
        <w:t xml:space="preserve">Quicksand </w:t>
      </w:r>
      <w:r>
        <w:rPr>
          <w:rFonts w:ascii="Times New Roman" w:hAnsi="Times New Roman" w:cs="Times New Roman"/>
        </w:rPr>
        <w:t xml:space="preserve">all conclude not with definitive endpoints but merely with narrative pauses and the recognition that the actions and repetitions of the heroines are far from over.  In fact, these endings are more horrific precisely because there is no respite for these women.  The heroines of these texts, notably all focused on birthing and caring for children by the end of their narratives, are also trapped in repetitive motion that is both unending and, for them, purposeless because they are lost in disillusionment.  In ending with a recognition of human mortality, </w:t>
      </w:r>
      <w:r w:rsidRPr="00200ACB">
        <w:rPr>
          <w:rFonts w:ascii="Times New Roman" w:hAnsi="Times New Roman" w:cs="Times New Roman"/>
          <w:i/>
        </w:rPr>
        <w:t>The Morgesons</w:t>
      </w:r>
      <w:r>
        <w:rPr>
          <w:rFonts w:ascii="Times New Roman" w:hAnsi="Times New Roman" w:cs="Times New Roman"/>
        </w:rPr>
        <w:t xml:space="preserve"> demonstrates that although humans might temporarily access deep time in our encounters with the natural world, we cannot truly escape human time.  </w:t>
      </w:r>
    </w:p>
    <w:p w:rsidR="00FB3EF0" w:rsidRPr="00930088" w:rsidRDefault="00930088" w:rsidP="00930088">
      <w:pPr>
        <w:spacing w:line="480" w:lineRule="auto"/>
        <w:ind w:firstLine="720"/>
        <w:rPr>
          <w:rFonts w:ascii="Times New Roman" w:hAnsi="Times New Roman" w:cs="Times New Roman"/>
        </w:rPr>
      </w:pPr>
      <w:r>
        <w:rPr>
          <w:rFonts w:ascii="Times New Roman" w:hAnsi="Times New Roman" w:cs="Times New Roman"/>
        </w:rPr>
        <w:t xml:space="preserve">Of course, the Cassandra of Greek mythology had access to future time but was unable to use that knowledge to positively influence her own time.  </w:t>
      </w:r>
      <w:r w:rsidRPr="00B72F2C">
        <w:rPr>
          <w:rFonts w:ascii="Times New Roman" w:hAnsi="Times New Roman" w:cs="Times New Roman"/>
        </w:rPr>
        <w:t>In an odd twist on the novel’s determinism, Cassandra’s name</w:t>
      </w:r>
      <w:r>
        <w:rPr>
          <w:rFonts w:ascii="Times New Roman" w:hAnsi="Times New Roman" w:cs="Times New Roman"/>
        </w:rPr>
        <w:t xml:space="preserve"> recalls</w:t>
      </w:r>
      <w:r w:rsidRPr="00B72F2C">
        <w:rPr>
          <w:rFonts w:ascii="Times New Roman" w:hAnsi="Times New Roman" w:cs="Times New Roman"/>
        </w:rPr>
        <w:t xml:space="preserve"> a prophetess who knows the future but </w:t>
      </w:r>
      <w:r w:rsidRPr="00B72F2C">
        <w:rPr>
          <w:rFonts w:ascii="Times New Roman" w:hAnsi="Times New Roman" w:cs="Times New Roman"/>
        </w:rPr>
        <w:lastRenderedPageBreak/>
        <w:t>whose predictions will not be believed.</w:t>
      </w:r>
      <w:r w:rsidRPr="00B72F2C">
        <w:rPr>
          <w:rStyle w:val="FootnoteReference"/>
          <w:rFonts w:ascii="Times New Roman" w:hAnsi="Times New Roman" w:cs="Times New Roman"/>
        </w:rPr>
        <w:footnoteReference w:id="18"/>
      </w:r>
      <w:r w:rsidRPr="00B72F2C">
        <w:rPr>
          <w:rFonts w:ascii="Times New Roman" w:hAnsi="Times New Roman" w:cs="Times New Roman"/>
        </w:rPr>
        <w:t xml:space="preserve">  She wi</w:t>
      </w:r>
      <w:r>
        <w:rPr>
          <w:rFonts w:ascii="Times New Roman" w:hAnsi="Times New Roman" w:cs="Times New Roman"/>
        </w:rPr>
        <w:t>tnesses the determinism of life</w:t>
      </w:r>
      <w:r w:rsidRPr="00B72F2C">
        <w:rPr>
          <w:rFonts w:ascii="Times New Roman" w:hAnsi="Times New Roman" w:cs="Times New Roman"/>
        </w:rPr>
        <w:t xml:space="preserve"> but often remains powerless to affect change.  Like the mythic Cassandra, Stoddard was able to predict her own future, as she famously wrote to </w:t>
      </w:r>
      <w:r>
        <w:rPr>
          <w:rFonts w:ascii="Times New Roman" w:hAnsi="Times New Roman" w:cs="Times New Roman"/>
        </w:rPr>
        <w:t>Edmund Clarence Stedman</w:t>
      </w:r>
      <w:r w:rsidRPr="00B72F2C">
        <w:rPr>
          <w:rFonts w:ascii="Times New Roman" w:hAnsi="Times New Roman" w:cs="Times New Roman"/>
        </w:rPr>
        <w:t xml:space="preserve"> about </w:t>
      </w:r>
      <w:r w:rsidRPr="00B72F2C">
        <w:rPr>
          <w:rFonts w:ascii="Times New Roman" w:hAnsi="Times New Roman" w:cs="Times New Roman"/>
          <w:i/>
        </w:rPr>
        <w:t>The Morgesons</w:t>
      </w:r>
      <w:r w:rsidRPr="00B72F2C">
        <w:rPr>
          <w:rFonts w:ascii="Times New Roman" w:hAnsi="Times New Roman" w:cs="Times New Roman"/>
        </w:rPr>
        <w:t>, lamenting “indications are that it will be misunderstood” (</w:t>
      </w:r>
      <w:r w:rsidRPr="00E47A9E">
        <w:rPr>
          <w:rFonts w:ascii="Times New Roman" w:hAnsi="Times New Roman" w:cs="Times New Roman"/>
        </w:rPr>
        <w:t xml:space="preserve">Stoddard, </w:t>
      </w:r>
      <w:r>
        <w:rPr>
          <w:rFonts w:ascii="Times New Roman" w:hAnsi="Times New Roman" w:cs="Times New Roman"/>
        </w:rPr>
        <w:t xml:space="preserve">Letter to Edmund Clarence Stedman, 22 June 1862 </w:t>
      </w:r>
      <w:r w:rsidRPr="00123CFE">
        <w:rPr>
          <w:rFonts w:ascii="Times New Roman" w:hAnsi="Times New Roman" w:cs="Times New Roman"/>
        </w:rPr>
        <w:t>337</w:t>
      </w:r>
      <w:r w:rsidRPr="00B72F2C">
        <w:rPr>
          <w:rFonts w:ascii="Times New Roman" w:hAnsi="Times New Roman" w:cs="Times New Roman"/>
        </w:rPr>
        <w:t>).  She</w:t>
      </w:r>
      <w:r>
        <w:rPr>
          <w:rFonts w:ascii="Times New Roman" w:hAnsi="Times New Roman" w:cs="Times New Roman"/>
        </w:rPr>
        <w:t>,</w:t>
      </w:r>
      <w:r w:rsidRPr="00B72F2C">
        <w:rPr>
          <w:rFonts w:ascii="Times New Roman" w:hAnsi="Times New Roman" w:cs="Times New Roman"/>
        </w:rPr>
        <w:t xml:space="preserve"> too, could not alter the future she foresaw, as </w:t>
      </w:r>
      <w:r>
        <w:rPr>
          <w:rFonts w:ascii="Times New Roman" w:hAnsi="Times New Roman" w:cs="Times New Roman"/>
        </w:rPr>
        <w:t>the book was not a popular success</w:t>
      </w:r>
      <w:r w:rsidRPr="00B72F2C">
        <w:rPr>
          <w:rFonts w:ascii="Times New Roman" w:hAnsi="Times New Roman" w:cs="Times New Roman"/>
        </w:rPr>
        <w:t xml:space="preserve">.  In an analogous prophetic manner, Stoddard’s first novel forecasts the direction of where American fiction </w:t>
      </w:r>
      <w:r>
        <w:rPr>
          <w:rFonts w:ascii="Times New Roman" w:hAnsi="Times New Roman" w:cs="Times New Roman"/>
        </w:rPr>
        <w:t>would go</w:t>
      </w:r>
      <w:r w:rsidRPr="00B72F2C">
        <w:rPr>
          <w:rFonts w:ascii="Times New Roman" w:hAnsi="Times New Roman" w:cs="Times New Roman"/>
        </w:rPr>
        <w:t xml:space="preserve"> in the latter half of the nineteenth and in the early twentieth centuries.  Her wr</w:t>
      </w:r>
      <w:r>
        <w:rPr>
          <w:rFonts w:ascii="Times New Roman" w:hAnsi="Times New Roman" w:cs="Times New Roman"/>
        </w:rPr>
        <w:t>iting (along with that of other Gothic naturalists</w:t>
      </w:r>
      <w:r w:rsidRPr="00B72F2C">
        <w:rPr>
          <w:rFonts w:ascii="Times New Roman" w:hAnsi="Times New Roman" w:cs="Times New Roman"/>
        </w:rPr>
        <w:t xml:space="preserve"> such as Rebecca Harding Davis) demonstrates women writers’ early interest in naturalism, yet the fact that </w:t>
      </w:r>
      <w:r w:rsidRPr="00B72F2C">
        <w:rPr>
          <w:rFonts w:ascii="Times New Roman" w:hAnsi="Times New Roman" w:cs="Times New Roman"/>
          <w:i/>
        </w:rPr>
        <w:t>The Morgesons</w:t>
      </w:r>
      <w:r w:rsidRPr="00B72F2C">
        <w:rPr>
          <w:rFonts w:ascii="Times New Roman" w:hAnsi="Times New Roman" w:cs="Times New Roman"/>
        </w:rPr>
        <w:t xml:space="preserve"> has not been identified as naturalist illustrates the deeply gendered perceptions of this genre.</w:t>
      </w:r>
      <w:r w:rsidRPr="000D6CAF">
        <w:rPr>
          <w:rFonts w:ascii="Times New Roman" w:hAnsi="Times New Roman" w:cs="Times New Roman"/>
        </w:rPr>
        <w:t xml:space="preserve"> It is ironic that even as naturalism expounds determinism, its characterization as a literary genre was so quickly and so narrowly determined as a genre for white, male authors.  </w:t>
      </w:r>
      <w:r w:rsidRPr="00B72F2C">
        <w:rPr>
          <w:rFonts w:ascii="Times New Roman" w:hAnsi="Times New Roman" w:cs="Times New Roman"/>
        </w:rPr>
        <w:t xml:space="preserve">Admitting Stoddard’s novel as an important precursor to the naturalist canon sets the movement’s origins much earlier in the literary timeline, demonstrates its capability to incorporate other genres, and challenges stereotypes of naturalism as a male genre.  Conceptualizing </w:t>
      </w:r>
      <w:r w:rsidRPr="00B72F2C">
        <w:rPr>
          <w:rFonts w:ascii="Times New Roman" w:hAnsi="Times New Roman" w:cs="Times New Roman"/>
          <w:i/>
        </w:rPr>
        <w:t>The Morgesons</w:t>
      </w:r>
      <w:r w:rsidRPr="00B72F2C">
        <w:rPr>
          <w:rFonts w:ascii="Times New Roman" w:hAnsi="Times New Roman" w:cs="Times New Roman"/>
        </w:rPr>
        <w:t xml:space="preserve"> as a work of Gothic naturalism questions how much we</w:t>
      </w:r>
      <w:r>
        <w:rPr>
          <w:rFonts w:ascii="Times New Roman" w:hAnsi="Times New Roman" w:cs="Times New Roman"/>
        </w:rPr>
        <w:t>,</w:t>
      </w:r>
      <w:r w:rsidRPr="00B72F2C">
        <w:rPr>
          <w:rFonts w:ascii="Times New Roman" w:hAnsi="Times New Roman" w:cs="Times New Roman"/>
        </w:rPr>
        <w:t xml:space="preserve"> too</w:t>
      </w:r>
      <w:r>
        <w:rPr>
          <w:rFonts w:ascii="Times New Roman" w:hAnsi="Times New Roman" w:cs="Times New Roman"/>
        </w:rPr>
        <w:t>,</w:t>
      </w:r>
      <w:r w:rsidRPr="00B72F2C">
        <w:rPr>
          <w:rFonts w:ascii="Times New Roman" w:hAnsi="Times New Roman" w:cs="Times New Roman"/>
        </w:rPr>
        <w:t xml:space="preserve"> have misunderstood about Stoddard’s work and about the development of American literary naturalism.  </w:t>
      </w:r>
    </w:p>
    <w:p w:rsidR="00236E6D" w:rsidRPr="00917A6B" w:rsidRDefault="00917A6B" w:rsidP="00917A6B">
      <w:pPr>
        <w:pStyle w:val="Heading1"/>
      </w:pPr>
      <w:bookmarkStart w:id="28" w:name="_Toc443147490"/>
      <w:r>
        <w:lastRenderedPageBreak/>
        <w:t>Chapter Two</w:t>
      </w:r>
      <w:r w:rsidR="006D474B" w:rsidRPr="00917A6B">
        <w:br/>
      </w:r>
      <w:bookmarkEnd w:id="26"/>
      <w:bookmarkEnd w:id="27"/>
      <w:r w:rsidR="00BC371E" w:rsidRPr="00917A6B">
        <w:t>The Temptation of Agency: Louisa May Alcott and The Staging of Gothic Naturalism</w:t>
      </w:r>
      <w:bookmarkEnd w:id="28"/>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3D63DF" w:rsidP="00917A6B">
      <w:pPr>
        <w:pStyle w:val="Heading2"/>
      </w:pPr>
      <w:bookmarkStart w:id="29" w:name="_Toc420995901"/>
      <w:bookmarkStart w:id="30" w:name="_Toc422997488"/>
      <w:bookmarkStart w:id="31" w:name="_Toc427156471"/>
      <w:bookmarkStart w:id="32" w:name="_Toc443147491"/>
      <w:r>
        <w:t>Heading 2</w:t>
      </w:r>
      <w:bookmarkEnd w:id="29"/>
      <w:bookmarkEnd w:id="30"/>
      <w:bookmarkEnd w:id="31"/>
      <w:bookmarkEnd w:id="32"/>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91931" w:rsidRDefault="003D63DF" w:rsidP="00E91931">
      <w:pPr>
        <w:pStyle w:val="Heading3"/>
      </w:pPr>
      <w:bookmarkStart w:id="33" w:name="_Toc420995902"/>
      <w:bookmarkStart w:id="34" w:name="_Toc422997489"/>
      <w:bookmarkStart w:id="35" w:name="_Toc427156472"/>
      <w:bookmarkStart w:id="36" w:name="_Toc443147492"/>
      <w:r>
        <w:t>Heading 3</w:t>
      </w:r>
      <w:bookmarkEnd w:id="33"/>
      <w:bookmarkEnd w:id="34"/>
      <w:bookmarkEnd w:id="35"/>
      <w:bookmarkEnd w:id="36"/>
    </w:p>
    <w:p w:rsidR="00236E6D" w:rsidRDefault="00F710F9" w:rsidP="00E91931">
      <w:r>
        <w:t xml:space="preserve">Don’t forget to refer to all tables/figures by number within the text. Once you have mentioned a table/figure, you must place it on the </w:t>
      </w:r>
      <w:r w:rsidR="00EF11A4">
        <w:t xml:space="preserve">same or </w:t>
      </w:r>
      <w:r>
        <w:t xml:space="preserve">next page. For instance, if you mention </w:t>
      </w:r>
      <w:r w:rsidR="005262C6">
        <w:t>Figure 1 on page 33,</w:t>
      </w:r>
      <w:r>
        <w:t xml:space="preserve"> </w:t>
      </w:r>
      <w:r w:rsidR="005262C6">
        <w:t>the actual figure should be placed on page 33 (if it is small), or by itself on page 34 (if it will take up more than half of the page)</w:t>
      </w:r>
      <w:r>
        <w:t>.</w:t>
      </w:r>
    </w:p>
    <w:p w:rsidR="00236E6D" w:rsidRDefault="00236E6D">
      <w:pPr>
        <w:spacing w:line="2" w:lineRule="exact"/>
      </w:pPr>
    </w:p>
    <w:p w:rsidR="00236E6D" w:rsidRDefault="00236E6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Default="003D63DF" w:rsidP="003D63DF">
      <w:pPr>
        <w:pStyle w:val="Heading3"/>
      </w:pPr>
      <w:bookmarkStart w:id="37" w:name="_Toc420995903"/>
      <w:bookmarkStart w:id="38" w:name="_Toc422997490"/>
      <w:bookmarkStart w:id="39" w:name="_Toc427156473"/>
      <w:bookmarkStart w:id="40" w:name="_Toc443147493"/>
      <w:r>
        <w:t>Heading 3</w:t>
      </w:r>
      <w:bookmarkEnd w:id="37"/>
      <w:bookmarkEnd w:id="38"/>
      <w:bookmarkEnd w:id="39"/>
      <w:bookmarkEnd w:id="40"/>
    </w:p>
    <w:p w:rsidR="00236E6D"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r>
        <w:t>Blah blah blah.</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3D63DF" w:rsidP="00917A6B">
      <w:pPr>
        <w:pStyle w:val="Heading2"/>
      </w:pPr>
      <w:bookmarkStart w:id="41" w:name="_Toc420995904"/>
      <w:bookmarkStart w:id="42" w:name="_Toc422997491"/>
      <w:bookmarkStart w:id="43" w:name="_Toc427156474"/>
      <w:bookmarkStart w:id="44" w:name="_Toc443147494"/>
      <w:r>
        <w:t>Heading 2</w:t>
      </w:r>
      <w:bookmarkEnd w:id="41"/>
      <w:bookmarkEnd w:id="42"/>
      <w:bookmarkEnd w:id="43"/>
      <w:bookmarkEnd w:id="44"/>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Default="003D63DF" w:rsidP="003D63DF">
      <w:pPr>
        <w:pStyle w:val="Heading3"/>
      </w:pPr>
      <w:bookmarkStart w:id="45" w:name="_Toc420995905"/>
      <w:bookmarkStart w:id="46" w:name="_Toc422997492"/>
      <w:bookmarkStart w:id="47" w:name="_Toc427156475"/>
      <w:bookmarkStart w:id="48" w:name="_Toc443147495"/>
      <w:r>
        <w:t>Heading 3</w:t>
      </w:r>
      <w:bookmarkEnd w:id="45"/>
      <w:bookmarkEnd w:id="46"/>
      <w:bookmarkEnd w:id="47"/>
      <w:bookmarkEnd w:id="48"/>
    </w:p>
    <w:p w:rsidR="00236E6D"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Things and stuff, stuff and things.</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Default="003D63DF" w:rsidP="003D63DF">
      <w:pPr>
        <w:pStyle w:val="Heading3"/>
      </w:pPr>
      <w:bookmarkStart w:id="49" w:name="_Toc420995906"/>
      <w:bookmarkStart w:id="50" w:name="_Toc422997493"/>
      <w:bookmarkStart w:id="51" w:name="_Toc427156476"/>
      <w:bookmarkStart w:id="52" w:name="_Toc443147496"/>
      <w:r>
        <w:t>Heading 3</w:t>
      </w:r>
      <w:bookmarkEnd w:id="49"/>
      <w:bookmarkEnd w:id="50"/>
      <w:bookmarkEnd w:id="51"/>
      <w:bookmarkEnd w:id="52"/>
    </w:p>
    <w:p w:rsidR="00236E6D"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More things and stuff and words and information. </w:t>
      </w:r>
      <w:r w:rsidR="003D07F7">
        <w:t xml:space="preserve"> </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3D63DF" w:rsidP="00917A6B">
      <w:pPr>
        <w:pStyle w:val="Heading2"/>
      </w:pPr>
      <w:bookmarkStart w:id="53" w:name="_Toc420995907"/>
      <w:bookmarkStart w:id="54" w:name="_Toc422997494"/>
      <w:bookmarkStart w:id="55" w:name="_Toc427156477"/>
      <w:bookmarkStart w:id="56" w:name="_Toc443147497"/>
      <w:r>
        <w:t>Heading 2</w:t>
      </w:r>
      <w:bookmarkEnd w:id="53"/>
      <w:bookmarkEnd w:id="54"/>
      <w:bookmarkEnd w:id="55"/>
      <w:bookmarkEnd w:id="56"/>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Keep writing. You’re almost there!</w:t>
      </w:r>
    </w:p>
    <w:p w:rsidR="005262C6" w:rsidRDefault="005262C6" w:rsidP="00F710F9">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262C6" w:rsidRDefault="005262C6" w:rsidP="005262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r>
        <w:t xml:space="preserve">Blah blah blah.  Blah blah blah.  Blah blah blah.  Blah blah blah.  Blah blah blah.  Blah blah blah.  Blah blah blah.  Blah blah blah.  Blah blah blah.  Blah blah blah.  Blah blah blah.  Blah blah blah.  Blah blah blah.  Blah blah blah.  Blah blah blah.  Blah blah blah.  Blah blah blah.  Blah blah blah.  Blah blah blah.  Blah blah blah.  </w:t>
      </w:r>
    </w:p>
    <w:p w:rsidR="005262C6" w:rsidRDefault="005262C6" w:rsidP="005262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r>
        <w:lastRenderedPageBreak/>
        <w:t xml:space="preserve">Blah blah blah.  Blah blah blah.  Blah blah blah.  Blah blah blah.  Blah blah blah.  Blah blah blah.  Blah blah blah.  Blah blah blah.  Blah blah blah.  Blah blah blah.  </w:t>
      </w:r>
    </w:p>
    <w:p w:rsidR="00E91931" w:rsidRDefault="00F710F9" w:rsidP="00E91931">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br w:type="page"/>
      </w:r>
      <w:r w:rsidR="0094721A">
        <w:rPr>
          <w:noProof/>
        </w:rPr>
        <w:lastRenderedPageBreak/>
        <mc:AlternateContent>
          <mc:Choice Requires="wpc">
            <w:drawing>
              <wp:inline distT="0" distB="0" distL="0" distR="0" wp14:anchorId="763DEC05" wp14:editId="40947FEA">
                <wp:extent cx="5224780" cy="3086100"/>
                <wp:effectExtent l="0" t="0" r="4445" b="0"/>
                <wp:docPr id="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712470" y="685800"/>
                            <a:ext cx="1662430" cy="2057400"/>
                          </a:xfrm>
                          <a:prstGeom prst="irregularSeal1">
                            <a:avLst/>
                          </a:prstGeom>
                          <a:solidFill>
                            <a:srgbClr val="993366"/>
                          </a:solidFill>
                          <a:ln w="9525">
                            <a:solidFill>
                              <a:srgbClr val="339966"/>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2968993" y="1143000"/>
                            <a:ext cx="1662430" cy="1028700"/>
                          </a:xfrm>
                          <a:prstGeom prst="wave">
                            <a:avLst>
                              <a:gd name="adj1" fmla="val 13005"/>
                              <a:gd name="adj2" fmla="val 0"/>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id="Canvas 2" o:spid="_x0000_s1026" editas="canvas" style="width:411.4pt;height:243pt;mso-position-horizontal-relative:char;mso-position-vertical-relative:line" coordsize="52247,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47;height:30861;visibility:visible;mso-wrap-style:square">
                  <v:fill o:detectmouseclick="t"/>
                  <v:path o:connecttype="none"/>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8" type="#_x0000_t71" style="position:absolute;left:7124;top:6858;width:1662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NobsA&#10;AADaAAAADwAAAGRycy9kb3ducmV2LnhtbERPSwrCMBDdC94hjOBOUxVEqlFEKOqy/tZDM7bFZlKb&#10;qPX2RhBcDY/3ncWqNZV4UuNKywpGwwgEcWZ1ybmC0zEZzEA4j6yxskwK3uRgtex2Fhhr++KUngef&#10;ixDCLkYFhfd1LKXLCjLohrYmDtzVNgZ9gE0udYOvEG4qOY6iqTRYcmgosKZNQdnt8DAKLF5u6X6X&#10;vh/l/ZwYnt0nyXaqVL/XrucgPLX+L/65dzrMh+8r3yu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9hDaG7AAAA2gAAAA8AAAAAAAAAAAAAAAAAmAIAAGRycy9kb3ducmV2Lnht&#10;bFBLBQYAAAAABAAEAPUAAACAAwAAAAA=&#10;" fillcolor="#936" strokecolor="#3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 o:spid="_x0000_s1029" type="#_x0000_t64" style="position:absolute;left:29689;top:11430;width:16625;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bR8MA&#10;AADaAAAADwAAAGRycy9kb3ducmV2LnhtbESP0WoCMRRE3wv+Q7hCX0rN1kKRrVFULAiloKsfcElu&#10;N0s3N9sk6urXN4LQx2FmzjDTee9acaIQG88KXkYFCGLtTcO1gsP+43kCIiZkg61nUnChCPPZ4GGK&#10;pfFn3tGpSrXIEI4lKrApdaWUUVtyGEe+I87etw8OU5ahlibgOcNdK8dF8SYdNpwXLHa0sqR/qqNT&#10;sF2uPp/04apft6a52N/1V1uFpNTjsF+8g0jUp//wvb0xCsZwu5Jv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6bR8MAAADaAAAADwAAAAAAAAAAAAAAAACYAgAAZHJzL2Rv&#10;d25yZXYueG1sUEsFBgAAAAAEAAQA9QAAAIgDAAAAAA==&#10;" fillcolor="red"/>
                <w10:anchorlock/>
              </v:group>
            </w:pict>
          </mc:Fallback>
        </mc:AlternateContent>
      </w:r>
    </w:p>
    <w:p w:rsidR="00F710F9" w:rsidRDefault="00E91931" w:rsidP="00E91931">
      <w:pPr>
        <w:pStyle w:val="Caption"/>
      </w:pPr>
      <w:bookmarkStart w:id="57" w:name="_Toc428278255"/>
      <w:r>
        <w:t xml:space="preserve">Figure </w:t>
      </w:r>
      <w:fldSimple w:instr=" STYLEREF 1 \s ">
        <w:r w:rsidR="00E87E13">
          <w:rPr>
            <w:noProof/>
          </w:rPr>
          <w:t>3</w:t>
        </w:r>
      </w:fldSimple>
      <w:r>
        <w:t>.</w:t>
      </w:r>
      <w:fldSimple w:instr=" SEQ Figure \* ARABIC \s 1 ">
        <w:r w:rsidR="00E87E13">
          <w:rPr>
            <w:noProof/>
          </w:rPr>
          <w:t>1</w:t>
        </w:r>
      </w:fldSimple>
      <w:r>
        <w:t>. Shapes</w:t>
      </w:r>
      <w:bookmarkEnd w:id="57"/>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F710F9" w:rsidP="00917A6B">
      <w:pPr>
        <w:pStyle w:val="Heading1"/>
      </w:pPr>
      <w:r>
        <w:br w:type="page"/>
      </w:r>
      <w:bookmarkStart w:id="58" w:name="_Toc420995908"/>
      <w:bookmarkStart w:id="59" w:name="_Toc422997495"/>
      <w:bookmarkStart w:id="60" w:name="_Toc443147498"/>
      <w:r w:rsidR="00917A6B">
        <w:lastRenderedPageBreak/>
        <w:t>Chapter Three</w:t>
      </w:r>
      <w:r w:rsidR="007D538B">
        <w:br/>
      </w:r>
      <w:bookmarkEnd w:id="58"/>
      <w:bookmarkEnd w:id="59"/>
      <w:r w:rsidR="00BC371E">
        <w:t>Sour Apples: Lost Girls, Gothic Naturalism, and Mary E. Wilkins Freeman</w:t>
      </w:r>
      <w:bookmarkEnd w:id="60"/>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3D07F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Another chapter, and</w:t>
      </w:r>
      <w:r w:rsidR="0075558C">
        <w:t xml:space="preserve"> I’ve run out of things to say. I hope </w:t>
      </w:r>
      <w:r w:rsidR="00D81B0C">
        <w:t xml:space="preserve">that </w:t>
      </w:r>
      <w:r w:rsidR="0075558C">
        <w:t>a template will help some</w:t>
      </w:r>
      <w:r w:rsidR="00D81B0C">
        <w:t xml:space="preserve"> of you</w:t>
      </w:r>
      <w:r w:rsidR="0075558C">
        <w:t>. Remember that consistency is the most important thing. You may use any spacing style or font as long as you use it consistently. It should also be legible</w:t>
      </w:r>
      <w:r w:rsidR="006E4BDD">
        <w:t xml:space="preserve"> </w:t>
      </w:r>
      <w:r w:rsidR="002D1FE4">
        <w:t xml:space="preserve">and able to be seen on any computer </w:t>
      </w:r>
      <w:r w:rsidR="006E4BDD">
        <w:t>(so stick with Times New Roman, Arial, etc.)</w:t>
      </w:r>
      <w:r w:rsidR="0075558C">
        <w:t>. Rules for placement of tables and figures are more specific</w:t>
      </w:r>
      <w:r w:rsidR="000B0A40">
        <w:t xml:space="preserve"> (see previous pages, </w:t>
      </w:r>
      <w:r w:rsidR="00FB3EF0">
        <w:t xml:space="preserve">and </w:t>
      </w:r>
      <w:r w:rsidR="000B0A40">
        <w:t xml:space="preserve">consult the Guide to Preparation of ETDs: </w:t>
      </w:r>
      <w:hyperlink r:id="rId13" w:history="1">
        <w:r w:rsidR="000B0A40" w:rsidRPr="001768F7">
          <w:rPr>
            <w:rStyle w:val="Hyperlink"/>
          </w:rPr>
          <w:t>http://web.utk.edu/~thesis/Guide11.pdf</w:t>
        </w:r>
      </w:hyperlink>
      <w:r w:rsidR="000B0A40">
        <w:t>)</w:t>
      </w:r>
      <w:r w:rsidR="0075558C">
        <w:t>. Good luck with your writing!</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3D63DF" w:rsidP="00917A6B">
      <w:pPr>
        <w:pStyle w:val="Heading2"/>
      </w:pPr>
      <w:bookmarkStart w:id="61" w:name="_Toc420995909"/>
      <w:bookmarkStart w:id="62" w:name="_Toc422997496"/>
      <w:bookmarkStart w:id="63" w:name="_Toc427156479"/>
      <w:bookmarkStart w:id="64" w:name="_Toc443147499"/>
      <w:r>
        <w:t>Heading 2</w:t>
      </w:r>
      <w:bookmarkEnd w:id="61"/>
      <w:bookmarkEnd w:id="62"/>
      <w:bookmarkEnd w:id="63"/>
      <w:bookmarkEnd w:id="64"/>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FB3E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Make sure to submit your first draft to the Thesis/Dissertation Consultant no later than the preliminary review deadline for your semester (which can be found on the Graduate School’s website).  You can have as many drafts as necessary reviewed, so there are essentially no drawbacks to submitting your draft earlier than this date.</w:t>
      </w:r>
    </w:p>
    <w:p w:rsidR="004A1B3F" w:rsidRDefault="004A1B3F" w:rsidP="004A1B3F"/>
    <w:p w:rsidR="00FB3EF0" w:rsidRDefault="00FB3EF0" w:rsidP="004A1B3F"/>
    <w:p w:rsidR="00FB3EF0" w:rsidRDefault="00FB3EF0" w:rsidP="004A1B3F"/>
    <w:p w:rsidR="00FB3EF0" w:rsidRDefault="00FB3EF0" w:rsidP="004A1B3F"/>
    <w:p w:rsidR="00965FBD" w:rsidRDefault="00965FBD" w:rsidP="00513BB6">
      <w:pPr>
        <w:pStyle w:val="Caption"/>
      </w:pPr>
      <w:bookmarkStart w:id="65" w:name="_Toc428278254"/>
      <w:r>
        <w:t xml:space="preserve">Table </w:t>
      </w:r>
      <w:fldSimple w:instr=" STYLEREF 1 \s ">
        <w:r w:rsidR="00E87E13">
          <w:rPr>
            <w:noProof/>
          </w:rPr>
          <w:t>4</w:t>
        </w:r>
      </w:fldSimple>
      <w:r w:rsidR="00513BB6">
        <w:t>.</w:t>
      </w:r>
      <w:fldSimple w:instr=" SEQ Table \* ARABIC \s 1 ">
        <w:r w:rsidR="00E87E13">
          <w:rPr>
            <w:noProof/>
          </w:rPr>
          <w:t>1</w:t>
        </w:r>
      </w:fldSimple>
      <w:r w:rsidR="00E91931">
        <w:t>. This is the second table.</w:t>
      </w:r>
      <w:bookmarkEnd w:id="65"/>
    </w:p>
    <w:tbl>
      <w:tblPr>
        <w:tblStyle w:val="TableGrid"/>
        <w:tblW w:w="0" w:type="auto"/>
        <w:tblLook w:val="04A0" w:firstRow="1" w:lastRow="0" w:firstColumn="1" w:lastColumn="0" w:noHBand="0" w:noVBand="1"/>
      </w:tblPr>
      <w:tblGrid>
        <w:gridCol w:w="2876"/>
        <w:gridCol w:w="2877"/>
        <w:gridCol w:w="2877"/>
      </w:tblGrid>
      <w:tr w:rsidR="00FB3EF0" w:rsidTr="00FB3EF0">
        <w:tc>
          <w:tcPr>
            <w:tcW w:w="2876" w:type="dxa"/>
          </w:tcPr>
          <w:p w:rsidR="00FB3EF0" w:rsidRPr="003E2944" w:rsidRDefault="003E2944" w:rsidP="00FB3EF0">
            <w:pPr>
              <w:rPr>
                <w:b/>
              </w:rPr>
            </w:pPr>
            <w:r w:rsidRPr="003E2944">
              <w:rPr>
                <w:b/>
              </w:rPr>
              <w:t>Columnar</w:t>
            </w:r>
            <w:r w:rsidR="00FB3EF0" w:rsidRPr="003E2944">
              <w:rPr>
                <w:b/>
              </w:rPr>
              <w:t xml:space="preserve"> Heading 1</w:t>
            </w:r>
          </w:p>
        </w:tc>
        <w:tc>
          <w:tcPr>
            <w:tcW w:w="2877" w:type="dxa"/>
          </w:tcPr>
          <w:p w:rsidR="00FB3EF0" w:rsidRPr="003E2944" w:rsidRDefault="00FB3EF0" w:rsidP="00FB3EF0">
            <w:pPr>
              <w:rPr>
                <w:b/>
              </w:rPr>
            </w:pPr>
            <w:r w:rsidRPr="003E2944">
              <w:rPr>
                <w:b/>
              </w:rPr>
              <w:t>Columnar Heading 2</w:t>
            </w:r>
          </w:p>
        </w:tc>
        <w:tc>
          <w:tcPr>
            <w:tcW w:w="2877" w:type="dxa"/>
          </w:tcPr>
          <w:p w:rsidR="00FB3EF0" w:rsidRPr="003E2944" w:rsidRDefault="00FB3EF0" w:rsidP="00FB3EF0">
            <w:pPr>
              <w:rPr>
                <w:b/>
              </w:rPr>
            </w:pPr>
            <w:r w:rsidRPr="003E2944">
              <w:rPr>
                <w:b/>
              </w:rPr>
              <w:t>Columnar Heading 3</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r w:rsidR="00FB3EF0" w:rsidTr="00917A6B">
        <w:tc>
          <w:tcPr>
            <w:tcW w:w="2876" w:type="dxa"/>
          </w:tcPr>
          <w:p w:rsidR="00FB3EF0" w:rsidRDefault="00FB3EF0" w:rsidP="00917A6B">
            <w:r>
              <w:t>Data</w:t>
            </w:r>
          </w:p>
        </w:tc>
        <w:tc>
          <w:tcPr>
            <w:tcW w:w="2877" w:type="dxa"/>
          </w:tcPr>
          <w:p w:rsidR="00FB3EF0" w:rsidRDefault="00FB3EF0" w:rsidP="00917A6B">
            <w:r>
              <w:t>Data</w:t>
            </w:r>
          </w:p>
        </w:tc>
        <w:tc>
          <w:tcPr>
            <w:tcW w:w="2877" w:type="dxa"/>
          </w:tcPr>
          <w:p w:rsidR="00FB3EF0" w:rsidRDefault="00FB3EF0" w:rsidP="00917A6B">
            <w:r>
              <w:t>Data</w:t>
            </w:r>
          </w:p>
        </w:tc>
      </w:tr>
    </w:tbl>
    <w:p w:rsidR="00236E6D" w:rsidRDefault="00236E6D" w:rsidP="00917A6B">
      <w:pPr>
        <w:pStyle w:val="Heading1"/>
        <w:rPr>
          <w:i/>
        </w:rPr>
      </w:pPr>
      <w:r>
        <w:br w:type="page"/>
      </w:r>
      <w:bookmarkStart w:id="66" w:name="_Toc420995910"/>
      <w:bookmarkStart w:id="67" w:name="_Toc422997497"/>
      <w:bookmarkStart w:id="68" w:name="_Toc443147500"/>
      <w:r w:rsidR="00917A6B">
        <w:lastRenderedPageBreak/>
        <w:t>Chapter Four</w:t>
      </w:r>
      <w:r w:rsidR="00311F1A">
        <w:br/>
      </w:r>
      <w:bookmarkEnd w:id="66"/>
      <w:bookmarkEnd w:id="67"/>
      <w:r w:rsidR="001B6CFA">
        <w:t xml:space="preserve">Unwilling Victims: the Living Dead in </w:t>
      </w:r>
      <w:r w:rsidR="001B6CFA" w:rsidRPr="001B6CFA">
        <w:rPr>
          <w:i/>
        </w:rPr>
        <w:t>Summer</w:t>
      </w:r>
      <w:r w:rsidR="001B6CFA">
        <w:t xml:space="preserve"> and </w:t>
      </w:r>
      <w:r w:rsidR="001B6CFA" w:rsidRPr="001B6CFA">
        <w:rPr>
          <w:i/>
        </w:rPr>
        <w:t>Weeds</w:t>
      </w:r>
      <w:bookmarkEnd w:id="68"/>
    </w:p>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1B6CFA" w:rsidRDefault="001B6CFA" w:rsidP="001B6CFA"/>
    <w:p w:rsidR="00917A6B" w:rsidRDefault="00917A6B" w:rsidP="00917A6B">
      <w:pPr>
        <w:pStyle w:val="Heading1"/>
      </w:pPr>
    </w:p>
    <w:p w:rsidR="00917A6B" w:rsidRDefault="001B6CFA" w:rsidP="00917A6B">
      <w:pPr>
        <w:pStyle w:val="Heading1"/>
      </w:pPr>
      <w:bookmarkStart w:id="69" w:name="_Toc443147501"/>
      <w:r>
        <w:lastRenderedPageBreak/>
        <w:t>Conclusion</w:t>
      </w:r>
      <w:bookmarkEnd w:id="69"/>
    </w:p>
    <w:p w:rsidR="001B6CFA" w:rsidRPr="001B6CFA" w:rsidRDefault="001B6CFA" w:rsidP="00917A6B">
      <w:pPr>
        <w:pStyle w:val="Heading1"/>
      </w:pPr>
      <w:bookmarkStart w:id="70" w:name="_Toc443147502"/>
      <w:r>
        <w:t xml:space="preserve">“I’m not going to be a vampire”: </w:t>
      </w:r>
      <w:r w:rsidRPr="00917A6B">
        <w:rPr>
          <w:i/>
        </w:rPr>
        <w:t>The Coldest Girl in Coldtown</w:t>
      </w:r>
      <w:r>
        <w:t xml:space="preserve"> and the Pleasure of Bad Choices</w:t>
      </w:r>
      <w:bookmarkEnd w:id="70"/>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8F2A6C" w:rsidRDefault="008F60C3" w:rsidP="00311F1A">
      <w:pPr>
        <w:numPr>
          <w:ilvl w:val="12"/>
          <w:numId w:val="0"/>
        </w:numPr>
        <w:jc w:val="center"/>
      </w:pPr>
      <w:r>
        <w:br w:type="page"/>
      </w:r>
      <w:bookmarkStart w:id="71" w:name="_Toc420995911"/>
      <w:bookmarkStart w:id="72" w:name="_Toc422997498"/>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236E6D" w:rsidRDefault="001B6CFA" w:rsidP="00917A6B">
      <w:pPr>
        <w:pStyle w:val="Heading1"/>
      </w:pPr>
      <w:bookmarkStart w:id="73" w:name="_Toc443147503"/>
      <w:bookmarkEnd w:id="71"/>
      <w:bookmarkEnd w:id="72"/>
      <w:r>
        <w:t>B</w:t>
      </w:r>
      <w:r w:rsidR="00917A6B">
        <w:t>i</w:t>
      </w:r>
      <w:r>
        <w:t>b</w:t>
      </w:r>
      <w:r w:rsidR="00917A6B">
        <w:t>l</w:t>
      </w:r>
      <w:r>
        <w:t>iography</w:t>
      </w:r>
      <w:bookmarkEnd w:id="73"/>
    </w:p>
    <w:p w:rsidR="00236E6D" w:rsidRDefault="000B0A4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t>[</w:t>
      </w:r>
      <w:r w:rsidRPr="00513BB6">
        <w:t>Remove this note, but DO NOT REMOVE THIS PAGE, AND/OR DO NOT PUT CITATIONS ON THIS PAGE – you can change “List of References” to “References”, “Works Cited”, “Bibliography”, etc., but this is the ONLY text that should be on this page.  The first citation should start at the top of the NEXT page.]</w:t>
      </w:r>
      <w:r w:rsidR="00236E6D">
        <w:rPr>
          <w:sz w:val="28"/>
          <w:szCs w:val="28"/>
        </w:rPr>
        <w:br w:type="page"/>
      </w:r>
      <w:r w:rsidR="008865B6">
        <w:lastRenderedPageBreak/>
        <w:t xml:space="preserve"> </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C4DC2" w:rsidRPr="00B72F2C"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Abate, Michelle Ann. “The ‘Possessed’ Reassessed: Elizabeth Stoddard’s </w:t>
      </w:r>
      <w:r w:rsidRPr="00B72F2C">
        <w:rPr>
          <w:rFonts w:ascii="Times New Roman" w:hAnsi="Times New Roman" w:cs="Times New Roman"/>
          <w:i/>
        </w:rPr>
        <w:t>The Morgesons</w:t>
      </w:r>
      <w:r w:rsidRPr="00B72F2C">
        <w:rPr>
          <w:rFonts w:ascii="Times New Roman" w:hAnsi="Times New Roman" w:cs="Times New Roman"/>
        </w:rPr>
        <w:t xml:space="preserve">, the Salem Witchcraft Hysteria and Literary (Anti)Nationalism.” 47-65.  </w:t>
      </w:r>
      <w:r w:rsidRPr="00B72F2C">
        <w:rPr>
          <w:rFonts w:ascii="Times New Roman" w:hAnsi="Times New Roman" w:cs="Times New Roman"/>
          <w:i/>
        </w:rPr>
        <w:t>American Transcendental Quarterly</w:t>
      </w:r>
      <w:r w:rsidRPr="00B72F2C">
        <w:rPr>
          <w:rFonts w:ascii="Times New Roman" w:hAnsi="Times New Roman" w:cs="Times New Roman"/>
        </w:rPr>
        <w:t xml:space="preserve"> 21.1 (2007): 47-65. </w:t>
      </w:r>
      <w:r w:rsidRPr="00B72F2C">
        <w:rPr>
          <w:rFonts w:ascii="Times New Roman" w:hAnsi="Times New Roman" w:cs="Times New Roman"/>
          <w:i/>
        </w:rPr>
        <w:t>MLA International Bibliography</w:t>
      </w:r>
      <w:r w:rsidRPr="00B72F2C">
        <w:rPr>
          <w:rFonts w:ascii="Times New Roman" w:hAnsi="Times New Roman" w:cs="Times New Roman"/>
        </w:rPr>
        <w:t>. Web. 24 Nov. 2013.</w:t>
      </w:r>
    </w:p>
    <w:p w:rsidR="00BC4DC2" w:rsidRPr="00B72F2C"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Althusser, Louis. Excerpt, </w:t>
      </w:r>
      <w:r w:rsidRPr="00B72F2C">
        <w:rPr>
          <w:rFonts w:ascii="Times New Roman" w:hAnsi="Times New Roman" w:cs="Times New Roman"/>
          <w:i/>
        </w:rPr>
        <w:t>Ideology and Ideological State Apparatuses</w:t>
      </w:r>
      <w:r w:rsidRPr="00B72F2C">
        <w:rPr>
          <w:rFonts w:ascii="Times New Roman" w:hAnsi="Times New Roman" w:cs="Times New Roman"/>
        </w:rPr>
        <w:t xml:space="preserve">. Rpt. in </w:t>
      </w:r>
      <w:r w:rsidRPr="00B72F2C">
        <w:rPr>
          <w:rFonts w:ascii="Times New Roman" w:hAnsi="Times New Roman" w:cs="Times New Roman"/>
          <w:i/>
        </w:rPr>
        <w:t>The Norton Anthology of Theory and Criticism</w:t>
      </w:r>
      <w:r w:rsidRPr="00B72F2C">
        <w:rPr>
          <w:rFonts w:ascii="Times New Roman" w:hAnsi="Times New Roman" w:cs="Times New Roman"/>
        </w:rPr>
        <w:t>. Ed. Vincent B. Leitch. 2</w:t>
      </w:r>
      <w:r w:rsidRPr="00B72F2C">
        <w:rPr>
          <w:rFonts w:ascii="Times New Roman" w:hAnsi="Times New Roman" w:cs="Times New Roman"/>
          <w:vertAlign w:val="superscript"/>
        </w:rPr>
        <w:t>nd</w:t>
      </w:r>
      <w:r w:rsidRPr="00B72F2C">
        <w:rPr>
          <w:rFonts w:ascii="Times New Roman" w:hAnsi="Times New Roman" w:cs="Times New Roman"/>
        </w:rPr>
        <w:t xml:space="preserve"> ed. New York: W.W. Norton &amp; Co., 2010. 1335-61.</w:t>
      </w:r>
      <w:r>
        <w:rPr>
          <w:rFonts w:ascii="Times New Roman" w:hAnsi="Times New Roman" w:cs="Times New Roman"/>
        </w:rPr>
        <w:t xml:space="preserve"> </w:t>
      </w:r>
      <w:r w:rsidRPr="00B72F2C">
        <w:rPr>
          <w:rFonts w:ascii="Times New Roman" w:hAnsi="Times New Roman" w:cs="Times New Roman"/>
        </w:rPr>
        <w:t>Print.</w:t>
      </w:r>
    </w:p>
    <w:p w:rsidR="00BC4DC2" w:rsidRPr="00B72F2C"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Baumgartner, Barbara. “Intimate Reflections: Body, Voice, and Identity in Stoddard’s </w:t>
      </w:r>
      <w:r w:rsidRPr="00B72F2C">
        <w:rPr>
          <w:rFonts w:ascii="Times New Roman" w:hAnsi="Times New Roman" w:cs="Times New Roman"/>
          <w:i/>
        </w:rPr>
        <w:t>Morgesons</w:t>
      </w:r>
      <w:r w:rsidRPr="00B72F2C">
        <w:rPr>
          <w:rFonts w:ascii="Times New Roman" w:hAnsi="Times New Roman" w:cs="Times New Roman"/>
        </w:rPr>
        <w:t xml:space="preserve">.” </w:t>
      </w:r>
      <w:r w:rsidRPr="00B72F2C">
        <w:rPr>
          <w:rFonts w:ascii="Times New Roman" w:hAnsi="Times New Roman" w:cs="Times New Roman"/>
          <w:i/>
        </w:rPr>
        <w:t xml:space="preserve">ESQ: A Journal of the American Renaissance </w:t>
      </w:r>
      <w:r w:rsidRPr="00B72F2C">
        <w:rPr>
          <w:rFonts w:ascii="Times New Roman" w:hAnsi="Times New Roman" w:cs="Times New Roman"/>
        </w:rPr>
        <w:t>47.3 (2001):</w:t>
      </w:r>
      <w:r>
        <w:rPr>
          <w:rFonts w:ascii="Times New Roman" w:hAnsi="Times New Roman" w:cs="Times New Roman"/>
        </w:rPr>
        <w:t xml:space="preserve"> </w:t>
      </w:r>
      <w:r w:rsidRPr="00B72F2C">
        <w:rPr>
          <w:rFonts w:ascii="Times New Roman" w:hAnsi="Times New Roman" w:cs="Times New Roman"/>
        </w:rPr>
        <w:t>185-211.</w:t>
      </w:r>
      <w:r w:rsidRPr="00B72F2C">
        <w:rPr>
          <w:rFonts w:ascii="Times New Roman" w:hAnsi="Times New Roman" w:cs="Times New Roman"/>
          <w:i/>
        </w:rPr>
        <w:t xml:space="preserve"> MLA International Bibliography</w:t>
      </w:r>
      <w:r w:rsidRPr="00B72F2C">
        <w:rPr>
          <w:rFonts w:ascii="Times New Roman" w:hAnsi="Times New Roman" w:cs="Times New Roman"/>
        </w:rPr>
        <w:t>. Web. 24 Nov. 2013.</w:t>
      </w:r>
    </w:p>
    <w:p w:rsidR="00BC4DC2" w:rsidRDefault="00BC4DC2" w:rsidP="00BC4DC2">
      <w:pPr>
        <w:spacing w:line="480" w:lineRule="auto"/>
        <w:ind w:left="720" w:hanging="720"/>
        <w:contextualSpacing/>
        <w:rPr>
          <w:rFonts w:ascii="Times New Roman" w:hAnsi="Times New Roman" w:cs="Times New Roman"/>
        </w:rPr>
      </w:pPr>
      <w:r w:rsidRPr="00B72F2C">
        <w:rPr>
          <w:rFonts w:ascii="Times New Roman" w:hAnsi="Times New Roman" w:cs="Times New Roman"/>
        </w:rPr>
        <w:t xml:space="preserve">Buell, Lawrence and Sandra Zagarell. “Biographical and Critical Introduction.” </w:t>
      </w:r>
      <w:r w:rsidRPr="00B72F2C">
        <w:rPr>
          <w:rFonts w:ascii="Times New Roman" w:hAnsi="Times New Roman" w:cs="Times New Roman"/>
          <w:i/>
        </w:rPr>
        <w:t>The Morgesons and Other Writings, Published and Unpublished</w:t>
      </w:r>
      <w:r w:rsidRPr="00B72F2C">
        <w:rPr>
          <w:rFonts w:ascii="Times New Roman" w:hAnsi="Times New Roman" w:cs="Times New Roman"/>
        </w:rPr>
        <w:t>. Ed. Buell, Lawrence and Sandra Zagarell. Philadelphia: U of Pennsylvania P, 1984.</w:t>
      </w:r>
      <w:r w:rsidRPr="00A4263C">
        <w:rPr>
          <w:rFonts w:ascii="Times New Roman" w:hAnsi="Times New Roman" w:cs="Times New Roman"/>
        </w:rPr>
        <w:t xml:space="preserve"> </w:t>
      </w:r>
      <w:r>
        <w:rPr>
          <w:rFonts w:ascii="Times New Roman" w:hAnsi="Times New Roman" w:cs="Times New Roman"/>
        </w:rPr>
        <w:t>xi-xxv.</w:t>
      </w:r>
      <w:r w:rsidRPr="00B72F2C">
        <w:rPr>
          <w:rFonts w:ascii="Times New Roman" w:hAnsi="Times New Roman" w:cs="Times New Roman"/>
        </w:rPr>
        <w:t xml:space="preserve"> Print.</w:t>
      </w:r>
      <w:r>
        <w:rPr>
          <w:rFonts w:ascii="Times New Roman" w:hAnsi="Times New Roman" w:cs="Times New Roman"/>
        </w:rPr>
        <w:t xml:space="preserve"> </w:t>
      </w:r>
    </w:p>
    <w:p w:rsidR="00BC4DC2" w:rsidRDefault="00BC4DC2" w:rsidP="00BC4DC2">
      <w:pPr>
        <w:spacing w:line="480" w:lineRule="auto"/>
        <w:ind w:left="720" w:hanging="720"/>
        <w:rPr>
          <w:rFonts w:ascii="Times New Roman" w:hAnsi="Times New Roman" w:cs="Times New Roman"/>
          <w:iCs/>
        </w:rPr>
      </w:pPr>
      <w:r w:rsidRPr="00B42876">
        <w:rPr>
          <w:rFonts w:ascii="Times New Roman" w:hAnsi="Times New Roman" w:cs="Times New Roman"/>
        </w:rPr>
        <w:t xml:space="preserve">Dow, William. </w:t>
      </w:r>
      <w:r>
        <w:rPr>
          <w:rFonts w:ascii="Times New Roman" w:hAnsi="Times New Roman" w:cs="Times New Roman"/>
        </w:rPr>
        <w:t xml:space="preserve">“Performative Passages: Davis’s </w:t>
      </w:r>
      <w:r w:rsidRPr="00B42876">
        <w:rPr>
          <w:rFonts w:ascii="Times New Roman" w:hAnsi="Times New Roman" w:cs="Times New Roman"/>
          <w:i/>
        </w:rPr>
        <w:t>Life in the Iron Mills</w:t>
      </w:r>
      <w:r>
        <w:rPr>
          <w:rFonts w:ascii="Times New Roman" w:hAnsi="Times New Roman" w:cs="Times New Roman"/>
        </w:rPr>
        <w:t xml:space="preserve">, Crane’s </w:t>
      </w:r>
      <w:r w:rsidRPr="00B42876">
        <w:rPr>
          <w:rFonts w:ascii="Times New Roman" w:hAnsi="Times New Roman" w:cs="Times New Roman"/>
          <w:i/>
        </w:rPr>
        <w:t>Maggie</w:t>
      </w:r>
      <w:r>
        <w:rPr>
          <w:rFonts w:ascii="Times New Roman" w:hAnsi="Times New Roman" w:cs="Times New Roman"/>
        </w:rPr>
        <w:t xml:space="preserve">, and Norris’s </w:t>
      </w:r>
      <w:r w:rsidRPr="00B42876">
        <w:rPr>
          <w:rFonts w:ascii="Times New Roman" w:hAnsi="Times New Roman" w:cs="Times New Roman"/>
          <w:i/>
        </w:rPr>
        <w:t>McTeague</w:t>
      </w:r>
      <w:r>
        <w:rPr>
          <w:rFonts w:ascii="Times New Roman" w:hAnsi="Times New Roman" w:cs="Times New Roman"/>
        </w:rPr>
        <w:t xml:space="preserve">.” </w:t>
      </w:r>
      <w:r w:rsidRPr="00B72F2C">
        <w:rPr>
          <w:rFonts w:ascii="Times New Roman" w:hAnsi="Times New Roman" w:cs="Times New Roman"/>
        </w:rPr>
        <w:t xml:space="preserve">Ed. Mary E. Papke. U of Tennessee P, 2003. </w:t>
      </w:r>
      <w:r>
        <w:rPr>
          <w:rFonts w:ascii="Times New Roman" w:hAnsi="Times New Roman" w:cs="Times New Roman"/>
        </w:rPr>
        <w:t>23-44</w:t>
      </w:r>
      <w:r w:rsidRPr="00B72F2C">
        <w:rPr>
          <w:rFonts w:ascii="Times New Roman" w:hAnsi="Times New Roman" w:cs="Times New Roman"/>
        </w:rPr>
        <w:t>. Tennessee Studies in Literature</w:t>
      </w:r>
      <w:r>
        <w:rPr>
          <w:rFonts w:ascii="Times New Roman" w:hAnsi="Times New Roman" w:cs="Times New Roman"/>
        </w:rPr>
        <w:t xml:space="preserve"> 40. </w:t>
      </w:r>
      <w:r w:rsidRPr="00AC4C7A">
        <w:rPr>
          <w:rFonts w:ascii="Times New Roman" w:hAnsi="Times New Roman" w:cs="Times New Roman"/>
          <w:iCs/>
        </w:rPr>
        <w:t>Print.</w:t>
      </w:r>
    </w:p>
    <w:p w:rsidR="00BC4DC2" w:rsidRPr="00B72F2C" w:rsidRDefault="00BC4DC2" w:rsidP="00BC4DC2">
      <w:pPr>
        <w:spacing w:line="480" w:lineRule="auto"/>
        <w:ind w:left="720" w:hanging="720"/>
        <w:contextualSpacing/>
        <w:rPr>
          <w:rFonts w:ascii="Times New Roman" w:hAnsi="Times New Roman" w:cs="Times New Roman"/>
        </w:rPr>
      </w:pPr>
      <w:r w:rsidRPr="00AA339F">
        <w:rPr>
          <w:rFonts w:ascii="Times New Roman" w:hAnsi="Times New Roman" w:cs="Times New Roman"/>
          <w:iCs/>
        </w:rPr>
        <w:t xml:space="preserve">“Elizabeth Stoddard’s Fiction.” </w:t>
      </w:r>
      <w:r w:rsidRPr="00AA339F">
        <w:rPr>
          <w:rFonts w:ascii="Times New Roman" w:hAnsi="Times New Roman" w:cs="Times New Roman"/>
          <w:i/>
          <w:iCs/>
        </w:rPr>
        <w:t>The Comet.</w:t>
      </w:r>
      <w:r w:rsidRPr="00AA339F">
        <w:rPr>
          <w:rFonts w:ascii="Times New Roman" w:hAnsi="Times New Roman" w:cs="Times New Roman"/>
        </w:rPr>
        <w:t xml:space="preserve"> (Johnson City, Tenn.), 11 July 1889. </w:t>
      </w:r>
      <w:r w:rsidRPr="00AA339F">
        <w:rPr>
          <w:rFonts w:ascii="Times New Roman" w:hAnsi="Times New Roman" w:cs="Times New Roman"/>
          <w:i/>
          <w:iCs/>
        </w:rPr>
        <w:t>Chronicling America: Historic American Newspapers</w:t>
      </w:r>
      <w:r w:rsidRPr="00AA339F">
        <w:rPr>
          <w:rFonts w:ascii="Times New Roman" w:hAnsi="Times New Roman" w:cs="Times New Roman"/>
        </w:rPr>
        <w:t xml:space="preserve">. Lib. of Congress. </w:t>
      </w:r>
      <w:r>
        <w:rPr>
          <w:rFonts w:ascii="Times New Roman" w:hAnsi="Times New Roman" w:cs="Times New Roman"/>
        </w:rPr>
        <w:t>Web. 1 Oct. 2014.</w:t>
      </w:r>
    </w:p>
    <w:p w:rsidR="00BC4DC2"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lastRenderedPageBreak/>
        <w:t xml:space="preserve">Feldman, Jessica R. “‘A Talent for the Disagreeable’: Elizabeth Stoddard Writes </w:t>
      </w:r>
      <w:r w:rsidRPr="00B72F2C">
        <w:rPr>
          <w:rFonts w:ascii="Times New Roman" w:hAnsi="Times New Roman" w:cs="Times New Roman"/>
          <w:i/>
        </w:rPr>
        <w:t>The Morgesons</w:t>
      </w:r>
      <w:r w:rsidRPr="00B72F2C">
        <w:rPr>
          <w:rFonts w:ascii="Times New Roman" w:hAnsi="Times New Roman" w:cs="Times New Roman"/>
        </w:rPr>
        <w:t xml:space="preserve">.” </w:t>
      </w:r>
      <w:r w:rsidRPr="00B72F2C">
        <w:rPr>
          <w:rFonts w:ascii="Times New Roman" w:hAnsi="Times New Roman" w:cs="Times New Roman"/>
          <w:i/>
        </w:rPr>
        <w:t>Nineteenth-Century Literature</w:t>
      </w:r>
      <w:r w:rsidRPr="00B72F2C">
        <w:rPr>
          <w:rFonts w:ascii="Times New Roman" w:hAnsi="Times New Roman" w:cs="Times New Roman"/>
        </w:rPr>
        <w:t xml:space="preserve"> 58.2 (2003):</w:t>
      </w:r>
      <w:r>
        <w:rPr>
          <w:rFonts w:ascii="Times New Roman" w:hAnsi="Times New Roman" w:cs="Times New Roman"/>
        </w:rPr>
        <w:t xml:space="preserve"> </w:t>
      </w:r>
      <w:r w:rsidRPr="00B72F2C">
        <w:rPr>
          <w:rFonts w:ascii="Times New Roman" w:hAnsi="Times New Roman" w:cs="Times New Roman"/>
        </w:rPr>
        <w:t xml:space="preserve">202-29. </w:t>
      </w:r>
      <w:r w:rsidRPr="00B72F2C">
        <w:rPr>
          <w:rFonts w:ascii="Times New Roman" w:hAnsi="Times New Roman" w:cs="Times New Roman"/>
          <w:i/>
        </w:rPr>
        <w:t>MLA International Bibliography</w:t>
      </w:r>
      <w:r w:rsidRPr="00B72F2C">
        <w:rPr>
          <w:rFonts w:ascii="Times New Roman" w:hAnsi="Times New Roman" w:cs="Times New Roman"/>
        </w:rPr>
        <w:t>. Web. 24 Nov. 2013.</w:t>
      </w:r>
    </w:p>
    <w:p w:rsidR="00BC4DC2" w:rsidRPr="00B72F2C" w:rsidRDefault="00BC4DC2" w:rsidP="00BC4DC2">
      <w:pPr>
        <w:spacing w:line="480" w:lineRule="auto"/>
        <w:rPr>
          <w:rFonts w:ascii="Times New Roman" w:hAnsi="Times New Roman" w:cs="Times New Roman"/>
        </w:rPr>
      </w:pPr>
      <w:r>
        <w:rPr>
          <w:rFonts w:ascii="Times New Roman" w:hAnsi="Times New Roman" w:cs="Times New Roman"/>
        </w:rPr>
        <w:t xml:space="preserve">Freud, Sigmund. </w:t>
      </w:r>
      <w:r w:rsidRPr="00A309B1">
        <w:rPr>
          <w:rFonts w:ascii="Times New Roman" w:hAnsi="Times New Roman" w:cs="Times New Roman"/>
          <w:i/>
        </w:rPr>
        <w:t>The Uncanny</w:t>
      </w:r>
      <w:r>
        <w:rPr>
          <w:rFonts w:ascii="Times New Roman" w:hAnsi="Times New Roman" w:cs="Times New Roman"/>
        </w:rPr>
        <w:t>. 1919. New York: Penguin, 2003. Print.</w:t>
      </w:r>
    </w:p>
    <w:p w:rsidR="00BC4DC2" w:rsidRPr="00B72F2C"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Goodling, Sara Britton. "The Silent Partnership: Naturalism and Sentimentalism in the Novels of Rebecca Harding Davis and Elizabeth Stuart Phelps." Ed. Mary E. Papke. U of Tennessee P, 2003. 1-22. Tennessee Studies in Literature</w:t>
      </w:r>
      <w:r>
        <w:rPr>
          <w:rFonts w:ascii="Times New Roman" w:hAnsi="Times New Roman" w:cs="Times New Roman"/>
        </w:rPr>
        <w:t xml:space="preserve"> 40. </w:t>
      </w:r>
      <w:r w:rsidRPr="00AC4C7A">
        <w:rPr>
          <w:rFonts w:ascii="Times New Roman" w:hAnsi="Times New Roman" w:cs="Times New Roman"/>
          <w:iCs/>
        </w:rPr>
        <w:t>Print.</w:t>
      </w:r>
    </w:p>
    <w:p w:rsidR="00BC4DC2"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Hager, Christopher. "Hunger for the Literal: Writing and Industrial Change in Elizabeth Stoddard's </w:t>
      </w:r>
      <w:r w:rsidRPr="00B72F2C">
        <w:rPr>
          <w:rFonts w:ascii="Times New Roman" w:hAnsi="Times New Roman" w:cs="Times New Roman"/>
          <w:i/>
        </w:rPr>
        <w:t>The Morgesons</w:t>
      </w:r>
      <w:r w:rsidRPr="00B72F2C">
        <w:rPr>
          <w:rFonts w:ascii="Times New Roman" w:hAnsi="Times New Roman" w:cs="Times New Roman"/>
        </w:rPr>
        <w:t xml:space="preserve">." </w:t>
      </w:r>
      <w:r w:rsidRPr="00B72F2C">
        <w:rPr>
          <w:rFonts w:ascii="Times New Roman" w:hAnsi="Times New Roman" w:cs="Times New Roman"/>
          <w:i/>
        </w:rPr>
        <w:t>American Literature: A Journal of Literary History, Criticism, and Bibliography</w:t>
      </w:r>
      <w:r w:rsidRPr="00B72F2C">
        <w:rPr>
          <w:rFonts w:ascii="Times New Roman" w:hAnsi="Times New Roman" w:cs="Times New Roman"/>
        </w:rPr>
        <w:t xml:space="preserve"> 77.4 (2005): 699-728. </w:t>
      </w:r>
      <w:r w:rsidRPr="00B72F2C">
        <w:rPr>
          <w:rFonts w:ascii="Times New Roman" w:hAnsi="Times New Roman" w:cs="Times New Roman"/>
          <w:i/>
        </w:rPr>
        <w:t>MLA International Bibliography</w:t>
      </w:r>
      <w:r w:rsidRPr="00B72F2C">
        <w:rPr>
          <w:rFonts w:ascii="Times New Roman" w:hAnsi="Times New Roman" w:cs="Times New Roman"/>
        </w:rPr>
        <w:t>. Web. 24 Nov. 2013.</w:t>
      </w:r>
    </w:p>
    <w:p w:rsidR="00BC4DC2" w:rsidRDefault="00BC4DC2" w:rsidP="00BC4DC2">
      <w:pPr>
        <w:spacing w:line="480" w:lineRule="auto"/>
        <w:ind w:left="720" w:hanging="720"/>
        <w:rPr>
          <w:rFonts w:ascii="Times New Roman" w:hAnsi="Times New Roman" w:cs="Times New Roman"/>
        </w:rPr>
      </w:pPr>
      <w:r>
        <w:rPr>
          <w:rFonts w:ascii="Times New Roman" w:hAnsi="Times New Roman" w:cs="Times New Roman"/>
        </w:rPr>
        <w:t xml:space="preserve">Harris, Susan K. “Stoddard’s </w:t>
      </w:r>
      <w:r w:rsidRPr="001E4237">
        <w:rPr>
          <w:rFonts w:ascii="Times New Roman" w:hAnsi="Times New Roman" w:cs="Times New Roman"/>
          <w:i/>
        </w:rPr>
        <w:t>The Morgesons</w:t>
      </w:r>
      <w:r>
        <w:rPr>
          <w:rFonts w:ascii="Times New Roman" w:hAnsi="Times New Roman" w:cs="Times New Roman"/>
        </w:rPr>
        <w:t xml:space="preserve">: A Contextual Evaluation.” </w:t>
      </w:r>
      <w:r w:rsidRPr="00373F27">
        <w:rPr>
          <w:rFonts w:ascii="Times New Roman" w:hAnsi="Times New Roman" w:cs="Times New Roman"/>
          <w:i/>
        </w:rPr>
        <w:t>ESQ: A Jou</w:t>
      </w:r>
      <w:r>
        <w:rPr>
          <w:rFonts w:ascii="Times New Roman" w:hAnsi="Times New Roman" w:cs="Times New Roman"/>
          <w:i/>
        </w:rPr>
        <w:t xml:space="preserve">rnal of the American Renaissance </w:t>
      </w:r>
      <w:r>
        <w:rPr>
          <w:rFonts w:ascii="Times New Roman" w:hAnsi="Times New Roman" w:cs="Times New Roman"/>
        </w:rPr>
        <w:t>31.1 (1985): 11-22.</w:t>
      </w:r>
      <w:r w:rsidRPr="001E4237">
        <w:rPr>
          <w:rFonts w:ascii="Times New Roman" w:hAnsi="Times New Roman" w:cs="Times New Roman"/>
          <w:i/>
          <w:iCs/>
        </w:rPr>
        <w:t xml:space="preserve"> </w:t>
      </w:r>
      <w:r w:rsidRPr="00B72F2C">
        <w:rPr>
          <w:rFonts w:ascii="Times New Roman" w:hAnsi="Times New Roman" w:cs="Times New Roman"/>
          <w:i/>
          <w:iCs/>
        </w:rPr>
        <w:t xml:space="preserve">ProQuest. </w:t>
      </w:r>
      <w:r w:rsidRPr="00B72F2C">
        <w:rPr>
          <w:rFonts w:ascii="Times New Roman" w:hAnsi="Times New Roman" w:cs="Times New Roman"/>
        </w:rPr>
        <w:t xml:space="preserve">Web. </w:t>
      </w:r>
      <w:r>
        <w:rPr>
          <w:rFonts w:ascii="Times New Roman" w:hAnsi="Times New Roman" w:cs="Times New Roman"/>
        </w:rPr>
        <w:t>30</w:t>
      </w:r>
      <w:r w:rsidRPr="00B72F2C">
        <w:rPr>
          <w:rFonts w:ascii="Times New Roman" w:hAnsi="Times New Roman" w:cs="Times New Roman"/>
        </w:rPr>
        <w:t xml:space="preserve"> Sep. 2014.</w:t>
      </w:r>
      <w:r>
        <w:rPr>
          <w:rFonts w:ascii="Times New Roman" w:hAnsi="Times New Roman" w:cs="Times New Roman"/>
        </w:rPr>
        <w:t xml:space="preserve"> </w:t>
      </w:r>
    </w:p>
    <w:p w:rsidR="00BC4DC2" w:rsidRDefault="00BC4DC2" w:rsidP="00BC4DC2">
      <w:pPr>
        <w:spacing w:line="480" w:lineRule="auto"/>
        <w:ind w:left="720" w:hanging="720"/>
        <w:rPr>
          <w:rFonts w:ascii="Times New Roman" w:hAnsi="Times New Roman" w:cs="Times New Roman"/>
        </w:rPr>
      </w:pPr>
      <w:r>
        <w:rPr>
          <w:rFonts w:ascii="Times New Roman" w:hAnsi="Times New Roman" w:cs="Times New Roman"/>
        </w:rPr>
        <w:t xml:space="preserve">Henwood, Dawn. “First-Person Storytelling in Elizabeth Stoddard’s </w:t>
      </w:r>
      <w:r w:rsidRPr="00815242">
        <w:rPr>
          <w:rFonts w:ascii="Times New Roman" w:hAnsi="Times New Roman" w:cs="Times New Roman"/>
          <w:i/>
        </w:rPr>
        <w:t>The Morgesons</w:t>
      </w:r>
      <w:r>
        <w:rPr>
          <w:rFonts w:ascii="Times New Roman" w:hAnsi="Times New Roman" w:cs="Times New Roman"/>
        </w:rPr>
        <w:t>: Realism, Romance, and the Psychology of the Narrating Self.”</w:t>
      </w:r>
      <w:r w:rsidRPr="00815242">
        <w:rPr>
          <w:rFonts w:ascii="Times New Roman" w:hAnsi="Times New Roman" w:cs="Times New Roman"/>
          <w:i/>
        </w:rPr>
        <w:t xml:space="preserve"> </w:t>
      </w:r>
      <w:r w:rsidRPr="00373F27">
        <w:rPr>
          <w:rFonts w:ascii="Times New Roman" w:hAnsi="Times New Roman" w:cs="Times New Roman"/>
          <w:i/>
        </w:rPr>
        <w:t>ESQ: A Jou</w:t>
      </w:r>
      <w:r>
        <w:rPr>
          <w:rFonts w:ascii="Times New Roman" w:hAnsi="Times New Roman" w:cs="Times New Roman"/>
          <w:i/>
        </w:rPr>
        <w:t xml:space="preserve">rnal of the American Renaissance </w:t>
      </w:r>
      <w:r>
        <w:rPr>
          <w:rFonts w:ascii="Times New Roman" w:hAnsi="Times New Roman" w:cs="Times New Roman"/>
        </w:rPr>
        <w:t xml:space="preserve">41.1 (1995): 41-63. </w:t>
      </w:r>
      <w:r w:rsidRPr="00B72F2C">
        <w:rPr>
          <w:rFonts w:ascii="Times New Roman" w:hAnsi="Times New Roman" w:cs="Times New Roman"/>
          <w:i/>
          <w:iCs/>
        </w:rPr>
        <w:t xml:space="preserve">ProQuest. </w:t>
      </w:r>
      <w:r w:rsidRPr="00B72F2C">
        <w:rPr>
          <w:rFonts w:ascii="Times New Roman" w:hAnsi="Times New Roman" w:cs="Times New Roman"/>
        </w:rPr>
        <w:t xml:space="preserve">Web. </w:t>
      </w:r>
      <w:r>
        <w:rPr>
          <w:rFonts w:ascii="Times New Roman" w:hAnsi="Times New Roman" w:cs="Times New Roman"/>
        </w:rPr>
        <w:t>30</w:t>
      </w:r>
      <w:r w:rsidRPr="00B72F2C">
        <w:rPr>
          <w:rFonts w:ascii="Times New Roman" w:hAnsi="Times New Roman" w:cs="Times New Roman"/>
        </w:rPr>
        <w:t xml:space="preserve"> Sep. 2014.</w:t>
      </w:r>
    </w:p>
    <w:p w:rsidR="00BC4DC2" w:rsidRDefault="00BC4DC2" w:rsidP="00BC4DC2">
      <w:pPr>
        <w:spacing w:line="480" w:lineRule="auto"/>
        <w:ind w:left="720" w:hanging="720"/>
        <w:rPr>
          <w:rFonts w:ascii="Times New Roman" w:hAnsi="Times New Roman" w:cs="Times New Roman"/>
        </w:rPr>
      </w:pPr>
      <w:r>
        <w:rPr>
          <w:rFonts w:ascii="Times New Roman" w:hAnsi="Times New Roman" w:cs="Times New Roman"/>
        </w:rPr>
        <w:t xml:space="preserve">Howells, William Dean. </w:t>
      </w:r>
      <w:r w:rsidRPr="00955EE4">
        <w:rPr>
          <w:rFonts w:ascii="Times New Roman" w:hAnsi="Times New Roman" w:cs="Times New Roman"/>
          <w:i/>
        </w:rPr>
        <w:t>Literary Friends and Acquaintance: A Personal Retrospect of American Authorship</w:t>
      </w:r>
      <w:r>
        <w:rPr>
          <w:rFonts w:ascii="Times New Roman" w:hAnsi="Times New Roman" w:cs="Times New Roman"/>
        </w:rPr>
        <w:t>. Ed. Hiatt, David F. and Edwin H. Cady. 1900. Bloomington: Indiana UP, 1968. Print.</w:t>
      </w:r>
    </w:p>
    <w:p w:rsidR="00BC4DC2" w:rsidRDefault="00BC4DC2" w:rsidP="00BC4DC2">
      <w:pPr>
        <w:spacing w:line="480" w:lineRule="auto"/>
        <w:ind w:left="720" w:hanging="720"/>
        <w:rPr>
          <w:rFonts w:ascii="Times New Roman" w:hAnsi="Times New Roman" w:cs="Times New Roman"/>
          <w:color w:val="000000"/>
        </w:rPr>
      </w:pPr>
      <w:r w:rsidRPr="00381489">
        <w:rPr>
          <w:rFonts w:ascii="Times New Roman" w:hAnsi="Times New Roman" w:cs="Times New Roman"/>
          <w:color w:val="000000"/>
        </w:rPr>
        <w:t xml:space="preserve">"L." </w:t>
      </w:r>
      <w:r w:rsidRPr="00381489">
        <w:rPr>
          <w:rFonts w:ascii="Times New Roman" w:hAnsi="Times New Roman" w:cs="Times New Roman"/>
          <w:i/>
          <w:color w:val="000000"/>
        </w:rPr>
        <w:t xml:space="preserve">The American Annual Cyclopedia and Register </w:t>
      </w:r>
      <w:r>
        <w:rPr>
          <w:rFonts w:ascii="Times New Roman" w:hAnsi="Times New Roman" w:cs="Times New Roman"/>
          <w:i/>
          <w:color w:val="000000"/>
        </w:rPr>
        <w:t xml:space="preserve">of Important Events of the Year </w:t>
      </w:r>
      <w:r w:rsidRPr="00381489">
        <w:rPr>
          <w:rFonts w:ascii="Times New Roman" w:hAnsi="Times New Roman" w:cs="Times New Roman"/>
          <w:color w:val="000000"/>
        </w:rPr>
        <w:t>(1861-1873)</w:t>
      </w:r>
      <w:r>
        <w:rPr>
          <w:rFonts w:ascii="Times New Roman" w:hAnsi="Times New Roman" w:cs="Times New Roman"/>
          <w:color w:val="000000"/>
        </w:rPr>
        <w:t>.</w:t>
      </w:r>
      <w:r w:rsidRPr="00381489">
        <w:rPr>
          <w:rFonts w:ascii="Times New Roman" w:hAnsi="Times New Roman" w:cs="Times New Roman"/>
          <w:color w:val="000000"/>
        </w:rPr>
        <w:t xml:space="preserve"> Jan 01 1862</w:t>
      </w:r>
      <w:r>
        <w:rPr>
          <w:rFonts w:ascii="Times New Roman" w:hAnsi="Times New Roman" w:cs="Times New Roman"/>
          <w:color w:val="000000"/>
        </w:rPr>
        <w:t>. Vol. 13</w:t>
      </w:r>
      <w:r w:rsidRPr="00381489">
        <w:rPr>
          <w:rFonts w:ascii="Times New Roman" w:hAnsi="Times New Roman" w:cs="Times New Roman"/>
          <w:color w:val="000000"/>
        </w:rPr>
        <w:t xml:space="preserve">: 543. </w:t>
      </w:r>
      <w:r w:rsidRPr="00381489">
        <w:rPr>
          <w:rFonts w:ascii="Times New Roman" w:hAnsi="Times New Roman" w:cs="Times New Roman"/>
          <w:i/>
          <w:color w:val="000000"/>
        </w:rPr>
        <w:t>ProQuest</w:t>
      </w:r>
      <w:r w:rsidRPr="00381489">
        <w:rPr>
          <w:rFonts w:ascii="Times New Roman" w:hAnsi="Times New Roman" w:cs="Times New Roman"/>
          <w:color w:val="000000"/>
        </w:rPr>
        <w:t>. Web. 1 Oct. 2014</w:t>
      </w:r>
      <w:r>
        <w:rPr>
          <w:rFonts w:ascii="Times New Roman" w:hAnsi="Times New Roman" w:cs="Times New Roman"/>
          <w:color w:val="000000"/>
        </w:rPr>
        <w:t>.</w:t>
      </w:r>
      <w:r w:rsidRPr="00381489">
        <w:rPr>
          <w:rFonts w:ascii="Times New Roman" w:hAnsi="Times New Roman" w:cs="Times New Roman"/>
          <w:color w:val="000000"/>
        </w:rPr>
        <w:t xml:space="preserve"> </w:t>
      </w:r>
    </w:p>
    <w:p w:rsidR="00BC4DC2" w:rsidRPr="00381489" w:rsidRDefault="00BC4DC2" w:rsidP="00BC4DC2">
      <w:pPr>
        <w:pStyle w:val="NormalWeb"/>
        <w:spacing w:before="0" w:beforeAutospacing="0" w:after="0" w:afterAutospacing="0" w:line="480" w:lineRule="auto"/>
        <w:ind w:left="720" w:hanging="720"/>
      </w:pPr>
      <w:r>
        <w:t xml:space="preserve">London, Jack. </w:t>
      </w:r>
      <w:r w:rsidRPr="00ED4C3E">
        <w:rPr>
          <w:i/>
        </w:rPr>
        <w:t>Call of the Wild</w:t>
      </w:r>
      <w:r>
        <w:t>. 1903. New York: Dover Publications, 1990. Print.</w:t>
      </w:r>
    </w:p>
    <w:p w:rsidR="00BC4DC2"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lastRenderedPageBreak/>
        <w:t xml:space="preserve">Matlack, James. “Hawthorne and Elizabeth Barstow Stoddard.” </w:t>
      </w:r>
      <w:r w:rsidRPr="00B72F2C">
        <w:rPr>
          <w:rFonts w:ascii="Times New Roman" w:hAnsi="Times New Roman" w:cs="Times New Roman"/>
          <w:i/>
          <w:iCs/>
        </w:rPr>
        <w:t>New England Quarterly: A Historical Review of New England Life and Letters</w:t>
      </w:r>
      <w:r w:rsidRPr="00B72F2C">
        <w:rPr>
          <w:rFonts w:ascii="Times New Roman" w:hAnsi="Times New Roman" w:cs="Times New Roman"/>
        </w:rPr>
        <w:t xml:space="preserve"> 50.2 (1977): 278-302. </w:t>
      </w:r>
      <w:r w:rsidRPr="00B72F2C">
        <w:rPr>
          <w:rFonts w:ascii="Times New Roman" w:hAnsi="Times New Roman" w:cs="Times New Roman"/>
          <w:i/>
          <w:iCs/>
        </w:rPr>
        <w:t xml:space="preserve">ProQuest. </w:t>
      </w:r>
      <w:r w:rsidRPr="00B72F2C">
        <w:rPr>
          <w:rFonts w:ascii="Times New Roman" w:hAnsi="Times New Roman" w:cs="Times New Roman"/>
        </w:rPr>
        <w:t>Web. 9 Sep. 2014.</w:t>
      </w:r>
    </w:p>
    <w:p w:rsidR="00BC4DC2" w:rsidRDefault="00BC4DC2" w:rsidP="00BC4DC2">
      <w:pPr>
        <w:spacing w:line="480" w:lineRule="auto"/>
        <w:ind w:left="720" w:hanging="720"/>
        <w:rPr>
          <w:rFonts w:ascii="Times New Roman" w:hAnsi="Times New Roman" w:cs="Times New Roman"/>
        </w:rPr>
      </w:pPr>
      <w:r>
        <w:rPr>
          <w:rFonts w:ascii="Times New Roman" w:hAnsi="Times New Roman" w:cs="Times New Roman"/>
        </w:rPr>
        <w:t xml:space="preserve">Norris, Frank. </w:t>
      </w:r>
      <w:r w:rsidRPr="00763563">
        <w:rPr>
          <w:rFonts w:ascii="Times New Roman" w:hAnsi="Times New Roman" w:cs="Times New Roman"/>
          <w:i/>
        </w:rPr>
        <w:t>McTeague</w:t>
      </w:r>
      <w:r>
        <w:rPr>
          <w:rFonts w:ascii="Times New Roman" w:hAnsi="Times New Roman" w:cs="Times New Roman"/>
        </w:rPr>
        <w:t>. 1899. New York: Signet Classics, 2011. Print.</w:t>
      </w:r>
    </w:p>
    <w:p w:rsidR="00BC4DC2" w:rsidRPr="00B72F2C" w:rsidRDefault="00BC4DC2" w:rsidP="00BC4DC2">
      <w:pPr>
        <w:spacing w:line="480" w:lineRule="auto"/>
        <w:ind w:left="720" w:hanging="720"/>
        <w:rPr>
          <w:rFonts w:ascii="Times New Roman" w:hAnsi="Times New Roman" w:cs="Times New Roman"/>
        </w:rPr>
      </w:pPr>
      <w:r>
        <w:rPr>
          <w:rFonts w:ascii="Times New Roman" w:hAnsi="Times New Roman" w:cs="Times New Roman"/>
        </w:rPr>
        <w:t xml:space="preserve">---. </w:t>
      </w:r>
      <w:r w:rsidRPr="001647CE">
        <w:rPr>
          <w:rFonts w:ascii="Times New Roman" w:hAnsi="Times New Roman" w:cs="Times New Roman"/>
          <w:i/>
        </w:rPr>
        <w:t>Vandover and the Brute</w:t>
      </w:r>
      <w:r>
        <w:rPr>
          <w:rFonts w:ascii="Times New Roman" w:hAnsi="Times New Roman" w:cs="Times New Roman"/>
        </w:rPr>
        <w:t>. 1914. Champaign: Book Jungle, 2010. Print.</w:t>
      </w:r>
    </w:p>
    <w:p w:rsidR="00BC4DC2" w:rsidRPr="00B72F2C"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Penner, Louise. "Domesticity and Self-Possession in </w:t>
      </w:r>
      <w:r w:rsidRPr="00B72F2C">
        <w:rPr>
          <w:rFonts w:ascii="Times New Roman" w:hAnsi="Times New Roman" w:cs="Times New Roman"/>
          <w:i/>
        </w:rPr>
        <w:t>The Morgesons</w:t>
      </w:r>
      <w:r w:rsidRPr="00B72F2C">
        <w:rPr>
          <w:rFonts w:ascii="Times New Roman" w:hAnsi="Times New Roman" w:cs="Times New Roman"/>
        </w:rPr>
        <w:t xml:space="preserve"> and </w:t>
      </w:r>
      <w:r w:rsidRPr="00B72F2C">
        <w:rPr>
          <w:rFonts w:ascii="Times New Roman" w:hAnsi="Times New Roman" w:cs="Times New Roman"/>
          <w:i/>
        </w:rPr>
        <w:t>Jane Eyre</w:t>
      </w:r>
      <w:r w:rsidRPr="00B72F2C">
        <w:rPr>
          <w:rFonts w:ascii="Times New Roman" w:hAnsi="Times New Roman" w:cs="Times New Roman"/>
        </w:rPr>
        <w:t xml:space="preserve">." </w:t>
      </w:r>
      <w:r w:rsidRPr="00B72F2C">
        <w:rPr>
          <w:rFonts w:ascii="Times New Roman" w:hAnsi="Times New Roman" w:cs="Times New Roman"/>
          <w:i/>
        </w:rPr>
        <w:t>Studies in American Fiction</w:t>
      </w:r>
      <w:r w:rsidRPr="00B72F2C">
        <w:rPr>
          <w:rFonts w:ascii="Times New Roman" w:hAnsi="Times New Roman" w:cs="Times New Roman"/>
        </w:rPr>
        <w:t xml:space="preserve"> 27.2 (1999): 131-47. </w:t>
      </w:r>
      <w:r w:rsidRPr="00B72F2C">
        <w:rPr>
          <w:rFonts w:ascii="Times New Roman" w:hAnsi="Times New Roman" w:cs="Times New Roman"/>
          <w:i/>
        </w:rPr>
        <w:t>MLA International Bibliography</w:t>
      </w:r>
      <w:r w:rsidRPr="00B72F2C">
        <w:rPr>
          <w:rFonts w:ascii="Times New Roman" w:hAnsi="Times New Roman" w:cs="Times New Roman"/>
        </w:rPr>
        <w:t>. Web. 24 Nov. 2013</w:t>
      </w:r>
    </w:p>
    <w:p w:rsidR="00BC4DC2"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Putzi, Jennifer. "'Tattooed Still': The Inscription of Female Agency in Elizabeth Stoddard's </w:t>
      </w:r>
      <w:r w:rsidRPr="00B72F2C">
        <w:rPr>
          <w:rFonts w:ascii="Times New Roman" w:hAnsi="Times New Roman" w:cs="Times New Roman"/>
          <w:i/>
        </w:rPr>
        <w:t>The Morgesons</w:t>
      </w:r>
      <w:r w:rsidRPr="00B72F2C">
        <w:rPr>
          <w:rFonts w:ascii="Times New Roman" w:hAnsi="Times New Roman" w:cs="Times New Roman"/>
        </w:rPr>
        <w:t xml:space="preserve">." </w:t>
      </w:r>
      <w:r w:rsidRPr="00B72F2C">
        <w:rPr>
          <w:rFonts w:ascii="Times New Roman" w:hAnsi="Times New Roman" w:cs="Times New Roman"/>
          <w:i/>
        </w:rPr>
        <w:t>Legacy: A Journal of American Women Writers</w:t>
      </w:r>
      <w:r w:rsidRPr="00B72F2C">
        <w:rPr>
          <w:rFonts w:ascii="Times New Roman" w:hAnsi="Times New Roman" w:cs="Times New Roman"/>
        </w:rPr>
        <w:t xml:space="preserve"> 17.2 (2000): 165-73.</w:t>
      </w:r>
      <w:r w:rsidRPr="00B72F2C">
        <w:rPr>
          <w:rFonts w:ascii="Times New Roman" w:hAnsi="Times New Roman" w:cs="Times New Roman"/>
          <w:i/>
        </w:rPr>
        <w:t xml:space="preserve"> MLA International Bibliography</w:t>
      </w:r>
      <w:r w:rsidRPr="00B72F2C">
        <w:rPr>
          <w:rFonts w:ascii="Times New Roman" w:hAnsi="Times New Roman" w:cs="Times New Roman"/>
        </w:rPr>
        <w:t>. Web. 24 Nov. 2013</w:t>
      </w:r>
    </w:p>
    <w:p w:rsidR="00BC4DC2" w:rsidRPr="006A176B" w:rsidRDefault="00BC4DC2" w:rsidP="00BC4DC2">
      <w:pPr>
        <w:spacing w:line="480" w:lineRule="auto"/>
        <w:ind w:left="720" w:hanging="720"/>
        <w:rPr>
          <w:rFonts w:ascii="Times New Roman" w:hAnsi="Times New Roman" w:cs="Times New Roman"/>
        </w:rPr>
      </w:pPr>
      <w:r w:rsidRPr="006A176B">
        <w:rPr>
          <w:rFonts w:ascii="Times New Roman" w:hAnsi="Times New Roman" w:cs="Times New Roman"/>
          <w:color w:val="000000"/>
        </w:rPr>
        <w:t xml:space="preserve">Rambler, The. "THE RAMBLER." </w:t>
      </w:r>
      <w:r w:rsidRPr="006A176B">
        <w:rPr>
          <w:rFonts w:ascii="Times New Roman" w:hAnsi="Times New Roman" w:cs="Times New Roman"/>
          <w:i/>
          <w:color w:val="000000"/>
        </w:rPr>
        <w:t>The Book Buyer</w:t>
      </w:r>
      <w:r w:rsidRPr="006A176B">
        <w:rPr>
          <w:rFonts w:ascii="Times New Roman" w:hAnsi="Times New Roman" w:cs="Times New Roman"/>
          <w:color w:val="000000"/>
        </w:rPr>
        <w:t xml:space="preserve"> (1867-1903) 23.1 (1901): 6. </w:t>
      </w:r>
      <w:r w:rsidRPr="006A176B">
        <w:rPr>
          <w:rFonts w:ascii="Times New Roman" w:hAnsi="Times New Roman" w:cs="Times New Roman"/>
          <w:i/>
          <w:color w:val="000000"/>
        </w:rPr>
        <w:t>ProQuest</w:t>
      </w:r>
      <w:r w:rsidRPr="006A176B">
        <w:rPr>
          <w:rFonts w:ascii="Times New Roman" w:hAnsi="Times New Roman" w:cs="Times New Roman"/>
          <w:color w:val="000000"/>
        </w:rPr>
        <w:t>. Web. 1 Oct. 2014.</w:t>
      </w:r>
    </w:p>
    <w:p w:rsidR="00BC4DC2"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Stedman, Edmund Clarence. “A Critical Estimate of Mrs. Stoddard’s Novels.” 1901. </w:t>
      </w:r>
      <w:r w:rsidRPr="00B72F2C">
        <w:rPr>
          <w:rFonts w:ascii="Times New Roman" w:hAnsi="Times New Roman" w:cs="Times New Roman"/>
          <w:i/>
        </w:rPr>
        <w:t>Two Men</w:t>
      </w:r>
      <w:r w:rsidRPr="00B72F2C">
        <w:rPr>
          <w:rFonts w:ascii="Times New Roman" w:hAnsi="Times New Roman" w:cs="Times New Roman"/>
        </w:rPr>
        <w:t xml:space="preserve">. Rev. ed. 1901. New York: Johnson Reprint Corporation, 1971. </w:t>
      </w:r>
      <w:r>
        <w:rPr>
          <w:rFonts w:ascii="Times New Roman" w:hAnsi="Times New Roman" w:cs="Times New Roman"/>
        </w:rPr>
        <w:t xml:space="preserve">vii-xii. </w:t>
      </w:r>
      <w:r w:rsidRPr="00B72F2C">
        <w:rPr>
          <w:rFonts w:ascii="Times New Roman" w:hAnsi="Times New Roman" w:cs="Times New Roman"/>
        </w:rPr>
        <w:t>Print.</w:t>
      </w:r>
    </w:p>
    <w:p w:rsidR="00BC4DC2" w:rsidRPr="004108C2" w:rsidRDefault="00BC4DC2" w:rsidP="00BC4DC2">
      <w:pPr>
        <w:spacing w:line="480" w:lineRule="auto"/>
        <w:ind w:left="720" w:hanging="720"/>
        <w:rPr>
          <w:rFonts w:ascii="Times New Roman" w:hAnsi="Times New Roman" w:cs="Times New Roman"/>
        </w:rPr>
      </w:pPr>
      <w:r w:rsidRPr="004108C2">
        <w:rPr>
          <w:rFonts w:ascii="Times New Roman" w:hAnsi="Times New Roman" w:cs="Times New Roman"/>
        </w:rPr>
        <w:t>Stern, Julia. "'I Am Cruel Hungry': Dramas of Twisted Appetite and Rejected Identifi</w:t>
      </w:r>
      <w:r>
        <w:rPr>
          <w:rFonts w:ascii="Times New Roman" w:hAnsi="Times New Roman" w:cs="Times New Roman"/>
        </w:rPr>
        <w:t xml:space="preserve">cation in Elizabeth Stoddard's </w:t>
      </w:r>
      <w:r w:rsidRPr="004108C2">
        <w:rPr>
          <w:rFonts w:ascii="Times New Roman" w:hAnsi="Times New Roman" w:cs="Times New Roman"/>
          <w:i/>
        </w:rPr>
        <w:t>The Morgesons</w:t>
      </w:r>
      <w:r w:rsidRPr="004108C2">
        <w:rPr>
          <w:rFonts w:ascii="Times New Roman" w:hAnsi="Times New Roman" w:cs="Times New Roman"/>
        </w:rPr>
        <w:t xml:space="preserve">." </w:t>
      </w:r>
      <w:r w:rsidRPr="004108C2">
        <w:rPr>
          <w:rFonts w:ascii="Times New Roman" w:hAnsi="Times New Roman" w:cs="Times New Roman"/>
          <w:i/>
        </w:rPr>
        <w:t>American C</w:t>
      </w:r>
      <w:r>
        <w:rPr>
          <w:rFonts w:ascii="Times New Roman" w:hAnsi="Times New Roman" w:cs="Times New Roman"/>
          <w:i/>
        </w:rPr>
        <w:t>ulture, Canons, and the Case of</w:t>
      </w:r>
      <w:r w:rsidRPr="004108C2">
        <w:rPr>
          <w:rFonts w:ascii="Times New Roman" w:hAnsi="Times New Roman" w:cs="Times New Roman"/>
          <w:i/>
        </w:rPr>
        <w:t xml:space="preserve"> Elizabeth Stoddard</w:t>
      </w:r>
      <w:r>
        <w:rPr>
          <w:rFonts w:ascii="Times New Roman" w:hAnsi="Times New Roman" w:cs="Times New Roman"/>
        </w:rPr>
        <w:t xml:space="preserve">. </w:t>
      </w:r>
      <w:r w:rsidRPr="004108C2">
        <w:rPr>
          <w:rFonts w:ascii="Times New Roman" w:hAnsi="Times New Roman" w:cs="Times New Roman"/>
        </w:rPr>
        <w:t>Eds. Robert McClure Smith and Ellen Weinauer.</w:t>
      </w:r>
      <w:r>
        <w:rPr>
          <w:rFonts w:ascii="Times New Roman" w:hAnsi="Times New Roman" w:cs="Times New Roman"/>
        </w:rPr>
        <w:t xml:space="preserve"> </w:t>
      </w:r>
      <w:r w:rsidRPr="004108C2">
        <w:rPr>
          <w:rFonts w:ascii="Times New Roman" w:hAnsi="Times New Roman" w:cs="Times New Roman"/>
        </w:rPr>
        <w:t>U of Alabama P, 2003. 107-127.</w:t>
      </w:r>
      <w:r>
        <w:rPr>
          <w:rFonts w:ascii="Times New Roman" w:hAnsi="Times New Roman" w:cs="Times New Roman"/>
        </w:rPr>
        <w:t xml:space="preserve"> Print.</w:t>
      </w:r>
    </w:p>
    <w:p w:rsidR="00BC4DC2" w:rsidRPr="00B72F2C" w:rsidRDefault="00BC4DC2" w:rsidP="00BC4DC2">
      <w:pPr>
        <w:spacing w:line="480" w:lineRule="auto"/>
        <w:ind w:left="720" w:hanging="720"/>
        <w:contextualSpacing/>
        <w:rPr>
          <w:rFonts w:ascii="Times New Roman" w:hAnsi="Times New Roman" w:cs="Times New Roman"/>
        </w:rPr>
      </w:pPr>
      <w:r w:rsidRPr="00B72F2C">
        <w:rPr>
          <w:rFonts w:ascii="Times New Roman" w:hAnsi="Times New Roman" w:cs="Times New Roman"/>
        </w:rPr>
        <w:t xml:space="preserve">Stoddard, Elizabeth. [3 August 1856]. </w:t>
      </w:r>
      <w:r w:rsidRPr="00B72F2C">
        <w:rPr>
          <w:rFonts w:ascii="Times New Roman" w:hAnsi="Times New Roman" w:cs="Times New Roman"/>
          <w:i/>
        </w:rPr>
        <w:t>Daily Alta California</w:t>
      </w:r>
      <w:r>
        <w:rPr>
          <w:rFonts w:ascii="Times New Roman" w:hAnsi="Times New Roman" w:cs="Times New Roman"/>
          <w:i/>
        </w:rPr>
        <w:t xml:space="preserve"> </w:t>
      </w:r>
      <w:r w:rsidRPr="00B72F2C">
        <w:rPr>
          <w:rFonts w:ascii="Times New Roman" w:hAnsi="Times New Roman" w:cs="Times New Roman"/>
        </w:rPr>
        <w:t xml:space="preserve">3 August 1856: n. pag. </w:t>
      </w:r>
      <w:r w:rsidRPr="00B72F2C">
        <w:rPr>
          <w:rFonts w:ascii="Times New Roman" w:hAnsi="Times New Roman" w:cs="Times New Roman"/>
          <w:i/>
        </w:rPr>
        <w:t>The Morgesons and Other Writings, Published and Unpublished</w:t>
      </w:r>
      <w:r w:rsidRPr="00B72F2C">
        <w:rPr>
          <w:rFonts w:ascii="Times New Roman" w:hAnsi="Times New Roman" w:cs="Times New Roman"/>
        </w:rPr>
        <w:t xml:space="preserve">. Ed. Buell, Lawrence and Sandra Zagarell. Philadelphia: U of Pennsylvania P, 1984. </w:t>
      </w:r>
      <w:r>
        <w:rPr>
          <w:rFonts w:ascii="Times New Roman" w:hAnsi="Times New Roman" w:cs="Times New Roman"/>
        </w:rPr>
        <w:t xml:space="preserve">325-26. </w:t>
      </w:r>
      <w:r w:rsidRPr="00B72F2C">
        <w:rPr>
          <w:rFonts w:ascii="Times New Roman" w:hAnsi="Times New Roman" w:cs="Times New Roman"/>
        </w:rPr>
        <w:t>Print.</w:t>
      </w:r>
      <w:r>
        <w:rPr>
          <w:rFonts w:ascii="Times New Roman" w:hAnsi="Times New Roman" w:cs="Times New Roman"/>
        </w:rPr>
        <w:t xml:space="preserve"> </w:t>
      </w:r>
    </w:p>
    <w:p w:rsidR="00BC4DC2" w:rsidRDefault="00BC4DC2" w:rsidP="00BC4DC2">
      <w:pPr>
        <w:spacing w:line="480" w:lineRule="auto"/>
        <w:ind w:left="720" w:hanging="720"/>
        <w:contextualSpacing/>
        <w:rPr>
          <w:rFonts w:ascii="Times New Roman" w:hAnsi="Times New Roman" w:cs="Times New Roman"/>
        </w:rPr>
      </w:pPr>
      <w:r w:rsidRPr="00B72F2C">
        <w:rPr>
          <w:rFonts w:ascii="Times New Roman" w:hAnsi="Times New Roman" w:cs="Times New Roman"/>
        </w:rPr>
        <w:lastRenderedPageBreak/>
        <w:t xml:space="preserve">---. [22 October 1854]. </w:t>
      </w:r>
      <w:r w:rsidRPr="00B72F2C">
        <w:rPr>
          <w:rFonts w:ascii="Times New Roman" w:hAnsi="Times New Roman" w:cs="Times New Roman"/>
          <w:i/>
        </w:rPr>
        <w:t>Daily Alta California</w:t>
      </w:r>
      <w:r>
        <w:rPr>
          <w:rFonts w:ascii="Times New Roman" w:hAnsi="Times New Roman" w:cs="Times New Roman"/>
          <w:i/>
        </w:rPr>
        <w:t xml:space="preserve"> </w:t>
      </w:r>
      <w:r w:rsidRPr="00B72F2C">
        <w:rPr>
          <w:rFonts w:ascii="Times New Roman" w:hAnsi="Times New Roman" w:cs="Times New Roman"/>
        </w:rPr>
        <w:t xml:space="preserve">22 October 1854: n. pag. </w:t>
      </w:r>
      <w:r w:rsidRPr="00B72F2C">
        <w:rPr>
          <w:rFonts w:ascii="Times New Roman" w:hAnsi="Times New Roman" w:cs="Times New Roman"/>
          <w:i/>
        </w:rPr>
        <w:t>The Morgesons and Other Writings, Published and Unpublished</w:t>
      </w:r>
      <w:r w:rsidRPr="00B72F2C">
        <w:rPr>
          <w:rFonts w:ascii="Times New Roman" w:hAnsi="Times New Roman" w:cs="Times New Roman"/>
        </w:rPr>
        <w:t xml:space="preserve">. Ed. Buell, Lawrence and Sandra Zagarell. Philadelphia: U of Pennsylvania P, 1984. </w:t>
      </w:r>
      <w:r>
        <w:rPr>
          <w:rFonts w:ascii="Times New Roman" w:hAnsi="Times New Roman" w:cs="Times New Roman"/>
        </w:rPr>
        <w:t>314-15. Print.</w:t>
      </w:r>
    </w:p>
    <w:p w:rsidR="00BC4DC2" w:rsidRDefault="00BC4DC2" w:rsidP="00BC4DC2">
      <w:pPr>
        <w:spacing w:line="480" w:lineRule="auto"/>
        <w:ind w:left="720" w:hanging="720"/>
        <w:contextualSpacing/>
        <w:rPr>
          <w:rFonts w:ascii="Times New Roman" w:hAnsi="Times New Roman" w:cs="Times New Roman"/>
        </w:rPr>
      </w:pPr>
      <w:r>
        <w:rPr>
          <w:rFonts w:ascii="Times New Roman" w:hAnsi="Times New Roman" w:cs="Times New Roman"/>
        </w:rPr>
        <w:t xml:space="preserve">---.  Letter to Edmund Clarence Stedman. 4 May 1860. </w:t>
      </w:r>
      <w:r w:rsidRPr="00B72F2C">
        <w:rPr>
          <w:rFonts w:ascii="Times New Roman" w:hAnsi="Times New Roman" w:cs="Times New Roman"/>
          <w:i/>
        </w:rPr>
        <w:t>The Morgesons and Other Writings, Published and Unpublished</w:t>
      </w:r>
      <w:r w:rsidRPr="00B72F2C">
        <w:rPr>
          <w:rFonts w:ascii="Times New Roman" w:hAnsi="Times New Roman" w:cs="Times New Roman"/>
        </w:rPr>
        <w:t xml:space="preserve">. Ed. Buell, Lawrence and Sandra Zagarell. Philadelphia: U of Pennsylvania P, 1984. </w:t>
      </w:r>
      <w:r>
        <w:rPr>
          <w:rFonts w:ascii="Times New Roman" w:hAnsi="Times New Roman" w:cs="Times New Roman"/>
        </w:rPr>
        <w:t>335-36.</w:t>
      </w:r>
      <w:r w:rsidRPr="00BB2300">
        <w:rPr>
          <w:rFonts w:ascii="Times New Roman" w:hAnsi="Times New Roman" w:cs="Times New Roman"/>
        </w:rPr>
        <w:t xml:space="preserve"> </w:t>
      </w:r>
      <w:r w:rsidRPr="00B72F2C">
        <w:rPr>
          <w:rFonts w:ascii="Times New Roman" w:hAnsi="Times New Roman" w:cs="Times New Roman"/>
        </w:rPr>
        <w:t>Print.</w:t>
      </w:r>
    </w:p>
    <w:p w:rsidR="00BC4DC2" w:rsidRPr="00B72F2C" w:rsidRDefault="00BC4DC2" w:rsidP="00BC4DC2">
      <w:pPr>
        <w:spacing w:line="480" w:lineRule="auto"/>
        <w:ind w:left="720" w:hanging="720"/>
        <w:contextualSpacing/>
        <w:rPr>
          <w:rFonts w:ascii="Times New Roman" w:hAnsi="Times New Roman" w:cs="Times New Roman"/>
        </w:rPr>
      </w:pPr>
      <w:r>
        <w:rPr>
          <w:rFonts w:ascii="Times New Roman" w:hAnsi="Times New Roman" w:cs="Times New Roman"/>
        </w:rPr>
        <w:t>---. Letter to Edmund Clarence Stedman. 22 June 1862.</w:t>
      </w:r>
      <w:r w:rsidRPr="00E47A9E">
        <w:rPr>
          <w:rFonts w:ascii="Times New Roman" w:hAnsi="Times New Roman" w:cs="Times New Roman"/>
          <w:i/>
        </w:rPr>
        <w:t xml:space="preserve"> </w:t>
      </w:r>
      <w:r w:rsidRPr="00B72F2C">
        <w:rPr>
          <w:rFonts w:ascii="Times New Roman" w:hAnsi="Times New Roman" w:cs="Times New Roman"/>
          <w:i/>
        </w:rPr>
        <w:t>The Morgesons and Other Writings, Published and Unpublished</w:t>
      </w:r>
      <w:r w:rsidRPr="00B72F2C">
        <w:rPr>
          <w:rFonts w:ascii="Times New Roman" w:hAnsi="Times New Roman" w:cs="Times New Roman"/>
        </w:rPr>
        <w:t>. Ed. Buell, Lawrence and Sandra Zagarell. Philadelphia: U of Pennsylvania P, 1984.</w:t>
      </w:r>
      <w:r>
        <w:rPr>
          <w:rFonts w:ascii="Times New Roman" w:hAnsi="Times New Roman" w:cs="Times New Roman"/>
        </w:rPr>
        <w:t xml:space="preserve"> 336-37. Print.</w:t>
      </w:r>
    </w:p>
    <w:p w:rsidR="00BC4DC2" w:rsidRPr="00B72F2C" w:rsidRDefault="00BC4DC2" w:rsidP="00BC4DC2">
      <w:pPr>
        <w:spacing w:line="480" w:lineRule="auto"/>
        <w:ind w:left="720" w:hanging="720"/>
        <w:contextualSpacing/>
        <w:rPr>
          <w:rFonts w:ascii="Times New Roman" w:hAnsi="Times New Roman" w:cs="Times New Roman"/>
        </w:rPr>
      </w:pPr>
      <w:r w:rsidRPr="00B72F2C">
        <w:rPr>
          <w:rFonts w:ascii="Times New Roman" w:hAnsi="Times New Roman" w:cs="Times New Roman"/>
        </w:rPr>
        <w:t>---. “Lemorne vs. Huell.” 1863.</w:t>
      </w:r>
      <w:r w:rsidRPr="00B72F2C">
        <w:rPr>
          <w:rFonts w:ascii="Times New Roman" w:hAnsi="Times New Roman" w:cs="Times New Roman"/>
          <w:i/>
        </w:rPr>
        <w:t xml:space="preserve"> The Morgesons and Other Writings, Published and Unpublished</w:t>
      </w:r>
      <w:r w:rsidRPr="00B72F2C">
        <w:rPr>
          <w:rFonts w:ascii="Times New Roman" w:hAnsi="Times New Roman" w:cs="Times New Roman"/>
        </w:rPr>
        <w:t>. Ed. Buell, Lawrence and Sandra Zagarell. Philadelphia: U of Pennsylvania P, 1984. 267-83.</w:t>
      </w:r>
      <w:r>
        <w:rPr>
          <w:rFonts w:ascii="Times New Roman" w:hAnsi="Times New Roman" w:cs="Times New Roman"/>
        </w:rPr>
        <w:t xml:space="preserve"> </w:t>
      </w:r>
      <w:r w:rsidRPr="00B72F2C">
        <w:rPr>
          <w:rFonts w:ascii="Times New Roman" w:hAnsi="Times New Roman" w:cs="Times New Roman"/>
        </w:rPr>
        <w:t xml:space="preserve">Print. </w:t>
      </w:r>
    </w:p>
    <w:p w:rsidR="00BC4DC2" w:rsidRPr="00B72F2C" w:rsidRDefault="00BC4DC2" w:rsidP="00BC4DC2">
      <w:pPr>
        <w:spacing w:line="480" w:lineRule="auto"/>
        <w:ind w:left="720" w:hanging="720"/>
        <w:contextualSpacing/>
        <w:rPr>
          <w:rFonts w:ascii="Times New Roman" w:hAnsi="Times New Roman" w:cs="Times New Roman"/>
        </w:rPr>
      </w:pPr>
      <w:r w:rsidRPr="00B72F2C">
        <w:rPr>
          <w:rFonts w:ascii="Times New Roman" w:hAnsi="Times New Roman" w:cs="Times New Roman"/>
        </w:rPr>
        <w:t xml:space="preserve">---. </w:t>
      </w:r>
      <w:r w:rsidRPr="00B72F2C">
        <w:rPr>
          <w:rFonts w:ascii="Times New Roman" w:hAnsi="Times New Roman" w:cs="Times New Roman"/>
          <w:i/>
        </w:rPr>
        <w:t>Temple House</w:t>
      </w:r>
      <w:r w:rsidRPr="00B72F2C">
        <w:rPr>
          <w:rFonts w:ascii="Times New Roman" w:hAnsi="Times New Roman" w:cs="Times New Roman"/>
        </w:rPr>
        <w:t>. 1867. Rev. ed. 1901. New York: Johnson Reprint Corporation, 1971. Print.</w:t>
      </w:r>
    </w:p>
    <w:p w:rsidR="00BC4DC2" w:rsidRPr="00B72F2C" w:rsidRDefault="00BC4DC2" w:rsidP="00BC4DC2">
      <w:pPr>
        <w:spacing w:line="480" w:lineRule="auto"/>
        <w:ind w:left="720" w:hanging="720"/>
        <w:contextualSpacing/>
        <w:rPr>
          <w:rFonts w:ascii="Times New Roman" w:hAnsi="Times New Roman" w:cs="Times New Roman"/>
        </w:rPr>
      </w:pPr>
      <w:r w:rsidRPr="00B72F2C">
        <w:rPr>
          <w:rFonts w:ascii="Times New Roman" w:hAnsi="Times New Roman" w:cs="Times New Roman"/>
        </w:rPr>
        <w:t>---.</w:t>
      </w:r>
      <w:r w:rsidRPr="00B72F2C">
        <w:rPr>
          <w:rFonts w:ascii="Times New Roman" w:hAnsi="Times New Roman" w:cs="Times New Roman"/>
          <w:i/>
        </w:rPr>
        <w:t>The Morgesons</w:t>
      </w:r>
      <w:r w:rsidRPr="00B72F2C">
        <w:rPr>
          <w:rFonts w:ascii="Times New Roman" w:hAnsi="Times New Roman" w:cs="Times New Roman"/>
        </w:rPr>
        <w:t>. 1862. Hong Kong: Forgotten Books, 2012. Print.</w:t>
      </w:r>
    </w:p>
    <w:p w:rsidR="00BC4DC2" w:rsidRPr="00B72F2C"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 </w:t>
      </w:r>
      <w:r w:rsidRPr="00B72F2C">
        <w:rPr>
          <w:rFonts w:ascii="Times New Roman" w:hAnsi="Times New Roman" w:cs="Times New Roman"/>
          <w:i/>
        </w:rPr>
        <w:t>Two Men</w:t>
      </w:r>
      <w:r w:rsidRPr="00B72F2C">
        <w:rPr>
          <w:rFonts w:ascii="Times New Roman" w:hAnsi="Times New Roman" w:cs="Times New Roman"/>
        </w:rPr>
        <w:t xml:space="preserve">. </w:t>
      </w:r>
      <w:r>
        <w:rPr>
          <w:rFonts w:ascii="Times New Roman" w:hAnsi="Times New Roman" w:cs="Times New Roman"/>
        </w:rPr>
        <w:t xml:space="preserve">1865. </w:t>
      </w:r>
      <w:r w:rsidRPr="00B72F2C">
        <w:rPr>
          <w:rFonts w:ascii="Times New Roman" w:hAnsi="Times New Roman" w:cs="Times New Roman"/>
        </w:rPr>
        <w:t>Rev. ed. 1901. New York: Johnson Reprint Corporation, 1971. Print.</w:t>
      </w:r>
    </w:p>
    <w:p w:rsidR="00BC4DC2" w:rsidRDefault="00BC4DC2" w:rsidP="00BC4DC2">
      <w:pPr>
        <w:spacing w:line="480" w:lineRule="auto"/>
        <w:ind w:left="720" w:hanging="720"/>
        <w:rPr>
          <w:rFonts w:ascii="Times New Roman" w:hAnsi="Times New Roman" w:cs="Times New Roman"/>
        </w:rPr>
      </w:pPr>
      <w:r w:rsidRPr="00B72F2C">
        <w:rPr>
          <w:rFonts w:ascii="Times New Roman" w:hAnsi="Times New Roman" w:cs="Times New Roman"/>
        </w:rPr>
        <w:t xml:space="preserve">Zagarell, Sandra. "The Repossession of a Heritage: Elizabeth Stoddard's </w:t>
      </w:r>
      <w:r w:rsidRPr="00B72F2C">
        <w:rPr>
          <w:rFonts w:ascii="Times New Roman" w:hAnsi="Times New Roman" w:cs="Times New Roman"/>
          <w:i/>
        </w:rPr>
        <w:t>The Morgesons</w:t>
      </w:r>
      <w:r w:rsidRPr="00B72F2C">
        <w:rPr>
          <w:rFonts w:ascii="Times New Roman" w:hAnsi="Times New Roman" w:cs="Times New Roman"/>
        </w:rPr>
        <w:t xml:space="preserve">." </w:t>
      </w:r>
      <w:r w:rsidRPr="00B72F2C">
        <w:rPr>
          <w:rFonts w:ascii="Times New Roman" w:hAnsi="Times New Roman" w:cs="Times New Roman"/>
          <w:i/>
        </w:rPr>
        <w:t>Studies in American Fiction</w:t>
      </w:r>
      <w:r w:rsidRPr="00B72F2C">
        <w:rPr>
          <w:rFonts w:ascii="Times New Roman" w:hAnsi="Times New Roman" w:cs="Times New Roman"/>
        </w:rPr>
        <w:t xml:space="preserve"> 13.1 (1985): 45-56.</w:t>
      </w:r>
      <w:r w:rsidRPr="00B72F2C">
        <w:rPr>
          <w:rFonts w:ascii="Times New Roman" w:hAnsi="Times New Roman" w:cs="Times New Roman"/>
          <w:i/>
        </w:rPr>
        <w:t xml:space="preserve"> MLA International Bibliography</w:t>
      </w:r>
      <w:r w:rsidRPr="00B72F2C">
        <w:rPr>
          <w:rFonts w:ascii="Times New Roman" w:hAnsi="Times New Roman" w:cs="Times New Roman"/>
        </w:rPr>
        <w:t>. Web. 24 Nov. 2013</w:t>
      </w:r>
    </w:p>
    <w:p w:rsidR="00BC4DC2" w:rsidRDefault="00BC4DC2" w:rsidP="00BC4DC2">
      <w:pPr>
        <w:spacing w:line="480" w:lineRule="auto"/>
        <w:ind w:left="720" w:hanging="720"/>
        <w:contextualSpacing/>
        <w:rPr>
          <w:rFonts w:ascii="Times New Roman" w:hAnsi="Times New Roman" w:cs="Times New Roman"/>
        </w:rPr>
      </w:pPr>
      <w:r>
        <w:rPr>
          <w:rFonts w:ascii="Times New Roman" w:hAnsi="Times New Roman" w:cs="Times New Roman"/>
        </w:rPr>
        <w:t xml:space="preserve">---. “‘Strenuous Artistry’: Elizabeth Stoddard’s </w:t>
      </w:r>
      <w:r w:rsidRPr="00044E9B">
        <w:rPr>
          <w:rFonts w:ascii="Times New Roman" w:hAnsi="Times New Roman" w:cs="Times New Roman"/>
          <w:i/>
        </w:rPr>
        <w:t>The Morgesons</w:t>
      </w:r>
      <w:r>
        <w:rPr>
          <w:rFonts w:ascii="Times New Roman" w:hAnsi="Times New Roman" w:cs="Times New Roman"/>
        </w:rPr>
        <w:t xml:space="preserve">.” </w:t>
      </w:r>
      <w:r w:rsidRPr="00D44DB3">
        <w:rPr>
          <w:rFonts w:ascii="Times New Roman" w:hAnsi="Times New Roman" w:cs="Times New Roman"/>
          <w:i/>
        </w:rPr>
        <w:t>The Cambridge Companion to Nineteenth-Century American Women’s Writing</w:t>
      </w:r>
      <w:r>
        <w:rPr>
          <w:rFonts w:ascii="Times New Roman" w:hAnsi="Times New Roman" w:cs="Times New Roman"/>
        </w:rPr>
        <w:t>. Ed. Bauer, Dale M. and Philip Gould. Cambridge: Cambridge UP, 2001. 284-307. Print.</w:t>
      </w:r>
    </w:p>
    <w:p w:rsidR="00BC4DC2" w:rsidRPr="00B72F2C" w:rsidRDefault="00BC4DC2" w:rsidP="00BC4DC2">
      <w:pPr>
        <w:spacing w:line="480" w:lineRule="auto"/>
        <w:ind w:left="720" w:hanging="720"/>
        <w:rPr>
          <w:rFonts w:ascii="Times New Roman" w:hAnsi="Times New Roman" w:cs="Times New Roman"/>
        </w:rPr>
      </w:pPr>
    </w:p>
    <w:p w:rsidR="008F2A6C" w:rsidRDefault="00236E6D" w:rsidP="00BC4DC2">
      <w:pPr>
        <w:numPr>
          <w:ilvl w:val="12"/>
          <w:numId w:val="0"/>
        </w:numPr>
      </w:pPr>
      <w:r>
        <w:br w:type="page"/>
      </w:r>
      <w:bookmarkStart w:id="74" w:name="_Toc420995912"/>
      <w:bookmarkStart w:id="75" w:name="_Toc422997499"/>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bookmarkEnd w:id="74"/>
    <w:bookmarkEnd w:id="75"/>
    <w:p w:rsidR="00236E6D" w:rsidRPr="00790B6C" w:rsidRDefault="003D63DF" w:rsidP="005367E0">
      <w:pPr>
        <w:pStyle w:val="Heading1"/>
      </w:pPr>
      <w:r>
        <w:rPr>
          <w:noProof/>
        </w:rPr>
        <w:br w:type="page"/>
      </w:r>
      <w:bookmarkStart w:id="76" w:name="_Toc420995913"/>
      <w:bookmarkStart w:id="77" w:name="_Toc422997500"/>
      <w:bookmarkStart w:id="78" w:name="_Toc427156485"/>
      <w:bookmarkStart w:id="79" w:name="_Toc443147504"/>
      <w:r w:rsidR="007D538B" w:rsidRPr="00790B6C">
        <w:lastRenderedPageBreak/>
        <w:t>V</w:t>
      </w:r>
      <w:r w:rsidR="00E91931">
        <w:t>ita</w:t>
      </w:r>
      <w:bookmarkEnd w:id="76"/>
      <w:bookmarkEnd w:id="77"/>
      <w:bookmarkEnd w:id="78"/>
      <w:bookmarkEnd w:id="79"/>
    </w:p>
    <w:p w:rsidR="003D63DF" w:rsidRDefault="003D63DF" w:rsidP="003D63DF"/>
    <w:p w:rsidR="00291A0E" w:rsidRPr="004C203F" w:rsidRDefault="00291A0E" w:rsidP="00291A0E">
      <w:pPr>
        <w:rPr>
          <w:rFonts w:ascii="Times New Roman" w:hAnsi="Times New Roman" w:cs="Times New Roman"/>
        </w:rPr>
      </w:pPr>
      <w:r w:rsidRPr="004C203F">
        <w:rPr>
          <w:rFonts w:ascii="Times New Roman" w:hAnsi="Times New Roman" w:cs="Times New Roman"/>
        </w:rPr>
        <w:t xml:space="preserve">Stephanie Metz is a Ph.D. candidate </w:t>
      </w:r>
      <w:r>
        <w:rPr>
          <w:rFonts w:ascii="Times New Roman" w:hAnsi="Times New Roman" w:cs="Times New Roman"/>
        </w:rPr>
        <w:t xml:space="preserve">in the English Department </w:t>
      </w:r>
      <w:r w:rsidRPr="004C203F">
        <w:rPr>
          <w:rFonts w:ascii="Times New Roman" w:hAnsi="Times New Roman" w:cs="Times New Roman"/>
        </w:rPr>
        <w:t xml:space="preserve">at the University of Tennessee, Knoxville.  Her primary research interests include nineteenth-century American literature, feminist theory, women writers, American literary naturalism, and the Gothic.  She also teaches classes in cinema studies.  </w:t>
      </w:r>
      <w:r w:rsidRPr="004C203F">
        <w:t xml:space="preserve"> </w:t>
      </w:r>
    </w:p>
    <w:p w:rsidR="00AE125E" w:rsidRPr="003D63DF" w:rsidRDefault="00AE125E" w:rsidP="003D63DF"/>
    <w:sectPr w:rsidR="00AE125E" w:rsidRPr="003D63DF" w:rsidSect="00CD0E60">
      <w:footerReference w:type="default" r:id="rId14"/>
      <w:pgSz w:w="12240" w:h="15840" w:code="1"/>
      <w:pgMar w:top="1440" w:right="1800" w:bottom="1872" w:left="1800" w:header="720" w:footer="1440" w:gutter="0"/>
      <w:pgNumType w:start="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909" w:rsidRDefault="00FF1909">
      <w:r>
        <w:separator/>
      </w:r>
    </w:p>
  </w:endnote>
  <w:endnote w:type="continuationSeparator" w:id="0">
    <w:p w:rsidR="00FF1909" w:rsidRDefault="00FF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94892"/>
      <w:docPartObj>
        <w:docPartGallery w:val="Page Numbers (Bottom of Page)"/>
        <w:docPartUnique/>
      </w:docPartObj>
    </w:sdtPr>
    <w:sdtEndPr>
      <w:rPr>
        <w:noProof/>
      </w:rPr>
    </w:sdtEndPr>
    <w:sdtContent>
      <w:p w:rsidR="00917A6B" w:rsidRDefault="00917A6B">
        <w:pPr>
          <w:pStyle w:val="Footer"/>
          <w:jc w:val="right"/>
        </w:pPr>
        <w:r>
          <w:fldChar w:fldCharType="begin"/>
        </w:r>
        <w:r>
          <w:instrText xml:space="preserve"> PAGE   \* MERGEFORMAT </w:instrText>
        </w:r>
        <w:r>
          <w:fldChar w:fldCharType="separate"/>
        </w:r>
        <w:r w:rsidR="00B1592F">
          <w:rPr>
            <w:noProof/>
          </w:rPr>
          <w:t>vi</w:t>
        </w:r>
        <w:r>
          <w:rPr>
            <w:noProof/>
          </w:rPr>
          <w:fldChar w:fldCharType="end"/>
        </w:r>
      </w:p>
    </w:sdtContent>
  </w:sdt>
  <w:p w:rsidR="00917A6B" w:rsidRDefault="00917A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624058"/>
      <w:docPartObj>
        <w:docPartGallery w:val="Page Numbers (Bottom of Page)"/>
        <w:docPartUnique/>
      </w:docPartObj>
    </w:sdtPr>
    <w:sdtEndPr>
      <w:rPr>
        <w:noProof/>
      </w:rPr>
    </w:sdtEndPr>
    <w:sdtContent>
      <w:p w:rsidR="00917A6B" w:rsidRDefault="00917A6B">
        <w:pPr>
          <w:pStyle w:val="Footer"/>
          <w:jc w:val="right"/>
        </w:pPr>
        <w:r>
          <w:fldChar w:fldCharType="begin"/>
        </w:r>
        <w:r>
          <w:instrText xml:space="preserve"> PAGE   \* MERGEFORMAT </w:instrText>
        </w:r>
        <w:r>
          <w:fldChar w:fldCharType="separate"/>
        </w:r>
        <w:r w:rsidR="00B1592F">
          <w:rPr>
            <w:noProof/>
          </w:rPr>
          <w:t>67</w:t>
        </w:r>
        <w:r>
          <w:rPr>
            <w:noProof/>
          </w:rPr>
          <w:fldChar w:fldCharType="end"/>
        </w:r>
      </w:p>
    </w:sdtContent>
  </w:sdt>
  <w:p w:rsidR="00917A6B" w:rsidRDefault="00917A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909" w:rsidRDefault="00FF1909">
      <w:r>
        <w:separator/>
      </w:r>
    </w:p>
  </w:footnote>
  <w:footnote w:type="continuationSeparator" w:id="0">
    <w:p w:rsidR="00FF1909" w:rsidRDefault="00FF1909">
      <w:r>
        <w:continuationSeparator/>
      </w:r>
    </w:p>
  </w:footnote>
  <w:footnote w:id="1">
    <w:p w:rsidR="00930088" w:rsidRPr="00DB056E" w:rsidRDefault="00930088" w:rsidP="00930088">
      <w:pPr>
        <w:pStyle w:val="FootnoteText"/>
      </w:pPr>
      <w:r>
        <w:rPr>
          <w:rStyle w:val="FootnoteReference"/>
        </w:rPr>
        <w:footnoteRef/>
      </w:r>
      <w:r>
        <w:t xml:space="preserve"> </w:t>
      </w:r>
      <w:r w:rsidRPr="00DB056E">
        <w:rPr>
          <w:rFonts w:ascii="Times New Roman" w:hAnsi="Times New Roman" w:cs="Times New Roman"/>
        </w:rPr>
        <w:t>Stoddard herself was not satisfied with her contemporary American women writers.  In her October 22</w:t>
      </w:r>
      <w:r w:rsidRPr="00DB056E">
        <w:rPr>
          <w:rFonts w:ascii="Times New Roman" w:hAnsi="Times New Roman" w:cs="Times New Roman"/>
          <w:vertAlign w:val="superscript"/>
        </w:rPr>
        <w:t>nd</w:t>
      </w:r>
      <w:r>
        <w:rPr>
          <w:rFonts w:ascii="Times New Roman" w:hAnsi="Times New Roman" w:cs="Times New Roman"/>
        </w:rPr>
        <w:t xml:space="preserve">, 1854, </w:t>
      </w:r>
      <w:r w:rsidRPr="00DB056E">
        <w:rPr>
          <w:rFonts w:ascii="Times New Roman" w:hAnsi="Times New Roman" w:cs="Times New Roman"/>
        </w:rPr>
        <w:t xml:space="preserve">column for the </w:t>
      </w:r>
      <w:r w:rsidRPr="00DB056E">
        <w:rPr>
          <w:rFonts w:ascii="Times New Roman" w:hAnsi="Times New Roman" w:cs="Times New Roman"/>
          <w:i/>
        </w:rPr>
        <w:t>Daily Alta California</w:t>
      </w:r>
      <w:r>
        <w:rPr>
          <w:rFonts w:ascii="Times New Roman" w:hAnsi="Times New Roman" w:cs="Times New Roman"/>
        </w:rPr>
        <w:t xml:space="preserve">, she argued “our truly excellent female writers have been jostled aside.  They are not ‘fast’ enough; having no inner meanings, they attempt nothing beyond the scope of their clear sense . . . We have no Elizabeth Barrett Browning, Bronte [sic], George Sand or Miss Bremer, to offer to our enemies, the critics” (Stoddard, [22 October 1854] 314).  In </w:t>
      </w:r>
      <w:r w:rsidRPr="0054218E">
        <w:rPr>
          <w:rFonts w:ascii="Times New Roman" w:hAnsi="Times New Roman" w:cs="Times New Roman"/>
          <w:i/>
        </w:rPr>
        <w:t>The Morgesons</w:t>
      </w:r>
      <w:r>
        <w:rPr>
          <w:rFonts w:ascii="Times New Roman" w:hAnsi="Times New Roman" w:cs="Times New Roman"/>
        </w:rPr>
        <w:t>, Stoddard reaches toward some of the British women writers she so admired.  However, her depiction of New England culture and Puritan ancestry marks the text as American and conveys Stoddard’s hope to be a seminal American woman writer herself so that she might become an American Brontë.</w:t>
      </w:r>
    </w:p>
  </w:footnote>
  <w:footnote w:id="2">
    <w:p w:rsidR="00930088" w:rsidRPr="00F208B8" w:rsidRDefault="00930088" w:rsidP="00930088">
      <w:pPr>
        <w:pStyle w:val="FootnoteText"/>
        <w:rPr>
          <w:rFonts w:ascii="Times New Roman" w:hAnsi="Times New Roman" w:cs="Times New Roman"/>
        </w:rPr>
      </w:pPr>
      <w:r w:rsidRPr="00F208B8">
        <w:rPr>
          <w:rStyle w:val="FootnoteReference"/>
          <w:rFonts w:ascii="Times New Roman" w:hAnsi="Times New Roman" w:cs="Times New Roman"/>
        </w:rPr>
        <w:footnoteRef/>
      </w:r>
      <w:r w:rsidRPr="00F208B8">
        <w:rPr>
          <w:rFonts w:ascii="Times New Roman" w:hAnsi="Times New Roman" w:cs="Times New Roman"/>
        </w:rPr>
        <w:t xml:space="preserve"> </w:t>
      </w:r>
      <w:r w:rsidRPr="004662A5">
        <w:rPr>
          <w:rFonts w:ascii="Times New Roman" w:hAnsi="Times New Roman" w:cs="Times New Roman"/>
        </w:rPr>
        <w:t xml:space="preserve">Hawthorne read and seemed to think highly of </w:t>
      </w:r>
      <w:r w:rsidRPr="004662A5">
        <w:rPr>
          <w:rFonts w:ascii="Times New Roman" w:hAnsi="Times New Roman" w:cs="Times New Roman"/>
          <w:i/>
        </w:rPr>
        <w:t>The Morgesons</w:t>
      </w:r>
      <w:r w:rsidRPr="004662A5">
        <w:rPr>
          <w:rFonts w:ascii="Times New Roman" w:hAnsi="Times New Roman" w:cs="Times New Roman"/>
        </w:rPr>
        <w:t>, as he wrote to Stoddard saying</w:t>
      </w:r>
      <w:r>
        <w:rPr>
          <w:rFonts w:ascii="Times New Roman" w:hAnsi="Times New Roman" w:cs="Times New Roman"/>
        </w:rPr>
        <w:t>, “‘</w:t>
      </w:r>
      <w:r w:rsidRPr="004662A5">
        <w:rPr>
          <w:rFonts w:ascii="Times New Roman" w:hAnsi="Times New Roman" w:cs="Times New Roman"/>
        </w:rPr>
        <w:t>it seemed to me as genuine and lifelike as anything that pen and ink can do.  There are very few books of which I take the trouble to have any opinion at all, or of which I could retain any memory so long after reading</w:t>
      </w:r>
      <w:r>
        <w:rPr>
          <w:rFonts w:ascii="Times New Roman" w:hAnsi="Times New Roman" w:cs="Times New Roman"/>
        </w:rPr>
        <w:t xml:space="preserve"> them as I do of ‘The Morgesons’’</w:t>
      </w:r>
      <w:r w:rsidRPr="004662A5">
        <w:rPr>
          <w:rFonts w:ascii="Times New Roman" w:hAnsi="Times New Roman" w:cs="Times New Roman"/>
        </w:rPr>
        <w:t>” (</w:t>
      </w:r>
      <w:r>
        <w:rPr>
          <w:rFonts w:ascii="Times New Roman" w:hAnsi="Times New Roman" w:cs="Times New Roman"/>
        </w:rPr>
        <w:t xml:space="preserve">qtd. in </w:t>
      </w:r>
      <w:r w:rsidRPr="004662A5">
        <w:rPr>
          <w:rFonts w:ascii="Times New Roman" w:hAnsi="Times New Roman" w:cs="Times New Roman"/>
        </w:rPr>
        <w:t>Stoddard</w:t>
      </w:r>
      <w:r>
        <w:rPr>
          <w:rFonts w:ascii="Times New Roman" w:hAnsi="Times New Roman" w:cs="Times New Roman"/>
        </w:rPr>
        <w:t xml:space="preserve">, </w:t>
      </w:r>
      <w:r w:rsidRPr="00526EC5">
        <w:rPr>
          <w:rFonts w:ascii="Times New Roman" w:hAnsi="Times New Roman" w:cs="Times New Roman"/>
          <w:i/>
        </w:rPr>
        <w:t>The Morgesons</w:t>
      </w:r>
      <w:r w:rsidRPr="004662A5">
        <w:rPr>
          <w:rFonts w:ascii="Times New Roman" w:hAnsi="Times New Roman" w:cs="Times New Roman"/>
        </w:rPr>
        <w:t xml:space="preserve"> vi).</w:t>
      </w:r>
      <w:r>
        <w:rPr>
          <w:rFonts w:ascii="Times New Roman" w:hAnsi="Times New Roman" w:cs="Times New Roman"/>
        </w:rPr>
        <w:t xml:space="preserve">  James Matlack discusses the relationship between Hawthorne and Stoddard in great detail.  He notes not only their shared literary interests and similar regional backgrounds, but points out that the two were in fact related, although Hawthorne apparently did not know of their shared ancestor (295). </w:t>
      </w:r>
    </w:p>
  </w:footnote>
  <w:footnote w:id="3">
    <w:p w:rsidR="00930088" w:rsidRPr="00F208B8" w:rsidRDefault="00930088" w:rsidP="00930088">
      <w:pPr>
        <w:pStyle w:val="FootnoteText"/>
        <w:rPr>
          <w:rFonts w:ascii="Times New Roman" w:hAnsi="Times New Roman" w:cs="Times New Roman"/>
        </w:rPr>
      </w:pPr>
      <w:r w:rsidRPr="00F208B8">
        <w:rPr>
          <w:rStyle w:val="FootnoteReference"/>
          <w:rFonts w:ascii="Times New Roman" w:hAnsi="Times New Roman" w:cs="Times New Roman"/>
        </w:rPr>
        <w:footnoteRef/>
      </w:r>
      <w:r w:rsidRPr="00F208B8">
        <w:rPr>
          <w:rFonts w:ascii="Times New Roman" w:hAnsi="Times New Roman" w:cs="Times New Roman"/>
        </w:rPr>
        <w:t xml:space="preserve"> Stoddard disguises Salem by renaming it Belem.</w:t>
      </w:r>
    </w:p>
  </w:footnote>
  <w:footnote w:id="4">
    <w:p w:rsidR="00930088" w:rsidRPr="005542F0" w:rsidRDefault="00930088" w:rsidP="00930088">
      <w:pPr>
        <w:pStyle w:val="FootnoteText"/>
        <w:rPr>
          <w:rFonts w:ascii="Times New Roman" w:hAnsi="Times New Roman" w:cs="Times New Roman"/>
        </w:rPr>
      </w:pPr>
      <w:r w:rsidRPr="005542F0">
        <w:rPr>
          <w:rStyle w:val="FootnoteReference"/>
          <w:rFonts w:ascii="Times New Roman" w:hAnsi="Times New Roman" w:cs="Times New Roman"/>
        </w:rPr>
        <w:footnoteRef/>
      </w:r>
      <w:r w:rsidRPr="005542F0">
        <w:rPr>
          <w:rFonts w:ascii="Times New Roman" w:hAnsi="Times New Roman" w:cs="Times New Roman"/>
        </w:rPr>
        <w:t xml:space="preserve"> Comparing </w:t>
      </w:r>
      <w:r w:rsidRPr="005542F0">
        <w:rPr>
          <w:rFonts w:ascii="Times New Roman" w:hAnsi="Times New Roman" w:cs="Times New Roman"/>
          <w:i/>
        </w:rPr>
        <w:t>The Morgesons</w:t>
      </w:r>
      <w:r w:rsidRPr="005542F0">
        <w:rPr>
          <w:rFonts w:ascii="Times New Roman" w:hAnsi="Times New Roman" w:cs="Times New Roman"/>
        </w:rPr>
        <w:t xml:space="preserve"> with </w:t>
      </w:r>
      <w:r w:rsidRPr="005542F0">
        <w:rPr>
          <w:rFonts w:ascii="Times New Roman" w:hAnsi="Times New Roman" w:cs="Times New Roman"/>
          <w:i/>
        </w:rPr>
        <w:t>Jane Eyre</w:t>
      </w:r>
      <w:r w:rsidRPr="005542F0">
        <w:rPr>
          <w:rFonts w:ascii="Times New Roman" w:hAnsi="Times New Roman" w:cs="Times New Roman"/>
        </w:rPr>
        <w:t>, Louise Penner argues that Stoddard “writ[es] in accord with Charlotte Brontë’s own transformation of the traditional gothic romance plot, where fear of boredom, rather than, or as well as, fear of physical harm, poses the major threat to the heroine’s happiness” (134).</w:t>
      </w:r>
      <w:r>
        <w:rPr>
          <w:rFonts w:ascii="Times New Roman" w:hAnsi="Times New Roman" w:cs="Times New Roman"/>
        </w:rPr>
        <w:t xml:space="preserve">  Stoddard greatly admired both Charlotte and Emily Brontë’s work, and </w:t>
      </w:r>
      <w:r w:rsidRPr="0029529D">
        <w:rPr>
          <w:rFonts w:ascii="Times New Roman" w:hAnsi="Times New Roman" w:cs="Times New Roman"/>
          <w:i/>
        </w:rPr>
        <w:t>The Morgesons</w:t>
      </w:r>
      <w:r>
        <w:rPr>
          <w:rFonts w:ascii="Times New Roman" w:hAnsi="Times New Roman" w:cs="Times New Roman"/>
        </w:rPr>
        <w:t xml:space="preserve"> is often compared with </w:t>
      </w:r>
      <w:r w:rsidRPr="0029529D">
        <w:rPr>
          <w:rFonts w:ascii="Times New Roman" w:hAnsi="Times New Roman" w:cs="Times New Roman"/>
          <w:i/>
        </w:rPr>
        <w:t>Jane Eyre</w:t>
      </w:r>
      <w:r>
        <w:rPr>
          <w:rFonts w:ascii="Times New Roman" w:hAnsi="Times New Roman" w:cs="Times New Roman"/>
        </w:rPr>
        <w:t xml:space="preserve"> based on the fact that both novels act as </w:t>
      </w:r>
      <w:r w:rsidRPr="00515C88">
        <w:rPr>
          <w:rFonts w:ascii="Times New Roman" w:hAnsi="Times New Roman" w:cs="Times New Roman"/>
          <w:i/>
        </w:rPr>
        <w:t>bildungsromane</w:t>
      </w:r>
      <w:r>
        <w:rPr>
          <w:rFonts w:ascii="Times New Roman" w:hAnsi="Times New Roman" w:cs="Times New Roman"/>
        </w:rPr>
        <w:t xml:space="preserve">, both have a first-person female narrator, and both structure their stories around their protagonists’ travels to various locations during adolescence.  Interestingly, however, Stoddard maintained </w:t>
      </w:r>
      <w:r w:rsidRPr="00EF511F">
        <w:rPr>
          <w:rFonts w:ascii="Times New Roman" w:hAnsi="Times New Roman" w:cs="Times New Roman"/>
          <w:i/>
        </w:rPr>
        <w:t>Wuthering Heights</w:t>
      </w:r>
      <w:r>
        <w:rPr>
          <w:rFonts w:ascii="Times New Roman" w:hAnsi="Times New Roman" w:cs="Times New Roman"/>
        </w:rPr>
        <w:t xml:space="preserve"> was the novel that most influenced her (Stoddard, </w:t>
      </w:r>
      <w:r w:rsidRPr="005A6E9F">
        <w:rPr>
          <w:rFonts w:ascii="Times New Roman" w:hAnsi="Times New Roman" w:cs="Times New Roman"/>
        </w:rPr>
        <w:t>Letter to Edmund Clarence Stedman, 4 May 1860</w:t>
      </w:r>
      <w:r>
        <w:rPr>
          <w:rFonts w:ascii="Times New Roman" w:hAnsi="Times New Roman" w:cs="Times New Roman"/>
        </w:rPr>
        <w:t xml:space="preserve"> </w:t>
      </w:r>
      <w:r w:rsidRPr="00DA75FA">
        <w:rPr>
          <w:rFonts w:ascii="Times New Roman" w:hAnsi="Times New Roman" w:cs="Times New Roman"/>
        </w:rPr>
        <w:t>335</w:t>
      </w:r>
      <w:r>
        <w:rPr>
          <w:rFonts w:ascii="Times New Roman" w:hAnsi="Times New Roman" w:cs="Times New Roman"/>
        </w:rPr>
        <w:t>).</w:t>
      </w:r>
    </w:p>
  </w:footnote>
  <w:footnote w:id="5">
    <w:p w:rsidR="00930088" w:rsidRPr="00ED0EEB" w:rsidRDefault="00930088" w:rsidP="00930088">
      <w:pPr>
        <w:pStyle w:val="FootnoteText"/>
        <w:rPr>
          <w:rFonts w:ascii="Times New Roman" w:hAnsi="Times New Roman" w:cs="Times New Roman"/>
        </w:rPr>
      </w:pPr>
      <w:r w:rsidRPr="00F208B8">
        <w:rPr>
          <w:rStyle w:val="FootnoteReference"/>
          <w:rFonts w:ascii="Times New Roman" w:hAnsi="Times New Roman" w:cs="Times New Roman"/>
        </w:rPr>
        <w:footnoteRef/>
      </w:r>
      <w:r w:rsidRPr="00F208B8">
        <w:rPr>
          <w:rFonts w:ascii="Times New Roman" w:hAnsi="Times New Roman" w:cs="Times New Roman"/>
        </w:rPr>
        <w:t xml:space="preserve"> Charles Morgeson also acts as the novel’s most explicit Byronic figure</w:t>
      </w:r>
      <w:r>
        <w:rPr>
          <w:rFonts w:ascii="Times New Roman" w:hAnsi="Times New Roman" w:cs="Times New Roman"/>
        </w:rPr>
        <w:t>.</w:t>
      </w:r>
      <w:r w:rsidRPr="00F208B8">
        <w:rPr>
          <w:rFonts w:ascii="Times New Roman" w:hAnsi="Times New Roman" w:cs="Times New Roman"/>
        </w:rPr>
        <w:t xml:space="preserve"> </w:t>
      </w:r>
      <w:r>
        <w:rPr>
          <w:rFonts w:ascii="Times New Roman" w:hAnsi="Times New Roman" w:cs="Times New Roman"/>
        </w:rPr>
        <w:t xml:space="preserve"> </w:t>
      </w:r>
      <w:r w:rsidRPr="00F208B8">
        <w:rPr>
          <w:rFonts w:ascii="Times New Roman" w:hAnsi="Times New Roman" w:cs="Times New Roman"/>
        </w:rPr>
        <w:t>The first night Cassy stays at Charles’s house</w:t>
      </w:r>
      <w:r>
        <w:rPr>
          <w:rFonts w:ascii="Times New Roman" w:hAnsi="Times New Roman" w:cs="Times New Roman"/>
        </w:rPr>
        <w:t>,</w:t>
      </w:r>
      <w:r w:rsidRPr="00F208B8">
        <w:rPr>
          <w:rFonts w:ascii="Times New Roman" w:hAnsi="Times New Roman" w:cs="Times New Roman"/>
        </w:rPr>
        <w:t xml:space="preserve"> she finds a copy of Byron left in the guest room and devours </w:t>
      </w:r>
      <w:r w:rsidRPr="00F208B8">
        <w:rPr>
          <w:rFonts w:ascii="Times New Roman" w:hAnsi="Times New Roman" w:cs="Times New Roman"/>
          <w:i/>
        </w:rPr>
        <w:t>Don Juan</w:t>
      </w:r>
      <w:r w:rsidRPr="00F208B8">
        <w:rPr>
          <w:rFonts w:ascii="Times New Roman" w:hAnsi="Times New Roman" w:cs="Times New Roman"/>
        </w:rPr>
        <w:t xml:space="preserve"> and part of </w:t>
      </w:r>
      <w:r w:rsidRPr="00F208B8">
        <w:rPr>
          <w:rFonts w:ascii="Times New Roman" w:hAnsi="Times New Roman" w:cs="Times New Roman"/>
          <w:i/>
        </w:rPr>
        <w:t>Childe Harold</w:t>
      </w:r>
      <w:r w:rsidRPr="00F208B8">
        <w:rPr>
          <w:rFonts w:ascii="Times New Roman" w:hAnsi="Times New Roman" w:cs="Times New Roman"/>
        </w:rPr>
        <w:t xml:space="preserve">, only pausing because her candle goes out.  Notably, she finishes </w:t>
      </w:r>
      <w:r w:rsidRPr="00F208B8">
        <w:rPr>
          <w:rFonts w:ascii="Times New Roman" w:hAnsi="Times New Roman" w:cs="Times New Roman"/>
          <w:i/>
        </w:rPr>
        <w:t>Childe Harold</w:t>
      </w:r>
      <w:r w:rsidRPr="00F208B8">
        <w:rPr>
          <w:rFonts w:ascii="Times New Roman" w:hAnsi="Times New Roman" w:cs="Times New Roman"/>
        </w:rPr>
        <w:t xml:space="preserve"> before breakfast the next morning.  </w:t>
      </w:r>
      <w:r>
        <w:rPr>
          <w:rFonts w:ascii="Times New Roman" w:hAnsi="Times New Roman" w:cs="Times New Roman"/>
        </w:rPr>
        <w:t xml:space="preserve">Critics such as Sandra Zagarell </w:t>
      </w:r>
      <w:r w:rsidRPr="00CA111D">
        <w:rPr>
          <w:rFonts w:ascii="Times New Roman" w:hAnsi="Times New Roman" w:cs="Times New Roman"/>
        </w:rPr>
        <w:t>have interpreted the book’s being left in the room as an act of grooming</w:t>
      </w:r>
      <w:r w:rsidRPr="00F208B8">
        <w:rPr>
          <w:rFonts w:ascii="Times New Roman" w:hAnsi="Times New Roman" w:cs="Times New Roman"/>
        </w:rPr>
        <w:t xml:space="preserve"> by Charles</w:t>
      </w:r>
      <w:r>
        <w:rPr>
          <w:rFonts w:ascii="Times New Roman" w:hAnsi="Times New Roman" w:cs="Times New Roman"/>
        </w:rPr>
        <w:t xml:space="preserve"> (“The Repossession of a Heritage” 49)</w:t>
      </w:r>
      <w:r w:rsidRPr="00F208B8">
        <w:rPr>
          <w:rFonts w:ascii="Times New Roman" w:hAnsi="Times New Roman" w:cs="Times New Roman"/>
        </w:rPr>
        <w:t xml:space="preserve">.  </w:t>
      </w:r>
      <w:r>
        <w:rPr>
          <w:rFonts w:ascii="Times New Roman" w:hAnsi="Times New Roman" w:cs="Times New Roman"/>
        </w:rPr>
        <w:t xml:space="preserve">Indeed, Cassandra observes “I read Byron, which was the only book in the house, I believe; for neither Charles nor Alice read anything except the newspapers” (Stoddard, </w:t>
      </w:r>
      <w:r w:rsidRPr="00377046">
        <w:rPr>
          <w:rFonts w:ascii="Times New Roman" w:hAnsi="Times New Roman" w:cs="Times New Roman"/>
          <w:i/>
        </w:rPr>
        <w:t>The Morgesons</w:t>
      </w:r>
      <w:r>
        <w:rPr>
          <w:rFonts w:ascii="Times New Roman" w:hAnsi="Times New Roman" w:cs="Times New Roman"/>
        </w:rPr>
        <w:t xml:space="preserve"> 104).  The choice of this book as the house’s only work of fiction, and its placement in the guest room, is certainly crucial for Charles’s seduction of Cassandra.  </w:t>
      </w:r>
      <w:r w:rsidRPr="000338C1">
        <w:rPr>
          <w:rFonts w:ascii="Times New Roman" w:hAnsi="Times New Roman" w:cs="Times New Roman"/>
        </w:rPr>
        <w:t>At</w:t>
      </w:r>
      <w:r w:rsidRPr="00F208B8">
        <w:rPr>
          <w:rFonts w:ascii="Times New Roman" w:hAnsi="Times New Roman" w:cs="Times New Roman"/>
        </w:rPr>
        <w:t xml:space="preserve"> the very least, Cassandra’s interest in Gothic heroes perhaps signals her sexual awakening.  Reading is another hunger of Cassandra’s, and throughout the novel we see her reading both fiction and non-fiction.  Indeed, upon visiting Mrs. Tabor with her father</w:t>
      </w:r>
      <w:r>
        <w:rPr>
          <w:rFonts w:ascii="Times New Roman" w:hAnsi="Times New Roman" w:cs="Times New Roman"/>
        </w:rPr>
        <w:t>,</w:t>
      </w:r>
      <w:r w:rsidRPr="00F208B8">
        <w:rPr>
          <w:rFonts w:ascii="Times New Roman" w:hAnsi="Times New Roman" w:cs="Times New Roman"/>
        </w:rPr>
        <w:t xml:space="preserve"> Cassandra borrows the book the woman</w:t>
      </w:r>
      <w:r>
        <w:rPr>
          <w:rFonts w:ascii="Times New Roman" w:hAnsi="Times New Roman" w:cs="Times New Roman"/>
        </w:rPr>
        <w:t xml:space="preserve"> is reading and claims that </w:t>
      </w:r>
      <w:r w:rsidRPr="00F208B8">
        <w:rPr>
          <w:rFonts w:ascii="Times New Roman" w:hAnsi="Times New Roman" w:cs="Times New Roman"/>
        </w:rPr>
        <w:t>“I devoured its pages, and for the only time in that year of Barmouth life, I forgot my own wants and woes” (</w:t>
      </w:r>
      <w:r w:rsidRPr="00377046">
        <w:rPr>
          <w:rFonts w:ascii="Times New Roman" w:hAnsi="Times New Roman" w:cs="Times New Roman"/>
          <w:i/>
        </w:rPr>
        <w:t>The Morgesons</w:t>
      </w:r>
      <w:r w:rsidRPr="00F208B8">
        <w:rPr>
          <w:rFonts w:ascii="Times New Roman" w:hAnsi="Times New Roman" w:cs="Times New Roman"/>
        </w:rPr>
        <w:t xml:space="preserve"> 38).  Similarly, when Mrs. Tabor explains that she has no children, Cassandra comforts her by saying, “but you have novels to read” (</w:t>
      </w:r>
      <w:r w:rsidRPr="00377046">
        <w:rPr>
          <w:rFonts w:ascii="Times New Roman" w:hAnsi="Times New Roman" w:cs="Times New Roman"/>
          <w:i/>
        </w:rPr>
        <w:t>The Morgesons</w:t>
      </w:r>
      <w:r>
        <w:rPr>
          <w:rFonts w:ascii="Times New Roman" w:hAnsi="Times New Roman" w:cs="Times New Roman"/>
        </w:rPr>
        <w:t xml:space="preserve"> </w:t>
      </w:r>
      <w:r w:rsidRPr="00F208B8">
        <w:rPr>
          <w:rFonts w:ascii="Times New Roman" w:hAnsi="Times New Roman" w:cs="Times New Roman"/>
        </w:rPr>
        <w:t>38).</w:t>
      </w:r>
      <w:r>
        <w:rPr>
          <w:rFonts w:ascii="Times New Roman" w:hAnsi="Times New Roman" w:cs="Times New Roman"/>
        </w:rPr>
        <w:t xml:space="preserve">  The pleasure Cassandra takes in reading is akin to the pleasure she gains in enjoying good food (and plenty of it), marking her as quite different from the heroines of many sentimental novels.</w:t>
      </w:r>
    </w:p>
  </w:footnote>
  <w:footnote w:id="6">
    <w:p w:rsidR="00930088" w:rsidRDefault="00930088" w:rsidP="00930088">
      <w:pPr>
        <w:pStyle w:val="FootnoteText"/>
      </w:pPr>
      <w:r>
        <w:rPr>
          <w:rStyle w:val="FootnoteReference"/>
        </w:rPr>
        <w:footnoteRef/>
      </w:r>
      <w:r>
        <w:t xml:space="preserve"> </w:t>
      </w:r>
      <w:r w:rsidRPr="00A91B46">
        <w:rPr>
          <w:rFonts w:ascii="Times New Roman" w:hAnsi="Times New Roman" w:cs="Times New Roman"/>
        </w:rPr>
        <w:t>I am using Junior and Senior to distinguish between the two Locke Morgesons.  Curiously</w:t>
      </w:r>
      <w:r>
        <w:rPr>
          <w:rFonts w:ascii="Times New Roman" w:hAnsi="Times New Roman" w:cs="Times New Roman"/>
        </w:rPr>
        <w:t>, the text does not do</w:t>
      </w:r>
      <w:r w:rsidRPr="00A91B46">
        <w:rPr>
          <w:rFonts w:ascii="Times New Roman" w:hAnsi="Times New Roman" w:cs="Times New Roman"/>
        </w:rPr>
        <w:t xml:space="preserve"> this, perhaps because Locke Morgeson</w:t>
      </w:r>
      <w:r>
        <w:rPr>
          <w:rFonts w:ascii="Times New Roman" w:hAnsi="Times New Roman" w:cs="Times New Roman"/>
        </w:rPr>
        <w:t>,</w:t>
      </w:r>
      <w:r w:rsidRPr="00A91B46">
        <w:rPr>
          <w:rFonts w:ascii="Times New Roman" w:hAnsi="Times New Roman" w:cs="Times New Roman"/>
        </w:rPr>
        <w:t xml:space="preserve"> Sr. dies early in the novel’s pot.  However, the lack of differentiation creates a sense of slippage between the characters of Cassandra’s father and grandfather</w:t>
      </w:r>
      <w:r>
        <w:rPr>
          <w:rFonts w:ascii="Times New Roman" w:hAnsi="Times New Roman" w:cs="Times New Roman"/>
        </w:rPr>
        <w:t>, and, therefore, also between the generations of the Morgeson family</w:t>
      </w:r>
      <w:r w:rsidRPr="00A91B46">
        <w:rPr>
          <w:rFonts w:ascii="Times New Roman" w:hAnsi="Times New Roman" w:cs="Times New Roman"/>
        </w:rPr>
        <w:t>.</w:t>
      </w:r>
    </w:p>
  </w:footnote>
  <w:footnote w:id="7">
    <w:p w:rsidR="00930088" w:rsidRPr="00625A14" w:rsidRDefault="00930088" w:rsidP="00930088">
      <w:pPr>
        <w:pStyle w:val="FootnoteText"/>
      </w:pPr>
      <w:r>
        <w:rPr>
          <w:rStyle w:val="FootnoteReference"/>
        </w:rPr>
        <w:footnoteRef/>
      </w:r>
      <w:r>
        <w:t xml:space="preserve"> </w:t>
      </w:r>
      <w:r w:rsidRPr="00625A14">
        <w:rPr>
          <w:rFonts w:ascii="Times New Roman" w:hAnsi="Times New Roman" w:cs="Times New Roman"/>
        </w:rPr>
        <w:t>In choosing names carefully and planning their legacy, Locke</w:t>
      </w:r>
      <w:r>
        <w:rPr>
          <w:rFonts w:ascii="Times New Roman" w:hAnsi="Times New Roman" w:cs="Times New Roman"/>
        </w:rPr>
        <w:t>,</w:t>
      </w:r>
      <w:r w:rsidRPr="00625A14">
        <w:rPr>
          <w:rFonts w:ascii="Times New Roman" w:hAnsi="Times New Roman" w:cs="Times New Roman"/>
        </w:rPr>
        <w:t xml:space="preserve"> Sr. and Jr. betray their investment in the graveyard and its embodiment of the Morgeson heritage.  Yet, although great-grandfather Morgeson seems to be forward-thinking, he actually becomes quite totalitarian.  For examp</w:t>
      </w:r>
      <w:r>
        <w:rPr>
          <w:rFonts w:ascii="Times New Roman" w:hAnsi="Times New Roman" w:cs="Times New Roman"/>
        </w:rPr>
        <w:t xml:space="preserve">le, he promotes Locke Morgeson, Jr.’s </w:t>
      </w:r>
      <w:r w:rsidRPr="00625A14">
        <w:rPr>
          <w:rFonts w:ascii="Times New Roman" w:hAnsi="Times New Roman" w:cs="Times New Roman"/>
        </w:rPr>
        <w:t>marriage, has the couple live with him after they are married, supplies Locke, Jr. with the capital to start his business, and even tells Locke what to name his children.  In many ways, he seems to replace the ancestral power that he attempts to elide.  Later, Locke</w:t>
      </w:r>
      <w:r>
        <w:rPr>
          <w:rFonts w:ascii="Times New Roman" w:hAnsi="Times New Roman" w:cs="Times New Roman"/>
        </w:rPr>
        <w:t>, Jr.</w:t>
      </w:r>
      <w:r w:rsidRPr="00625A14">
        <w:rPr>
          <w:rFonts w:ascii="Times New Roman" w:hAnsi="Times New Roman" w:cs="Times New Roman"/>
        </w:rPr>
        <w:t xml:space="preserve"> remarries Charles Morgeson’s widow.  He cannot choose even his second wife without the help of familial connection.</w:t>
      </w:r>
      <w:r w:rsidRPr="00625A14">
        <w:t xml:space="preserve">  </w:t>
      </w:r>
    </w:p>
    <w:p w:rsidR="00930088" w:rsidRDefault="00930088" w:rsidP="00930088">
      <w:pPr>
        <w:pStyle w:val="FootnoteText"/>
      </w:pPr>
    </w:p>
  </w:footnote>
  <w:footnote w:id="8">
    <w:p w:rsidR="00930088" w:rsidRDefault="00930088" w:rsidP="00930088">
      <w:pPr>
        <w:pStyle w:val="FootnoteText"/>
      </w:pPr>
      <w:r>
        <w:rPr>
          <w:rStyle w:val="FootnoteReference"/>
        </w:rPr>
        <w:footnoteRef/>
      </w:r>
      <w:r>
        <w:t xml:space="preserve"> </w:t>
      </w:r>
      <w:r w:rsidRPr="00622CD9">
        <w:rPr>
          <w:rFonts w:ascii="Times New Roman" w:hAnsi="Times New Roman" w:cs="Times New Roman"/>
        </w:rPr>
        <w:t>Cassandra herself is related to the paternal side of the Somers family.  Her focus on the maternal side, then, allows her to sidestep an evaluation of her own heredity.</w:t>
      </w:r>
    </w:p>
  </w:footnote>
  <w:footnote w:id="9">
    <w:p w:rsidR="00930088" w:rsidRPr="00FE7BFA" w:rsidRDefault="00930088" w:rsidP="00930088">
      <w:pPr>
        <w:pStyle w:val="FootnoteText"/>
        <w:rPr>
          <w:rFonts w:ascii="Times New Roman" w:hAnsi="Times New Roman" w:cs="Times New Roman"/>
        </w:rPr>
      </w:pPr>
      <w:r>
        <w:rPr>
          <w:rStyle w:val="FootnoteReference"/>
        </w:rPr>
        <w:footnoteRef/>
      </w:r>
      <w:r>
        <w:t xml:space="preserve"> </w:t>
      </w:r>
      <w:r w:rsidRPr="00FE7BFA">
        <w:rPr>
          <w:rFonts w:ascii="Times New Roman" w:hAnsi="Times New Roman" w:cs="Times New Roman"/>
        </w:rPr>
        <w:t xml:space="preserve">All three of Stoddard’s novels feature a romantic relationship between a young woman and a much older paternal figure.  However, in </w:t>
      </w:r>
      <w:r w:rsidRPr="00FE7BFA">
        <w:rPr>
          <w:rFonts w:ascii="Times New Roman" w:hAnsi="Times New Roman" w:cs="Times New Roman"/>
          <w:i/>
        </w:rPr>
        <w:t>Two Men</w:t>
      </w:r>
      <w:r w:rsidRPr="00FE7BFA">
        <w:rPr>
          <w:rFonts w:ascii="Times New Roman" w:hAnsi="Times New Roman" w:cs="Times New Roman"/>
        </w:rPr>
        <w:t xml:space="preserve"> and </w:t>
      </w:r>
      <w:r w:rsidRPr="00FE7BFA">
        <w:rPr>
          <w:rFonts w:ascii="Times New Roman" w:hAnsi="Times New Roman" w:cs="Times New Roman"/>
          <w:i/>
        </w:rPr>
        <w:t>Temple House</w:t>
      </w:r>
      <w:r>
        <w:rPr>
          <w:rFonts w:ascii="Times New Roman" w:hAnsi="Times New Roman" w:cs="Times New Roman"/>
        </w:rPr>
        <w:t>,</w:t>
      </w:r>
      <w:r w:rsidRPr="00FE7BFA">
        <w:rPr>
          <w:rFonts w:ascii="Times New Roman" w:hAnsi="Times New Roman" w:cs="Times New Roman"/>
        </w:rPr>
        <w:t xml:space="preserve"> these relationships end in marriage.  In </w:t>
      </w:r>
      <w:r w:rsidRPr="00FE7BFA">
        <w:rPr>
          <w:rFonts w:ascii="Times New Roman" w:hAnsi="Times New Roman" w:cs="Times New Roman"/>
          <w:i/>
        </w:rPr>
        <w:t>The Morgesons</w:t>
      </w:r>
      <w:r>
        <w:rPr>
          <w:rFonts w:ascii="Times New Roman" w:hAnsi="Times New Roman" w:cs="Times New Roman"/>
        </w:rPr>
        <w:t>,</w:t>
      </w:r>
      <w:r w:rsidRPr="00FE7BFA">
        <w:rPr>
          <w:rFonts w:ascii="Times New Roman" w:hAnsi="Times New Roman" w:cs="Times New Roman"/>
        </w:rPr>
        <w:t xml:space="preserve"> the more overt recognition of incest and the presence of Charles’s wife and family mark this relationship as far more troubled and dangerous than </w:t>
      </w:r>
      <w:r>
        <w:rPr>
          <w:rFonts w:ascii="Times New Roman" w:hAnsi="Times New Roman" w:cs="Times New Roman"/>
        </w:rPr>
        <w:t xml:space="preserve">those in </w:t>
      </w:r>
      <w:r w:rsidRPr="00FE7BFA">
        <w:rPr>
          <w:rFonts w:ascii="Times New Roman" w:hAnsi="Times New Roman" w:cs="Times New Roman"/>
        </w:rPr>
        <w:t>the later novels.</w:t>
      </w:r>
    </w:p>
  </w:footnote>
  <w:footnote w:id="10">
    <w:p w:rsidR="00930088" w:rsidRPr="005E4EFF" w:rsidRDefault="00930088" w:rsidP="00930088">
      <w:pPr>
        <w:pStyle w:val="FootnoteText"/>
        <w:rPr>
          <w:rFonts w:ascii="Times New Roman" w:hAnsi="Times New Roman" w:cs="Times New Roman"/>
        </w:rPr>
      </w:pPr>
      <w:r w:rsidRPr="005E4EFF">
        <w:rPr>
          <w:rStyle w:val="FootnoteReference"/>
          <w:rFonts w:ascii="Times New Roman" w:hAnsi="Times New Roman" w:cs="Times New Roman"/>
        </w:rPr>
        <w:footnoteRef/>
      </w:r>
      <w:r w:rsidRPr="005E4EFF">
        <w:rPr>
          <w:rFonts w:ascii="Times New Roman" w:hAnsi="Times New Roman" w:cs="Times New Roman"/>
        </w:rPr>
        <w:t xml:space="preserve"> Interestingly, after Charles’s death</w:t>
      </w:r>
      <w:r>
        <w:rPr>
          <w:rFonts w:ascii="Times New Roman" w:hAnsi="Times New Roman" w:cs="Times New Roman"/>
        </w:rPr>
        <w:t>,</w:t>
      </w:r>
      <w:r w:rsidRPr="005E4EFF">
        <w:rPr>
          <w:rFonts w:ascii="Times New Roman" w:hAnsi="Times New Roman" w:cs="Times New Roman"/>
        </w:rPr>
        <w:t xml:space="preserve"> Alice acts more like a New Woman than a True Woman.  </w:t>
      </w:r>
      <w:r>
        <w:rPr>
          <w:rFonts w:ascii="Times New Roman" w:hAnsi="Times New Roman" w:cs="Times New Roman"/>
        </w:rPr>
        <w:t>In direct contrast to her former domestic devotions, s</w:t>
      </w:r>
      <w:r w:rsidRPr="005E4EFF">
        <w:rPr>
          <w:rFonts w:ascii="Times New Roman" w:hAnsi="Times New Roman" w:cs="Times New Roman"/>
        </w:rPr>
        <w:t xml:space="preserve">he </w:t>
      </w:r>
      <w:r>
        <w:rPr>
          <w:rFonts w:ascii="Times New Roman" w:hAnsi="Times New Roman" w:cs="Times New Roman"/>
        </w:rPr>
        <w:t xml:space="preserve">now </w:t>
      </w:r>
      <w:r w:rsidRPr="005E4EFF">
        <w:rPr>
          <w:rFonts w:ascii="Times New Roman" w:hAnsi="Times New Roman" w:cs="Times New Roman"/>
        </w:rPr>
        <w:t xml:space="preserve">intends to both care for her children </w:t>
      </w:r>
      <w:r w:rsidRPr="00810CB8">
        <w:rPr>
          <w:rFonts w:ascii="Times New Roman" w:hAnsi="Times New Roman" w:cs="Times New Roman"/>
          <w:i/>
        </w:rPr>
        <w:t>and</w:t>
      </w:r>
      <w:r w:rsidRPr="005E4EFF">
        <w:rPr>
          <w:rFonts w:ascii="Times New Roman" w:hAnsi="Times New Roman" w:cs="Times New Roman"/>
        </w:rPr>
        <w:t xml:space="preserve"> manage Charles’s business interests.</w:t>
      </w:r>
      <w:r>
        <w:rPr>
          <w:rFonts w:ascii="Times New Roman" w:hAnsi="Times New Roman" w:cs="Times New Roman"/>
        </w:rPr>
        <w:t xml:space="preserve">  She also relates that she shot the wild horse Charles was riding when he died </w:t>
      </w:r>
      <w:r w:rsidRPr="00591E50">
        <w:rPr>
          <w:rFonts w:ascii="Times New Roman" w:hAnsi="Times New Roman" w:cs="Times New Roman"/>
          <w:i/>
        </w:rPr>
        <w:t>with her own hand</w:t>
      </w:r>
      <w:r>
        <w:rPr>
          <w:rFonts w:ascii="Times New Roman" w:hAnsi="Times New Roman" w:cs="Times New Roman"/>
        </w:rPr>
        <w:t>.</w:t>
      </w:r>
      <w:r w:rsidRPr="005E4EFF">
        <w:rPr>
          <w:rFonts w:ascii="Times New Roman" w:hAnsi="Times New Roman" w:cs="Times New Roman"/>
        </w:rPr>
        <w:t xml:space="preserve">  She tells Cassandra</w:t>
      </w:r>
      <w:r>
        <w:rPr>
          <w:rFonts w:ascii="Times New Roman" w:hAnsi="Times New Roman" w:cs="Times New Roman"/>
        </w:rPr>
        <w:t>,</w:t>
      </w:r>
      <w:r w:rsidRPr="005E4EFF">
        <w:rPr>
          <w:rFonts w:ascii="Times New Roman" w:hAnsi="Times New Roman" w:cs="Times New Roman"/>
        </w:rPr>
        <w:t xml:space="preserve"> “‘I am changed.  When perhaps I should feel that I have done with life, I am eager to begin it’” (</w:t>
      </w:r>
      <w:r>
        <w:rPr>
          <w:rFonts w:ascii="Times New Roman" w:hAnsi="Times New Roman" w:cs="Times New Roman"/>
        </w:rPr>
        <w:t xml:space="preserve">Stoddard, </w:t>
      </w:r>
      <w:r w:rsidRPr="00810CB8">
        <w:rPr>
          <w:rFonts w:ascii="Times New Roman" w:hAnsi="Times New Roman" w:cs="Times New Roman"/>
          <w:i/>
        </w:rPr>
        <w:t>The Morgesons</w:t>
      </w:r>
      <w:r>
        <w:rPr>
          <w:rFonts w:ascii="Times New Roman" w:hAnsi="Times New Roman" w:cs="Times New Roman"/>
        </w:rPr>
        <w:t xml:space="preserve"> </w:t>
      </w:r>
      <w:r w:rsidRPr="005E4EFF">
        <w:rPr>
          <w:rFonts w:ascii="Times New Roman" w:hAnsi="Times New Roman" w:cs="Times New Roman"/>
        </w:rPr>
        <w:t>131).</w:t>
      </w:r>
      <w:r>
        <w:rPr>
          <w:rFonts w:ascii="Times New Roman" w:hAnsi="Times New Roman" w:cs="Times New Roman"/>
        </w:rPr>
        <w:t xml:space="preserve">  The absence of the familial patriarch introduces a near instant change in Alice’s character such that she recuperates agency.</w:t>
      </w:r>
    </w:p>
  </w:footnote>
  <w:footnote w:id="11">
    <w:p w:rsidR="00930088" w:rsidRPr="00DD6D7A" w:rsidRDefault="00930088" w:rsidP="00930088">
      <w:pPr>
        <w:pStyle w:val="FootnoteText"/>
        <w:rPr>
          <w:rFonts w:ascii="Times New Roman" w:hAnsi="Times New Roman" w:cs="Times New Roman"/>
        </w:rPr>
      </w:pPr>
      <w:r w:rsidRPr="00DD6D7A">
        <w:rPr>
          <w:rStyle w:val="FootnoteReference"/>
          <w:rFonts w:ascii="Times New Roman" w:hAnsi="Times New Roman" w:cs="Times New Roman"/>
        </w:rPr>
        <w:footnoteRef/>
      </w:r>
      <w:r w:rsidRPr="00DD6D7A">
        <w:rPr>
          <w:rFonts w:ascii="Times New Roman" w:hAnsi="Times New Roman" w:cs="Times New Roman"/>
        </w:rPr>
        <w:t xml:space="preserve"> Julia Stern reads the “twisted appetites” of </w:t>
      </w:r>
      <w:r w:rsidRPr="00DD6D7A">
        <w:rPr>
          <w:rFonts w:ascii="Times New Roman" w:hAnsi="Times New Roman" w:cs="Times New Roman"/>
          <w:i/>
        </w:rPr>
        <w:t>The Morgesons</w:t>
      </w:r>
      <w:r w:rsidRPr="00DD6D7A">
        <w:rPr>
          <w:rFonts w:ascii="Times New Roman" w:hAnsi="Times New Roman" w:cs="Times New Roman"/>
        </w:rPr>
        <w:t xml:space="preserve"> through psychoanalytic frameworks of</w:t>
      </w:r>
      <w:r>
        <w:rPr>
          <w:rFonts w:ascii="Times New Roman" w:hAnsi="Times New Roman" w:cs="Times New Roman"/>
        </w:rPr>
        <w:t xml:space="preserve"> incorporation and introjection, arguing that characters often fail to introject to their surroundings and positing that Cassandra may have an attachment disorder (108). </w:t>
      </w:r>
    </w:p>
  </w:footnote>
  <w:footnote w:id="12">
    <w:p w:rsidR="00930088" w:rsidRDefault="00930088" w:rsidP="00930088">
      <w:pPr>
        <w:pStyle w:val="FootnoteText"/>
      </w:pPr>
      <w:r>
        <w:rPr>
          <w:rStyle w:val="FootnoteReference"/>
        </w:rPr>
        <w:footnoteRef/>
      </w:r>
      <w:r>
        <w:t xml:space="preserve"> </w:t>
      </w:r>
      <w:r w:rsidRPr="00E97816">
        <w:rPr>
          <w:rFonts w:ascii="Times New Roman" w:hAnsi="Times New Roman" w:cs="Times New Roman"/>
        </w:rPr>
        <w:t>In fact, Stoddard uses either ‘individual’ or ‘individuality’ nine times within the novel.</w:t>
      </w:r>
    </w:p>
  </w:footnote>
  <w:footnote w:id="13">
    <w:p w:rsidR="00930088" w:rsidRPr="00233D0E" w:rsidRDefault="00930088" w:rsidP="00930088">
      <w:pPr>
        <w:pStyle w:val="FootnoteText"/>
        <w:rPr>
          <w:rFonts w:ascii="Times New Roman" w:hAnsi="Times New Roman" w:cs="Times New Roman"/>
        </w:rPr>
      </w:pPr>
      <w:r w:rsidRPr="00C57060">
        <w:rPr>
          <w:rStyle w:val="FootnoteReference"/>
        </w:rPr>
        <w:footnoteRef/>
      </w:r>
      <w:r w:rsidRPr="00C57060">
        <w:t xml:space="preserve"> </w:t>
      </w:r>
      <w:r w:rsidRPr="00233D0E">
        <w:rPr>
          <w:rFonts w:ascii="Times New Roman" w:hAnsi="Times New Roman" w:cs="Times New Roman"/>
        </w:rPr>
        <w:t xml:space="preserve">Another example of this gender determinism occurs in </w:t>
      </w:r>
      <w:r>
        <w:rPr>
          <w:rFonts w:ascii="Times New Roman" w:hAnsi="Times New Roman" w:cs="Times New Roman"/>
        </w:rPr>
        <w:t>Cassandra’s</w:t>
      </w:r>
      <w:r w:rsidRPr="00233D0E">
        <w:rPr>
          <w:rFonts w:ascii="Times New Roman" w:hAnsi="Times New Roman" w:cs="Times New Roman"/>
        </w:rPr>
        <w:t xml:space="preserve"> description of Aunt Mercy upon her first visit to the baby.  The reader witnesses a rare instance of Cassandra</w:t>
      </w:r>
      <w:r>
        <w:rPr>
          <w:rFonts w:ascii="Times New Roman" w:hAnsi="Times New Roman" w:cs="Times New Roman"/>
        </w:rPr>
        <w:t>’s</w:t>
      </w:r>
      <w:r w:rsidRPr="00233D0E">
        <w:rPr>
          <w:rFonts w:ascii="Times New Roman" w:hAnsi="Times New Roman" w:cs="Times New Roman"/>
        </w:rPr>
        <w:t xml:space="preserve"> becoming inculcated in this determinism</w:t>
      </w:r>
      <w:r>
        <w:rPr>
          <w:rFonts w:ascii="Times New Roman" w:hAnsi="Times New Roman" w:cs="Times New Roman"/>
        </w:rPr>
        <w:t>, as the day her A</w:t>
      </w:r>
      <w:r w:rsidRPr="00233D0E">
        <w:rPr>
          <w:rFonts w:ascii="Times New Roman" w:hAnsi="Times New Roman" w:cs="Times New Roman"/>
        </w:rPr>
        <w:t>unt Mercy comes to visit Cassandra confesses that “she inspired me with a secret pity; for I knew she carried in her bosom the knowledge that she was an old m</w:t>
      </w:r>
      <w:r>
        <w:rPr>
          <w:rFonts w:ascii="Times New Roman" w:hAnsi="Times New Roman" w:cs="Times New Roman"/>
        </w:rPr>
        <w:t xml:space="preserve">aid” (Stoddard, </w:t>
      </w:r>
      <w:r w:rsidRPr="00017892">
        <w:rPr>
          <w:rFonts w:ascii="Times New Roman" w:hAnsi="Times New Roman" w:cs="Times New Roman"/>
          <w:i/>
        </w:rPr>
        <w:t>The Morgesons</w:t>
      </w:r>
      <w:r>
        <w:rPr>
          <w:rFonts w:ascii="Times New Roman" w:hAnsi="Times New Roman" w:cs="Times New Roman"/>
        </w:rPr>
        <w:t xml:space="preserve"> 24).  Her pronouncement interpellates Aunt Mercy very specifically, just as Temperance’s comments do the same for Arthur.  Stoddard also implements</w:t>
      </w:r>
      <w:r w:rsidRPr="00233D0E">
        <w:rPr>
          <w:rFonts w:ascii="Times New Roman" w:hAnsi="Times New Roman" w:cs="Times New Roman"/>
        </w:rPr>
        <w:t xml:space="preserve"> playful foreshadowing here, as for much of the novel it appears that Cassy</w:t>
      </w:r>
      <w:r>
        <w:rPr>
          <w:rFonts w:ascii="Times New Roman" w:hAnsi="Times New Roman" w:cs="Times New Roman"/>
        </w:rPr>
        <w:t>,</w:t>
      </w:r>
      <w:r w:rsidRPr="00233D0E">
        <w:rPr>
          <w:rFonts w:ascii="Times New Roman" w:hAnsi="Times New Roman" w:cs="Times New Roman"/>
        </w:rPr>
        <w:t xml:space="preserve"> too</w:t>
      </w:r>
      <w:r>
        <w:rPr>
          <w:rFonts w:ascii="Times New Roman" w:hAnsi="Times New Roman" w:cs="Times New Roman"/>
        </w:rPr>
        <w:t>,</w:t>
      </w:r>
      <w:r w:rsidRPr="00233D0E">
        <w:rPr>
          <w:rFonts w:ascii="Times New Roman" w:hAnsi="Times New Roman" w:cs="Times New Roman"/>
        </w:rPr>
        <w:t xml:space="preserve"> will become an old maid until the novel’s final chapter.</w:t>
      </w:r>
    </w:p>
  </w:footnote>
  <w:footnote w:id="14">
    <w:p w:rsidR="00930088" w:rsidRPr="00C55F1A" w:rsidRDefault="00930088" w:rsidP="00930088">
      <w:pPr>
        <w:pStyle w:val="FootnoteText"/>
        <w:rPr>
          <w:rFonts w:ascii="Times New Roman" w:hAnsi="Times New Roman" w:cs="Times New Roman"/>
        </w:rPr>
      </w:pPr>
      <w:r w:rsidRPr="00C55F1A">
        <w:rPr>
          <w:rStyle w:val="FootnoteReference"/>
          <w:rFonts w:ascii="Times New Roman" w:hAnsi="Times New Roman" w:cs="Times New Roman"/>
        </w:rPr>
        <w:footnoteRef/>
      </w:r>
      <w:r>
        <w:rPr>
          <w:rFonts w:ascii="Times New Roman" w:hAnsi="Times New Roman" w:cs="Times New Roman"/>
        </w:rPr>
        <w:t xml:space="preserve"> Althusser acknowledges</w:t>
      </w:r>
      <w:r w:rsidRPr="00C55F1A">
        <w:rPr>
          <w:rFonts w:ascii="Times New Roman" w:hAnsi="Times New Roman" w:cs="Times New Roman"/>
        </w:rPr>
        <w:t xml:space="preserve"> a kind of determinism in his analysis of base and superstructure (1338-39).</w:t>
      </w:r>
    </w:p>
  </w:footnote>
  <w:footnote w:id="15">
    <w:p w:rsidR="00930088" w:rsidRDefault="00930088" w:rsidP="00930088">
      <w:pPr>
        <w:pStyle w:val="FootnoteText"/>
      </w:pPr>
      <w:r>
        <w:rPr>
          <w:rStyle w:val="FootnoteReference"/>
        </w:rPr>
        <w:footnoteRef/>
      </w:r>
      <w:r>
        <w:t xml:space="preserve"> </w:t>
      </w:r>
      <w:r w:rsidRPr="00EA3B7C">
        <w:rPr>
          <w:rFonts w:ascii="Times New Roman" w:hAnsi="Times New Roman" w:cs="Times New Roman"/>
        </w:rPr>
        <w:t xml:space="preserve">Alice does not appear in this </w:t>
      </w:r>
      <w:r>
        <w:rPr>
          <w:rFonts w:ascii="Times New Roman" w:hAnsi="Times New Roman" w:cs="Times New Roman"/>
        </w:rPr>
        <w:t>section</w:t>
      </w:r>
      <w:r w:rsidRPr="00EA3B7C">
        <w:rPr>
          <w:rFonts w:ascii="Times New Roman" w:hAnsi="Times New Roman" w:cs="Times New Roman"/>
        </w:rPr>
        <w:t xml:space="preserve"> of the novel as Cassandra refuses to meet with her.  However, it </w:t>
      </w:r>
      <w:r>
        <w:rPr>
          <w:rFonts w:ascii="Times New Roman" w:hAnsi="Times New Roman" w:cs="Times New Roman"/>
        </w:rPr>
        <w:t xml:space="preserve">seems </w:t>
      </w:r>
      <w:r w:rsidRPr="00EA3B7C">
        <w:rPr>
          <w:rFonts w:ascii="Times New Roman" w:hAnsi="Times New Roman" w:cs="Times New Roman"/>
        </w:rPr>
        <w:t xml:space="preserve">that Alice returns to the role of the True Woman following her second marriage.  Cassandra notes that her father will “be rich again” following his wedding to Alice (Stoddard, </w:t>
      </w:r>
      <w:r w:rsidRPr="00EA3B7C">
        <w:rPr>
          <w:rFonts w:ascii="Times New Roman" w:hAnsi="Times New Roman" w:cs="Times New Roman"/>
          <w:i/>
        </w:rPr>
        <w:t>The Morgesons</w:t>
      </w:r>
      <w:r w:rsidRPr="00EA3B7C">
        <w:rPr>
          <w:rFonts w:ascii="Times New Roman" w:hAnsi="Times New Roman" w:cs="Times New Roman"/>
        </w:rPr>
        <w:t xml:space="preserve"> 264).  Additionally, Mr. Morgeson pays “his debts in full, . . . eking [sic] out what he lacked himself with the property of Alice” (</w:t>
      </w:r>
      <w:r w:rsidRPr="00EA3B7C">
        <w:rPr>
          <w:rFonts w:ascii="Times New Roman" w:hAnsi="Times New Roman" w:cs="Times New Roman"/>
          <w:i/>
        </w:rPr>
        <w:t>The Morgesons</w:t>
      </w:r>
      <w:r w:rsidRPr="00EA3B7C">
        <w:rPr>
          <w:rFonts w:ascii="Times New Roman" w:hAnsi="Times New Roman" w:cs="Times New Roman"/>
        </w:rPr>
        <w:t xml:space="preserve"> 265).  Mr. Morgeson </w:t>
      </w:r>
      <w:r>
        <w:rPr>
          <w:rFonts w:ascii="Times New Roman" w:hAnsi="Times New Roman" w:cs="Times New Roman"/>
        </w:rPr>
        <w:t xml:space="preserve">thus </w:t>
      </w:r>
      <w:r w:rsidRPr="00EA3B7C">
        <w:rPr>
          <w:rFonts w:ascii="Times New Roman" w:hAnsi="Times New Roman" w:cs="Times New Roman"/>
        </w:rPr>
        <w:t>appears to have taken control of Alice’s business interests and money after their marriage.</w:t>
      </w:r>
    </w:p>
  </w:footnote>
  <w:footnote w:id="16">
    <w:p w:rsidR="00930088" w:rsidRDefault="00930088" w:rsidP="00930088">
      <w:pPr>
        <w:pStyle w:val="FootnoteText"/>
      </w:pPr>
      <w:r>
        <w:rPr>
          <w:rStyle w:val="FootnoteReference"/>
        </w:rPr>
        <w:footnoteRef/>
      </w:r>
      <w:r>
        <w:t xml:space="preserve"> </w:t>
      </w:r>
      <w:r w:rsidRPr="00505D05">
        <w:rPr>
          <w:rFonts w:ascii="Times New Roman" w:hAnsi="Times New Roman" w:cs="Times New Roman"/>
        </w:rPr>
        <w:t xml:space="preserve">Abate views </w:t>
      </w:r>
      <w:r>
        <w:rPr>
          <w:rFonts w:ascii="Times New Roman" w:hAnsi="Times New Roman" w:cs="Times New Roman"/>
        </w:rPr>
        <w:t>Veronica’s character</w:t>
      </w:r>
      <w:r w:rsidRPr="00505D05">
        <w:rPr>
          <w:rFonts w:ascii="Times New Roman" w:hAnsi="Times New Roman" w:cs="Times New Roman"/>
        </w:rPr>
        <w:t xml:space="preserve"> as one of the book’s strongest ties to</w:t>
      </w:r>
      <w:r>
        <w:rPr>
          <w:rFonts w:ascii="Times New Roman" w:hAnsi="Times New Roman" w:cs="Times New Roman"/>
        </w:rPr>
        <w:t xml:space="preserve"> </w:t>
      </w:r>
      <w:r w:rsidRPr="00505D05">
        <w:rPr>
          <w:rFonts w:ascii="Times New Roman" w:hAnsi="Times New Roman" w:cs="Times New Roman"/>
        </w:rPr>
        <w:t>witchcraft</w:t>
      </w:r>
      <w:r>
        <w:rPr>
          <w:rFonts w:ascii="Times New Roman" w:hAnsi="Times New Roman" w:cs="Times New Roman"/>
        </w:rPr>
        <w:t xml:space="preserve"> and its bleak history so associated with the town of Salem</w:t>
      </w:r>
      <w:r w:rsidRPr="00505D05">
        <w:rPr>
          <w:rFonts w:ascii="Times New Roman" w:hAnsi="Times New Roman" w:cs="Times New Roman"/>
        </w:rPr>
        <w:t>.</w:t>
      </w:r>
    </w:p>
  </w:footnote>
  <w:footnote w:id="17">
    <w:p w:rsidR="00930088" w:rsidRPr="00A765E7" w:rsidRDefault="00930088" w:rsidP="00930088">
      <w:pPr>
        <w:pStyle w:val="FootnoteText"/>
        <w:rPr>
          <w:rFonts w:ascii="Times New Roman" w:hAnsi="Times New Roman" w:cs="Times New Roman"/>
        </w:rPr>
      </w:pPr>
      <w:r w:rsidRPr="00A765E7">
        <w:rPr>
          <w:rStyle w:val="FootnoteReference"/>
          <w:rFonts w:ascii="Times New Roman" w:hAnsi="Times New Roman" w:cs="Times New Roman"/>
        </w:rPr>
        <w:footnoteRef/>
      </w:r>
      <w:r w:rsidRPr="00A765E7">
        <w:rPr>
          <w:rFonts w:ascii="Times New Roman" w:hAnsi="Times New Roman" w:cs="Times New Roman"/>
        </w:rPr>
        <w:t xml:space="preserve"> Stoddard’s work often employs the sea as a pivotal location for reflection and an experience of the sublime.  In her second novel, </w:t>
      </w:r>
      <w:r w:rsidRPr="00A765E7">
        <w:rPr>
          <w:rFonts w:ascii="Times New Roman" w:hAnsi="Times New Roman" w:cs="Times New Roman"/>
          <w:i/>
        </w:rPr>
        <w:t>Two Men</w:t>
      </w:r>
      <w:r w:rsidRPr="00A765E7">
        <w:rPr>
          <w:rFonts w:ascii="Times New Roman" w:hAnsi="Times New Roman" w:cs="Times New Roman"/>
        </w:rPr>
        <w:t xml:space="preserve"> </w:t>
      </w:r>
      <w:r w:rsidRPr="00F6190D">
        <w:rPr>
          <w:rFonts w:ascii="Times New Roman" w:hAnsi="Times New Roman" w:cs="Times New Roman"/>
        </w:rPr>
        <w:t>(1865)</w:t>
      </w:r>
      <w:r w:rsidRPr="00A765E7">
        <w:rPr>
          <w:rFonts w:ascii="Times New Roman" w:hAnsi="Times New Roman" w:cs="Times New Roman"/>
        </w:rPr>
        <w:t>, Jason, the novel’s protagonist, walks the beach following the death of his father-in-law.  Watching “the heaving waters creeping towards him in the moonlight, a thought of the Eternity which was eternally creeping towards men came to him” (</w:t>
      </w:r>
      <w:r>
        <w:rPr>
          <w:rFonts w:ascii="Times New Roman" w:hAnsi="Times New Roman" w:cs="Times New Roman"/>
        </w:rPr>
        <w:t xml:space="preserve">Stoddard, </w:t>
      </w:r>
      <w:r w:rsidRPr="006E40D2">
        <w:rPr>
          <w:rFonts w:ascii="Times New Roman" w:hAnsi="Times New Roman" w:cs="Times New Roman"/>
          <w:i/>
        </w:rPr>
        <w:t>Two Men</w:t>
      </w:r>
      <w:r>
        <w:rPr>
          <w:rFonts w:ascii="Times New Roman" w:hAnsi="Times New Roman" w:cs="Times New Roman"/>
        </w:rPr>
        <w:t xml:space="preserve"> </w:t>
      </w:r>
      <w:r w:rsidRPr="00A765E7">
        <w:rPr>
          <w:rFonts w:ascii="Times New Roman" w:hAnsi="Times New Roman" w:cs="Times New Roman"/>
        </w:rPr>
        <w:t xml:space="preserve">22).  </w:t>
      </w:r>
      <w:r>
        <w:rPr>
          <w:rFonts w:ascii="Times New Roman" w:hAnsi="Times New Roman" w:cs="Times New Roman"/>
        </w:rPr>
        <w:t>Similarly, in Stoddard’s short story “Lemorne vs. Huell” (1863), Margaret experiences a brief moment of freedom from her controlling aunt when she walks to the beach instead of attending church services.</w:t>
      </w:r>
    </w:p>
  </w:footnote>
  <w:footnote w:id="18">
    <w:p w:rsidR="00930088" w:rsidRPr="00AA5C64" w:rsidRDefault="00930088" w:rsidP="00930088">
      <w:pPr>
        <w:pStyle w:val="FootnoteText"/>
        <w:rPr>
          <w:rFonts w:ascii="Times New Roman" w:hAnsi="Times New Roman" w:cs="Times New Roman"/>
        </w:rPr>
      </w:pPr>
      <w:r w:rsidRPr="00AA5C64">
        <w:rPr>
          <w:rStyle w:val="FootnoteReference"/>
          <w:rFonts w:ascii="Times New Roman" w:hAnsi="Times New Roman" w:cs="Times New Roman"/>
        </w:rPr>
        <w:footnoteRef/>
      </w:r>
      <w:r w:rsidRPr="00AA5C64">
        <w:rPr>
          <w:rFonts w:ascii="Times New Roman" w:hAnsi="Times New Roman" w:cs="Times New Roman"/>
        </w:rPr>
        <w:t xml:space="preserve"> Jennifer Putzi observes that “like the mythic Cassandra, Cassandra Morgeson can express herself, but cannot control how others interpret her.  She has knowledge and can change herself, but cannot necessarily impart that knowledge to others.  Stoddard’s terse style reflects her awareness of this ambiguity, as does the uncertain ending of the novel” (172).</w:t>
      </w:r>
      <w:r w:rsidRPr="00AA5C64">
        <w:rPr>
          <w:rFonts w:ascii="Times New Roman" w:hAnsi="Times New Roman" w:cs="Times New Roman"/>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A6B" w:rsidRDefault="00917A6B">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A6B" w:rsidRDefault="00917A6B">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BCD41A3"/>
    <w:multiLevelType w:val="multilevel"/>
    <w:tmpl w:val="04022AC2"/>
    <w:name w:val="Table3223"/>
    <w:lvl w:ilvl="0">
      <w:start w:val="1"/>
      <w:numFmt w:val="cardinalText"/>
      <w:suff w:val="space"/>
      <w:lvlText w:val="Chapter %1"/>
      <w:lvlJc w:val="left"/>
      <w:pPr>
        <w:ind w:left="2610" w:firstLine="0"/>
      </w:pPr>
      <w:rPr>
        <w:rFonts w:hint="default"/>
        <w:i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E13"/>
    <w:rsid w:val="00014A3E"/>
    <w:rsid w:val="000166A9"/>
    <w:rsid w:val="0002037F"/>
    <w:rsid w:val="00057004"/>
    <w:rsid w:val="00071FB8"/>
    <w:rsid w:val="00076A95"/>
    <w:rsid w:val="000957C1"/>
    <w:rsid w:val="000B0A40"/>
    <w:rsid w:val="000B5C42"/>
    <w:rsid w:val="0010217F"/>
    <w:rsid w:val="00112F00"/>
    <w:rsid w:val="001669A7"/>
    <w:rsid w:val="00173751"/>
    <w:rsid w:val="00177D09"/>
    <w:rsid w:val="001854FB"/>
    <w:rsid w:val="00193642"/>
    <w:rsid w:val="001B6CFA"/>
    <w:rsid w:val="001C39F6"/>
    <w:rsid w:val="001C66FE"/>
    <w:rsid w:val="001D4908"/>
    <w:rsid w:val="001D6904"/>
    <w:rsid w:val="001F522F"/>
    <w:rsid w:val="00207219"/>
    <w:rsid w:val="00236E6D"/>
    <w:rsid w:val="002429E5"/>
    <w:rsid w:val="00280CEF"/>
    <w:rsid w:val="00284FAE"/>
    <w:rsid w:val="0028757A"/>
    <w:rsid w:val="00291356"/>
    <w:rsid w:val="00291A0E"/>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968C4"/>
    <w:rsid w:val="004A1B3F"/>
    <w:rsid w:val="004A67E8"/>
    <w:rsid w:val="004C3D65"/>
    <w:rsid w:val="004D05F5"/>
    <w:rsid w:val="004D6472"/>
    <w:rsid w:val="00513BB6"/>
    <w:rsid w:val="005262C6"/>
    <w:rsid w:val="005367E0"/>
    <w:rsid w:val="00562EB1"/>
    <w:rsid w:val="00593CBB"/>
    <w:rsid w:val="00597D3F"/>
    <w:rsid w:val="005A0EB0"/>
    <w:rsid w:val="005B79E9"/>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C4000"/>
    <w:rsid w:val="006D474B"/>
    <w:rsid w:val="006E1E6D"/>
    <w:rsid w:val="006E4BDD"/>
    <w:rsid w:val="006E56E8"/>
    <w:rsid w:val="00711200"/>
    <w:rsid w:val="0072397F"/>
    <w:rsid w:val="00731922"/>
    <w:rsid w:val="00731ACB"/>
    <w:rsid w:val="007368AD"/>
    <w:rsid w:val="00737F54"/>
    <w:rsid w:val="0074133D"/>
    <w:rsid w:val="0074293C"/>
    <w:rsid w:val="0075196D"/>
    <w:rsid w:val="00753EAD"/>
    <w:rsid w:val="00754726"/>
    <w:rsid w:val="0075558C"/>
    <w:rsid w:val="00761EFA"/>
    <w:rsid w:val="00764873"/>
    <w:rsid w:val="007778DD"/>
    <w:rsid w:val="00790B6C"/>
    <w:rsid w:val="00795D03"/>
    <w:rsid w:val="00796693"/>
    <w:rsid w:val="007C7591"/>
    <w:rsid w:val="007D538B"/>
    <w:rsid w:val="007D5CD5"/>
    <w:rsid w:val="007F6AE9"/>
    <w:rsid w:val="00826D54"/>
    <w:rsid w:val="00834CBF"/>
    <w:rsid w:val="00836F89"/>
    <w:rsid w:val="00846459"/>
    <w:rsid w:val="00852266"/>
    <w:rsid w:val="00861CAB"/>
    <w:rsid w:val="00863435"/>
    <w:rsid w:val="00872827"/>
    <w:rsid w:val="0087349A"/>
    <w:rsid w:val="008865B6"/>
    <w:rsid w:val="00895DF4"/>
    <w:rsid w:val="008A4E30"/>
    <w:rsid w:val="008B1A4D"/>
    <w:rsid w:val="008D589C"/>
    <w:rsid w:val="008E7085"/>
    <w:rsid w:val="008F2A6C"/>
    <w:rsid w:val="008F60C3"/>
    <w:rsid w:val="00917A6B"/>
    <w:rsid w:val="009254D6"/>
    <w:rsid w:val="0092669B"/>
    <w:rsid w:val="00930088"/>
    <w:rsid w:val="0093163E"/>
    <w:rsid w:val="00936436"/>
    <w:rsid w:val="0094721A"/>
    <w:rsid w:val="00965FBD"/>
    <w:rsid w:val="00966BAC"/>
    <w:rsid w:val="00996191"/>
    <w:rsid w:val="009A2ABE"/>
    <w:rsid w:val="009A6A2F"/>
    <w:rsid w:val="009C4684"/>
    <w:rsid w:val="009C755C"/>
    <w:rsid w:val="009C780F"/>
    <w:rsid w:val="009D2408"/>
    <w:rsid w:val="009D30A7"/>
    <w:rsid w:val="009E4F4C"/>
    <w:rsid w:val="00A25353"/>
    <w:rsid w:val="00A32AB2"/>
    <w:rsid w:val="00A34ABE"/>
    <w:rsid w:val="00A34F5F"/>
    <w:rsid w:val="00A46A68"/>
    <w:rsid w:val="00A50EE9"/>
    <w:rsid w:val="00A5188E"/>
    <w:rsid w:val="00A56B44"/>
    <w:rsid w:val="00A86F48"/>
    <w:rsid w:val="00AD0A33"/>
    <w:rsid w:val="00AE0982"/>
    <w:rsid w:val="00AE125E"/>
    <w:rsid w:val="00B07524"/>
    <w:rsid w:val="00B113E7"/>
    <w:rsid w:val="00B1592F"/>
    <w:rsid w:val="00B31D9B"/>
    <w:rsid w:val="00B3272F"/>
    <w:rsid w:val="00B35B7C"/>
    <w:rsid w:val="00B53C15"/>
    <w:rsid w:val="00B76E7C"/>
    <w:rsid w:val="00B90095"/>
    <w:rsid w:val="00B955BD"/>
    <w:rsid w:val="00BC371E"/>
    <w:rsid w:val="00BC4DC2"/>
    <w:rsid w:val="00BD3522"/>
    <w:rsid w:val="00BD43E6"/>
    <w:rsid w:val="00BF11C3"/>
    <w:rsid w:val="00BF43A4"/>
    <w:rsid w:val="00C067FC"/>
    <w:rsid w:val="00C0799A"/>
    <w:rsid w:val="00C11D0D"/>
    <w:rsid w:val="00C27E2F"/>
    <w:rsid w:val="00C509C3"/>
    <w:rsid w:val="00C50A17"/>
    <w:rsid w:val="00C65186"/>
    <w:rsid w:val="00C70EAE"/>
    <w:rsid w:val="00C72D98"/>
    <w:rsid w:val="00C83B65"/>
    <w:rsid w:val="00C95581"/>
    <w:rsid w:val="00CB77EA"/>
    <w:rsid w:val="00CD0E60"/>
    <w:rsid w:val="00CD50B5"/>
    <w:rsid w:val="00CD73A9"/>
    <w:rsid w:val="00D06F12"/>
    <w:rsid w:val="00D21EF3"/>
    <w:rsid w:val="00D46790"/>
    <w:rsid w:val="00D81B0C"/>
    <w:rsid w:val="00D83B30"/>
    <w:rsid w:val="00D91C27"/>
    <w:rsid w:val="00DB3CF8"/>
    <w:rsid w:val="00DC5925"/>
    <w:rsid w:val="00DC60FA"/>
    <w:rsid w:val="00DE23AF"/>
    <w:rsid w:val="00DF3B9A"/>
    <w:rsid w:val="00E11089"/>
    <w:rsid w:val="00E17598"/>
    <w:rsid w:val="00E87E13"/>
    <w:rsid w:val="00E90079"/>
    <w:rsid w:val="00E91931"/>
    <w:rsid w:val="00E97FDB"/>
    <w:rsid w:val="00EA5199"/>
    <w:rsid w:val="00EA547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09"/>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917A6B"/>
    <w:p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autoRedefine/>
    <w:qFormat/>
    <w:rsid w:val="00917A6B"/>
    <w:pPr>
      <w:keepNext/>
      <w:spacing w:before="240" w:after="60"/>
      <w:jc w:val="center"/>
      <w:outlineLvl w:val="1"/>
    </w:pPr>
    <w:rPr>
      <w:rFonts w:ascii="Times New Roman" w:hAnsi="Times New Roman" w:cs="Times New Roman"/>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917A6B"/>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BF43A4"/>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val="0"/>
      <w:szCs w:val="28"/>
    </w:rPr>
  </w:style>
  <w:style w:type="paragraph" w:styleId="BalloonText">
    <w:name w:val="Balloon Text"/>
    <w:basedOn w:val="Normal"/>
    <w:link w:val="BalloonTextChar"/>
    <w:uiPriority w:val="99"/>
    <w:semiHidden/>
    <w:unhideWhenUsed/>
    <w:rsid w:val="00E87E13"/>
    <w:rPr>
      <w:rFonts w:ascii="Tahoma" w:hAnsi="Tahoma" w:cs="Tahoma"/>
      <w:sz w:val="16"/>
      <w:szCs w:val="16"/>
    </w:rPr>
  </w:style>
  <w:style w:type="character" w:customStyle="1" w:styleId="BalloonTextChar">
    <w:name w:val="Balloon Text Char"/>
    <w:basedOn w:val="DefaultParagraphFont"/>
    <w:link w:val="BalloonText"/>
    <w:uiPriority w:val="99"/>
    <w:semiHidden/>
    <w:rsid w:val="00E87E13"/>
    <w:rPr>
      <w:rFonts w:ascii="Tahoma" w:hAnsi="Tahoma" w:cs="Tahoma"/>
      <w:sz w:val="16"/>
      <w:szCs w:val="16"/>
    </w:rPr>
  </w:style>
  <w:style w:type="character" w:styleId="BookTitle">
    <w:name w:val="Book Title"/>
    <w:basedOn w:val="DefaultParagraphFont"/>
    <w:uiPriority w:val="33"/>
    <w:qFormat/>
    <w:rsid w:val="00917A6B"/>
    <w:rPr>
      <w:b/>
      <w:bCs/>
      <w:smallCaps/>
      <w:spacing w:val="5"/>
    </w:rPr>
  </w:style>
  <w:style w:type="paragraph" w:styleId="NormalWeb">
    <w:name w:val="Normal (Web)"/>
    <w:basedOn w:val="Normal"/>
    <w:uiPriority w:val="99"/>
    <w:unhideWhenUsed/>
    <w:rsid w:val="00BC4DC2"/>
    <w:pPr>
      <w:spacing w:before="100" w:beforeAutospacing="1" w:after="100" w:afterAutospacing="1"/>
    </w:pPr>
    <w:rPr>
      <w:rFonts w:ascii="Times New Roman" w:hAnsi="Times New Roman" w:cs="Times New Roman"/>
    </w:rPr>
  </w:style>
  <w:style w:type="character" w:customStyle="1" w:styleId="HeaderChar">
    <w:name w:val="Header Char"/>
    <w:basedOn w:val="DefaultParagraphFont"/>
    <w:link w:val="Header"/>
    <w:uiPriority w:val="99"/>
    <w:rsid w:val="00930088"/>
    <w:rPr>
      <w:rFonts w:ascii="Arial" w:hAnsi="Arial"/>
    </w:rPr>
  </w:style>
  <w:style w:type="paragraph" w:styleId="FootnoteText">
    <w:name w:val="footnote text"/>
    <w:basedOn w:val="Normal"/>
    <w:link w:val="FootnoteTextChar"/>
    <w:uiPriority w:val="99"/>
    <w:unhideWhenUsed/>
    <w:rsid w:val="0093008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30088"/>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930088"/>
    <w:rPr>
      <w:vertAlign w:val="superscript"/>
    </w:rPr>
  </w:style>
  <w:style w:type="character" w:styleId="PlaceholderText">
    <w:name w:val="Placeholder Text"/>
    <w:basedOn w:val="DefaultParagraphFont"/>
    <w:uiPriority w:val="99"/>
    <w:semiHidden/>
    <w:rsid w:val="0093008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917A6B"/>
    <w:p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autoRedefine/>
    <w:qFormat/>
    <w:rsid w:val="00917A6B"/>
    <w:pPr>
      <w:keepNext/>
      <w:spacing w:before="240" w:after="60"/>
      <w:jc w:val="center"/>
      <w:outlineLvl w:val="1"/>
    </w:pPr>
    <w:rPr>
      <w:rFonts w:ascii="Times New Roman" w:hAnsi="Times New Roman" w:cs="Times New Roman"/>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917A6B"/>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BF43A4"/>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val="0"/>
      <w:szCs w:val="28"/>
    </w:rPr>
  </w:style>
  <w:style w:type="paragraph" w:styleId="BalloonText">
    <w:name w:val="Balloon Text"/>
    <w:basedOn w:val="Normal"/>
    <w:link w:val="BalloonTextChar"/>
    <w:uiPriority w:val="99"/>
    <w:semiHidden/>
    <w:unhideWhenUsed/>
    <w:rsid w:val="00E87E13"/>
    <w:rPr>
      <w:rFonts w:ascii="Tahoma" w:hAnsi="Tahoma" w:cs="Tahoma"/>
      <w:sz w:val="16"/>
      <w:szCs w:val="16"/>
    </w:rPr>
  </w:style>
  <w:style w:type="character" w:customStyle="1" w:styleId="BalloonTextChar">
    <w:name w:val="Balloon Text Char"/>
    <w:basedOn w:val="DefaultParagraphFont"/>
    <w:link w:val="BalloonText"/>
    <w:uiPriority w:val="99"/>
    <w:semiHidden/>
    <w:rsid w:val="00E87E13"/>
    <w:rPr>
      <w:rFonts w:ascii="Tahoma" w:hAnsi="Tahoma" w:cs="Tahoma"/>
      <w:sz w:val="16"/>
      <w:szCs w:val="16"/>
    </w:rPr>
  </w:style>
  <w:style w:type="character" w:styleId="BookTitle">
    <w:name w:val="Book Title"/>
    <w:basedOn w:val="DefaultParagraphFont"/>
    <w:uiPriority w:val="33"/>
    <w:qFormat/>
    <w:rsid w:val="00917A6B"/>
    <w:rPr>
      <w:b/>
      <w:bCs/>
      <w:smallCaps/>
      <w:spacing w:val="5"/>
    </w:rPr>
  </w:style>
  <w:style w:type="paragraph" w:styleId="NormalWeb">
    <w:name w:val="Normal (Web)"/>
    <w:basedOn w:val="Normal"/>
    <w:uiPriority w:val="99"/>
    <w:unhideWhenUsed/>
    <w:rsid w:val="00BC4DC2"/>
    <w:pPr>
      <w:spacing w:before="100" w:beforeAutospacing="1" w:after="100" w:afterAutospacing="1"/>
    </w:pPr>
    <w:rPr>
      <w:rFonts w:ascii="Times New Roman" w:hAnsi="Times New Roman" w:cs="Times New Roman"/>
    </w:rPr>
  </w:style>
  <w:style w:type="character" w:customStyle="1" w:styleId="HeaderChar">
    <w:name w:val="Header Char"/>
    <w:basedOn w:val="DefaultParagraphFont"/>
    <w:link w:val="Header"/>
    <w:uiPriority w:val="99"/>
    <w:rsid w:val="00930088"/>
    <w:rPr>
      <w:rFonts w:ascii="Arial" w:hAnsi="Arial"/>
    </w:rPr>
  </w:style>
  <w:style w:type="paragraph" w:styleId="FootnoteText">
    <w:name w:val="footnote text"/>
    <w:basedOn w:val="Normal"/>
    <w:link w:val="FootnoteTextChar"/>
    <w:uiPriority w:val="99"/>
    <w:unhideWhenUsed/>
    <w:rsid w:val="0093008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30088"/>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930088"/>
    <w:rPr>
      <w:vertAlign w:val="superscript"/>
    </w:rPr>
  </w:style>
  <w:style w:type="character" w:styleId="PlaceholderText">
    <w:name w:val="Placeholder Text"/>
    <w:basedOn w:val="DefaultParagraphFont"/>
    <w:uiPriority w:val="99"/>
    <w:semiHidden/>
    <w:rsid w:val="009300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utk.edu/~thesis/Guide11.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radschool.utk.edu/ddategraduation.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1\AppData\Local\Temp\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473DF-9B3E-42BA-B7E6-539637B7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Template>
  <TotalTime>73</TotalTime>
  <Pages>67</Pages>
  <Words>14216</Words>
  <Characters>81035</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95061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Stephanie</dc:creator>
  <cp:lastModifiedBy>Stephanie</cp:lastModifiedBy>
  <cp:revision>17</cp:revision>
  <cp:lastPrinted>2005-09-22T13:02:00Z</cp:lastPrinted>
  <dcterms:created xsi:type="dcterms:W3CDTF">2016-02-13T21:11:00Z</dcterms:created>
  <dcterms:modified xsi:type="dcterms:W3CDTF">2016-02-20T21:07:00Z</dcterms:modified>
</cp:coreProperties>
</file>